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rFonts w:ascii="宋体"/>
          <w:color w:val="231F20"/>
          <w:kern w:val="0"/>
          <w:sz w:val="28"/>
          <w:szCs w:val="28"/>
          <w:lang w:eastAsia="zh-TW"/>
        </w:rPr>
      </w:pPr>
      <w:r>
        <w:rPr>
          <w:rFonts w:hint="eastAsia" w:eastAsia="宋体" w:cs="PMingLiU"/>
          <w:i/>
          <w:iCs/>
          <w:sz w:val="20"/>
          <w:szCs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autoSpaceDE w:val="0"/>
        <w:autoSpaceDN w:val="0"/>
        <w:adjustRightInd w:val="0"/>
        <w:rPr>
          <w:rFonts w:ascii="宋体"/>
          <w:color w:val="231F20"/>
          <w:kern w:val="0"/>
          <w:sz w:val="28"/>
          <w:szCs w:val="28"/>
          <w:lang w:eastAsia="zh-TW"/>
        </w:rPr>
      </w:pPr>
      <w:r>
        <w:rPr>
          <w:rFonts w:ascii="Times New Roman" w:hAnsi="Times New Roman" w:eastAsia="宋体" w:cs="Times New Roman"/>
          <w:kern w:val="2"/>
          <w:sz w:val="21"/>
          <w:szCs w:val="21"/>
          <w:lang w:val="en-US" w:eastAsia="zh-TW" w:bidi="ar-SA"/>
        </w:rPr>
        <w:pict>
          <v:shape id="图片 2" o:spid="_x0000_s1026" type="#_x0000_t75" style="position:absolute;left:0;margin-left:216.7pt;margin-top:6.5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rPr>
          <w:rFonts w:ascii="宋体"/>
          <w:color w:val="231F20"/>
          <w:kern w:val="0"/>
          <w:sz w:val="28"/>
          <w:szCs w:val="28"/>
          <w:lang w:eastAsia="zh-TW"/>
        </w:rPr>
      </w:pPr>
    </w:p>
    <w:p>
      <w:pPr>
        <w:autoSpaceDE w:val="0"/>
        <w:autoSpaceDN w:val="0"/>
        <w:adjustRightInd w:val="0"/>
        <w:jc w:val="center"/>
        <w:rPr>
          <w:rFonts w:ascii="宋体"/>
          <w:b/>
          <w:bCs/>
          <w:color w:val="231F20"/>
          <w:kern w:val="0"/>
          <w:sz w:val="24"/>
          <w:szCs w:val="24"/>
          <w:lang w:eastAsia="zh-TW"/>
        </w:rPr>
      </w:pPr>
    </w:p>
    <w:p>
      <w:pPr>
        <w:autoSpaceDE w:val="0"/>
        <w:autoSpaceDN w:val="0"/>
        <w:adjustRightInd w:val="0"/>
        <w:spacing w:beforeLines="20" w:afterLines="10"/>
        <w:jc w:val="center"/>
        <w:rPr>
          <w:rFonts w:ascii="宋体" w:hAnsi="宋体" w:eastAsia="PMingLiU"/>
          <w:b/>
          <w:bCs/>
          <w:color w:val="211E1E"/>
          <w:kern w:val="0"/>
          <w:sz w:val="24"/>
          <w:szCs w:val="24"/>
          <w:lang w:eastAsia="zh-TW"/>
        </w:rPr>
      </w:pPr>
      <w:r>
        <w:rPr>
          <w:rFonts w:hint="eastAsia" w:ascii="宋体" w:hAnsi="宋体" w:eastAsia="宋体" w:cs="PMingLiU"/>
          <w:b/>
          <w:bCs/>
          <w:color w:val="211E1E"/>
          <w:kern w:val="0"/>
          <w:sz w:val="24"/>
          <w:szCs w:val="24"/>
          <w:lang w:eastAsia="zh-TW"/>
        </w:rPr>
        <w:t>山東新華製藥股份有限公司</w:t>
      </w:r>
    </w:p>
    <w:p>
      <w:pPr>
        <w:autoSpaceDE w:val="0"/>
        <w:autoSpaceDN w:val="0"/>
        <w:adjustRightInd w:val="0"/>
        <w:spacing w:beforeLines="20" w:afterLines="10"/>
        <w:jc w:val="center"/>
        <w:rPr>
          <w:rFonts w:ascii="宋体" w:hAnsi="宋体" w:eastAsia="PMingLiU"/>
          <w:b/>
          <w:bCs/>
          <w:color w:val="211E1E"/>
          <w:kern w:val="0"/>
          <w:sz w:val="24"/>
          <w:szCs w:val="24"/>
          <w:lang w:eastAsia="zh-TW"/>
        </w:rPr>
      </w:pPr>
      <w:r>
        <w:rPr>
          <w:rFonts w:hint="eastAsia" w:ascii="宋体" w:hAnsi="宋体" w:eastAsia="宋体" w:cs="宋体"/>
          <w:b/>
          <w:bCs/>
          <w:color w:val="211E1E"/>
          <w:kern w:val="0"/>
          <w:sz w:val="24"/>
          <w:szCs w:val="24"/>
          <w:lang w:eastAsia="zh-TW"/>
        </w:rPr>
        <w:t>Shandong Xinhua Pharmaceutical Company Limited</w:t>
      </w:r>
    </w:p>
    <w:p>
      <w:pPr>
        <w:autoSpaceDE w:val="0"/>
        <w:autoSpaceDN w:val="0"/>
        <w:adjustRightInd w:val="0"/>
        <w:spacing w:beforeLines="20" w:afterLines="10"/>
        <w:jc w:val="center"/>
        <w:rPr>
          <w:rFonts w:ascii="宋体" w:hAnsi="宋体" w:eastAsia="PMingLiU"/>
          <w:kern w:val="0"/>
          <w:sz w:val="24"/>
          <w:szCs w:val="24"/>
          <w:lang w:eastAsia="zh-TW"/>
        </w:rPr>
      </w:pPr>
      <w:r>
        <w:rPr>
          <w:rFonts w:hint="eastAsia" w:ascii="宋体" w:hAnsi="宋体" w:eastAsia="宋体" w:cs="PMingLiU"/>
          <w:color w:val="211E1E"/>
          <w:kern w:val="0"/>
          <w:sz w:val="24"/>
          <w:szCs w:val="24"/>
          <w:lang w:eastAsia="zh-TW"/>
        </w:rPr>
        <w:t>（</w:t>
      </w:r>
      <w:r>
        <w:rPr>
          <w:rFonts w:hint="eastAsia" w:ascii="宋体" w:hAnsi="宋体" w:eastAsia="宋体" w:cs="PMingLiU"/>
          <w:kern w:val="0"/>
          <w:sz w:val="24"/>
          <w:szCs w:val="24"/>
          <w:lang w:eastAsia="zh-TW"/>
        </w:rPr>
        <w:t>於中華人民共和國註冊成立之股份有限公司）</w:t>
      </w:r>
    </w:p>
    <w:p>
      <w:pPr>
        <w:autoSpaceDE w:val="0"/>
        <w:autoSpaceDN w:val="0"/>
        <w:adjustRightInd w:val="0"/>
        <w:spacing w:beforeLines="50" w:afterLines="10"/>
        <w:jc w:val="center"/>
        <w:rPr>
          <w:rFonts w:ascii="宋体" w:hAnsi="宋体" w:eastAsia="PMingLiU"/>
          <w:kern w:val="0"/>
          <w:sz w:val="24"/>
          <w:szCs w:val="24"/>
          <w:lang w:eastAsia="zh-TW"/>
        </w:rPr>
      </w:pPr>
      <w:r>
        <w:rPr>
          <w:rFonts w:hint="eastAsia" w:ascii="宋体" w:hAnsi="宋体" w:eastAsia="宋体" w:cs="PMingLiU"/>
          <w:kern w:val="0"/>
          <w:sz w:val="24"/>
          <w:szCs w:val="24"/>
          <w:lang w:eastAsia="zh-TW"/>
        </w:rPr>
        <w:t>（股份代碼：</w:t>
      </w:r>
      <w:r>
        <w:rPr>
          <w:rFonts w:hint="eastAsia" w:ascii="宋体" w:hAnsi="宋体" w:eastAsia="宋体" w:cs="宋体"/>
          <w:kern w:val="0"/>
          <w:sz w:val="24"/>
          <w:szCs w:val="24"/>
          <w:lang w:eastAsia="zh-TW"/>
        </w:rPr>
        <w:t>0719</w:t>
      </w:r>
      <w:r>
        <w:rPr>
          <w:rFonts w:hint="eastAsia" w:ascii="宋体" w:hAnsi="宋体" w:eastAsia="宋体" w:cs="PMingLiU"/>
          <w:kern w:val="0"/>
          <w:sz w:val="24"/>
          <w:szCs w:val="24"/>
          <w:lang w:eastAsia="zh-TW"/>
        </w:rPr>
        <w:t>）</w:t>
      </w:r>
    </w:p>
    <w:p>
      <w:pPr>
        <w:pStyle w:val="7"/>
        <w:spacing w:beforeLines="50" w:afterLines="10"/>
        <w:jc w:val="center"/>
        <w:rPr>
          <w:rFonts w:ascii="宋体" w:hAnsi="宋体" w:eastAsia="PMingLiU" w:cs="宋体"/>
          <w:b/>
          <w:bCs/>
          <w:color w:val="auto"/>
          <w:lang w:eastAsia="zh-TW"/>
        </w:rPr>
      </w:pPr>
      <w:r>
        <w:rPr>
          <w:rFonts w:hint="eastAsia" w:ascii="宋体" w:hAnsi="宋体" w:eastAsia="宋体" w:cs="宋体"/>
          <w:b/>
          <w:bCs/>
          <w:color w:val="auto"/>
          <w:lang w:eastAsia="zh-TW"/>
        </w:rPr>
        <w:t>截至201</w:t>
      </w:r>
      <w:r>
        <w:rPr>
          <w:rFonts w:hint="eastAsia" w:ascii="宋体" w:hAnsi="宋体" w:eastAsia="宋体" w:cs="宋体"/>
          <w:b/>
          <w:bCs/>
          <w:color w:val="auto"/>
          <w:lang w:val="en-US" w:eastAsia="zh-CN"/>
        </w:rPr>
        <w:t>8</w:t>
      </w:r>
      <w:r>
        <w:rPr>
          <w:rFonts w:hint="eastAsia" w:ascii="宋体" w:hAnsi="宋体" w:eastAsia="宋体" w:cs="宋体"/>
          <w:b/>
          <w:bCs/>
          <w:color w:val="auto"/>
          <w:lang w:eastAsia="zh-TW"/>
        </w:rPr>
        <w:t>年9月30日止九個月之</w:t>
      </w:r>
    </w:p>
    <w:p>
      <w:pPr>
        <w:pStyle w:val="7"/>
        <w:spacing w:beforeLines="20" w:afterLines="10"/>
        <w:jc w:val="center"/>
        <w:rPr>
          <w:rFonts w:ascii="宋体" w:hAnsi="宋体" w:eastAsia="PMingLiU" w:cs="宋体"/>
          <w:b/>
          <w:bCs/>
          <w:color w:val="auto"/>
          <w:lang w:eastAsia="zh-TW"/>
        </w:rPr>
      </w:pPr>
      <w:r>
        <w:rPr>
          <w:rFonts w:hint="eastAsia" w:ascii="宋体" w:hAnsi="宋体" w:eastAsia="宋体" w:cs="宋体"/>
          <w:b/>
          <w:bCs/>
          <w:color w:val="auto"/>
          <w:lang w:eastAsia="zh-TW"/>
        </w:rPr>
        <w:t>未經審核季度業績公告</w:t>
      </w:r>
    </w:p>
    <w:p>
      <w:pPr>
        <w:pStyle w:val="7"/>
        <w:spacing w:beforeLines="20" w:afterLines="10"/>
        <w:jc w:val="center"/>
        <w:rPr>
          <w:rFonts w:ascii="宋体" w:hAnsi="宋体" w:eastAsia="PMingLiU" w:cs="Times New Roman"/>
          <w:color w:val="auto"/>
          <w:sz w:val="21"/>
          <w:szCs w:val="21"/>
          <w:lang w:eastAsia="zh-TW"/>
        </w:rPr>
      </w:pPr>
    </w:p>
    <w:p>
      <w:pPr>
        <w:pStyle w:val="7"/>
        <w:spacing w:beforeLines="20" w:afterLines="10"/>
        <w:rPr>
          <w:rFonts w:ascii="宋体" w:hAnsi="宋体" w:eastAsia="宋体" w:cs="PMingLiU"/>
          <w:color w:val="auto"/>
          <w:sz w:val="21"/>
          <w:szCs w:val="21"/>
          <w:lang w:eastAsia="zh-TW"/>
        </w:rPr>
      </w:pPr>
      <w:r>
        <w:rPr>
          <w:rFonts w:hint="eastAsia" w:ascii="宋体" w:hAnsi="宋体" w:eastAsia="宋体" w:cs="PMingLiU"/>
          <w:color w:val="auto"/>
          <w:sz w:val="21"/>
          <w:szCs w:val="21"/>
          <w:lang w:eastAsia="zh-TW"/>
        </w:rPr>
        <w:t>山東新華製藥股份有限公司（「</w:t>
      </w:r>
      <w:r>
        <w:rPr>
          <w:rFonts w:hint="eastAsia" w:ascii="宋体" w:hAnsi="宋体" w:eastAsia="宋体" w:cs="PMingLiU"/>
          <w:b/>
          <w:color w:val="auto"/>
          <w:sz w:val="21"/>
          <w:szCs w:val="21"/>
          <w:lang w:eastAsia="zh-TW"/>
        </w:rPr>
        <w:t>本公司</w:t>
      </w:r>
      <w:r>
        <w:rPr>
          <w:rFonts w:hint="eastAsia" w:ascii="宋体" w:hAnsi="宋体" w:eastAsia="宋体" w:cs="PMingLiU"/>
          <w:color w:val="auto"/>
          <w:sz w:val="21"/>
          <w:szCs w:val="21"/>
          <w:lang w:eastAsia="zh-TW"/>
        </w:rPr>
        <w:t>」）董事會（「</w:t>
      </w:r>
      <w:r>
        <w:rPr>
          <w:rFonts w:hint="eastAsia" w:ascii="宋体" w:hAnsi="宋体" w:eastAsia="宋体" w:cs="PMingLiU"/>
          <w:b/>
          <w:color w:val="auto"/>
          <w:sz w:val="21"/>
          <w:szCs w:val="21"/>
          <w:lang w:eastAsia="zh-TW"/>
        </w:rPr>
        <w:t>董事會</w:t>
      </w:r>
      <w:r>
        <w:rPr>
          <w:rFonts w:hint="eastAsia" w:ascii="宋体" w:hAnsi="宋体" w:eastAsia="宋体" w:cs="PMingLiU"/>
          <w:color w:val="auto"/>
          <w:sz w:val="21"/>
          <w:szCs w:val="21"/>
          <w:lang w:eastAsia="zh-TW"/>
        </w:rPr>
        <w:t>」）謹此宣佈本公司及其附屬公司（「</w:t>
      </w:r>
      <w:r>
        <w:rPr>
          <w:rFonts w:hint="eastAsia" w:ascii="宋体" w:hAnsi="宋体" w:eastAsia="宋体" w:cs="PMingLiU"/>
          <w:b/>
          <w:color w:val="auto"/>
          <w:sz w:val="21"/>
          <w:szCs w:val="21"/>
          <w:lang w:eastAsia="zh-TW"/>
        </w:rPr>
        <w:t>本集團</w:t>
      </w:r>
      <w:r>
        <w:rPr>
          <w:rFonts w:hint="eastAsia" w:ascii="宋体" w:hAnsi="宋体" w:eastAsia="宋体" w:cs="PMingLiU"/>
          <w:color w:val="auto"/>
          <w:sz w:val="21"/>
          <w:szCs w:val="21"/>
          <w:lang w:eastAsia="zh-TW"/>
        </w:rPr>
        <w:t>」）截至</w:t>
      </w:r>
      <w:r>
        <w:rPr>
          <w:rFonts w:hint="eastAsia" w:ascii="宋体" w:hAnsi="宋体" w:eastAsia="宋体" w:cs="宋体"/>
          <w:color w:val="auto"/>
          <w:sz w:val="21"/>
          <w:szCs w:val="21"/>
          <w:lang w:eastAsia="zh-TW"/>
        </w:rPr>
        <w:t>201</w:t>
      </w:r>
      <w:r>
        <w:rPr>
          <w:rFonts w:hint="eastAsia" w:ascii="宋体" w:hAnsi="宋体" w:eastAsia="宋体" w:cs="宋体"/>
          <w:color w:val="auto"/>
          <w:sz w:val="21"/>
          <w:szCs w:val="21"/>
          <w:lang w:val="en-US" w:eastAsia="zh-CN"/>
        </w:rPr>
        <w:t>8</w:t>
      </w:r>
      <w:r>
        <w:rPr>
          <w:rFonts w:hint="eastAsia" w:ascii="宋体" w:hAnsi="宋体" w:eastAsia="宋体" w:cs="PMingLiU"/>
          <w:color w:val="auto"/>
          <w:sz w:val="21"/>
          <w:szCs w:val="21"/>
          <w:lang w:eastAsia="zh-TW"/>
        </w:rPr>
        <w:t>年</w:t>
      </w:r>
      <w:r>
        <w:rPr>
          <w:rFonts w:hint="eastAsia" w:ascii="宋体" w:hAnsi="宋体" w:eastAsia="宋体" w:cs="宋体"/>
          <w:color w:val="auto"/>
          <w:sz w:val="21"/>
          <w:szCs w:val="21"/>
          <w:lang w:eastAsia="zh-TW"/>
        </w:rPr>
        <w:t>9</w:t>
      </w:r>
      <w:r>
        <w:rPr>
          <w:rFonts w:hint="eastAsia" w:ascii="宋体" w:hAnsi="宋体" w:eastAsia="宋体" w:cs="PMingLiU"/>
          <w:color w:val="auto"/>
          <w:sz w:val="21"/>
          <w:szCs w:val="21"/>
          <w:lang w:eastAsia="zh-TW"/>
        </w:rPr>
        <w:t>月</w:t>
      </w:r>
      <w:r>
        <w:rPr>
          <w:rFonts w:hint="eastAsia" w:ascii="宋体" w:hAnsi="宋体" w:eastAsia="宋体" w:cs="宋体"/>
          <w:color w:val="auto"/>
          <w:sz w:val="21"/>
          <w:szCs w:val="21"/>
          <w:lang w:eastAsia="zh-TW"/>
        </w:rPr>
        <w:t>30</w:t>
      </w:r>
      <w:r>
        <w:rPr>
          <w:rFonts w:hint="eastAsia" w:ascii="宋体" w:hAnsi="宋体" w:eastAsia="宋体" w:cs="PMingLiU"/>
          <w:color w:val="auto"/>
          <w:sz w:val="21"/>
          <w:szCs w:val="21"/>
          <w:lang w:eastAsia="zh-TW"/>
        </w:rPr>
        <w:t>日止九個月未經審核的綜合業績。本公告所載之財務資料均按照《中國企業會計準則》（定義見香港聯合交易所有限公司證券上市規則）編製。</w:t>
      </w:r>
    </w:p>
    <w:p>
      <w:pPr>
        <w:pStyle w:val="7"/>
        <w:spacing w:beforeLines="20" w:afterLines="10"/>
        <w:rPr>
          <w:rFonts w:ascii="宋体" w:hAnsi="宋体" w:eastAsia="宋体" w:cs="Times New Roman"/>
          <w:color w:val="auto"/>
          <w:sz w:val="21"/>
          <w:szCs w:val="21"/>
          <w:lang w:eastAsia="zh-TW"/>
        </w:rPr>
      </w:pPr>
    </w:p>
    <w:p>
      <w:pPr>
        <w:pStyle w:val="7"/>
        <w:spacing w:beforeLines="20" w:afterLines="10"/>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本公告分別以中文及英文編製，若中、英文版有任何差異，概以中文為準。</w:t>
      </w:r>
    </w:p>
    <w:p>
      <w:pPr>
        <w:pStyle w:val="7"/>
        <w:spacing w:beforeLines="20" w:afterLines="10"/>
        <w:rPr>
          <w:rFonts w:ascii="宋体" w:hAnsi="宋体" w:eastAsia="宋体" w:cs="宋体"/>
          <w:b/>
          <w:bCs/>
          <w:color w:val="auto"/>
          <w:sz w:val="21"/>
          <w:szCs w:val="21"/>
          <w:lang w:eastAsia="zh-TW"/>
        </w:rPr>
      </w:pPr>
    </w:p>
    <w:p>
      <w:pPr>
        <w:pStyle w:val="7"/>
        <w:spacing w:beforeLines="20" w:afterLines="10"/>
        <w:rPr>
          <w:rFonts w:ascii="宋体" w:hAnsi="宋体" w:eastAsia="宋体" w:cs="Times New Roman"/>
          <w:b/>
          <w:bCs/>
          <w:color w:val="auto"/>
          <w:sz w:val="21"/>
          <w:szCs w:val="21"/>
          <w:lang w:eastAsia="zh-TW"/>
        </w:rPr>
      </w:pPr>
      <w:r>
        <w:rPr>
          <w:rFonts w:ascii="宋体" w:hAnsi="宋体" w:eastAsia="宋体" w:cs="宋体"/>
          <w:b/>
          <w:bCs/>
          <w:color w:val="auto"/>
          <w:sz w:val="21"/>
          <w:szCs w:val="21"/>
          <w:lang w:eastAsia="zh-TW"/>
        </w:rPr>
        <w:t>1</w:t>
      </w:r>
      <w:r>
        <w:rPr>
          <w:rFonts w:hint="eastAsia" w:ascii="宋体" w:hAnsi="宋体" w:eastAsia="宋体" w:cs="PMingLiU"/>
          <w:b/>
          <w:bCs/>
          <w:color w:val="auto"/>
          <w:sz w:val="21"/>
          <w:szCs w:val="21"/>
          <w:lang w:eastAsia="zh-TW"/>
        </w:rPr>
        <w:t>、主要會計資料及財務指標</w:t>
      </w:r>
    </w:p>
    <w:tbl>
      <w:tblPr>
        <w:tblW w:w="97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226"/>
        <w:gridCol w:w="2410"/>
        <w:gridCol w:w="2182"/>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30" w:hRule="atLeast"/>
        </w:trPr>
        <w:tc>
          <w:tcPr>
            <w:tcW w:w="3226" w:type="dxa"/>
            <w:vAlign w:val="top"/>
          </w:tcPr>
          <w:p>
            <w:pPr>
              <w:pStyle w:val="7"/>
              <w:spacing w:beforeLines="20" w:afterLines="20"/>
              <w:jc w:val="both"/>
              <w:rPr>
                <w:rFonts w:ascii="宋体" w:hAnsi="宋体" w:eastAsia="PMingLiU" w:cs="Times New Roman"/>
                <w:color w:val="auto"/>
                <w:sz w:val="21"/>
                <w:szCs w:val="21"/>
                <w:lang w:eastAsia="zh-TW"/>
              </w:rPr>
            </w:pPr>
          </w:p>
        </w:tc>
        <w:tc>
          <w:tcPr>
            <w:tcW w:w="2410" w:type="dxa"/>
            <w:vAlign w:val="top"/>
          </w:tcPr>
          <w:p>
            <w:pPr>
              <w:pStyle w:val="7"/>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於</w:t>
            </w:r>
            <w:r>
              <w:rPr>
                <w:rFonts w:hint="eastAsia" w:ascii="宋体" w:hAnsi="宋体" w:eastAsia="宋体" w:cs="宋体"/>
                <w:b/>
                <w:bCs/>
                <w:color w:val="auto"/>
                <w:sz w:val="21"/>
                <w:szCs w:val="21"/>
                <w:lang w:eastAsia="zh-CN"/>
              </w:rPr>
              <w:t>2018年</w:t>
            </w:r>
            <w:r>
              <w:rPr>
                <w:rFonts w:hint="eastAsia" w:ascii="宋体" w:hAnsi="宋体" w:cs="宋体"/>
                <w:b/>
                <w:bCs/>
                <w:color w:val="auto"/>
                <w:sz w:val="21"/>
                <w:szCs w:val="21"/>
              </w:rPr>
              <w:t>9</w:t>
            </w:r>
            <w:r>
              <w:rPr>
                <w:rFonts w:hint="eastAsia" w:ascii="宋体" w:hAnsi="宋体" w:eastAsia="宋体" w:cs="PMingLiU"/>
                <w:b/>
                <w:bCs/>
                <w:color w:val="auto"/>
                <w:sz w:val="21"/>
                <w:szCs w:val="21"/>
                <w:lang w:eastAsia="zh-TW"/>
              </w:rPr>
              <w:t>月</w:t>
            </w:r>
            <w:r>
              <w:rPr>
                <w:rFonts w:ascii="宋体" w:hAnsi="宋体" w:eastAsia="宋体" w:cs="宋体"/>
                <w:b/>
                <w:bCs/>
                <w:color w:val="auto"/>
                <w:sz w:val="21"/>
                <w:szCs w:val="21"/>
                <w:lang w:eastAsia="zh-TW"/>
              </w:rPr>
              <w:t>3</w:t>
            </w:r>
            <w:r>
              <w:rPr>
                <w:rFonts w:hint="eastAsia" w:ascii="宋体" w:hAnsi="宋体" w:cs="宋体"/>
                <w:b/>
                <w:bCs/>
                <w:color w:val="auto"/>
                <w:sz w:val="21"/>
                <w:szCs w:val="21"/>
              </w:rPr>
              <w:t>0</w:t>
            </w:r>
            <w:r>
              <w:rPr>
                <w:rFonts w:hint="eastAsia" w:ascii="宋体" w:hAnsi="宋体" w:eastAsia="宋体" w:cs="PMingLiU"/>
                <w:b/>
                <w:bCs/>
                <w:color w:val="auto"/>
                <w:sz w:val="21"/>
                <w:szCs w:val="21"/>
                <w:lang w:eastAsia="zh-TW"/>
              </w:rPr>
              <w:t>日</w:t>
            </w:r>
          </w:p>
          <w:p>
            <w:pPr>
              <w:pStyle w:val="7"/>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7"/>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2182" w:type="dxa"/>
            <w:vAlign w:val="top"/>
          </w:tcPr>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於</w:t>
            </w:r>
            <w:r>
              <w:rPr>
                <w:rFonts w:hint="eastAsia" w:ascii="宋体" w:hAnsi="宋体" w:eastAsia="宋体" w:cs="宋体"/>
                <w:color w:val="auto"/>
                <w:sz w:val="21"/>
                <w:szCs w:val="21"/>
                <w:lang w:eastAsia="zh-CN"/>
              </w:rPr>
              <w:t>2017年</w:t>
            </w:r>
            <w:r>
              <w:rPr>
                <w:rFonts w:ascii="宋体" w:hAnsi="宋体" w:eastAsia="宋体" w:cs="宋体"/>
                <w:color w:val="auto"/>
                <w:sz w:val="21"/>
                <w:szCs w:val="21"/>
                <w:lang w:eastAsia="zh-TW"/>
              </w:rPr>
              <w:t>12</w:t>
            </w:r>
            <w:r>
              <w:rPr>
                <w:rFonts w:hint="eastAsia" w:ascii="宋体" w:hAnsi="宋体" w:eastAsia="宋体" w:cs="PMingLiU"/>
                <w:color w:val="auto"/>
                <w:sz w:val="21"/>
                <w:szCs w:val="21"/>
                <w:lang w:eastAsia="zh-TW"/>
              </w:rPr>
              <w:t>月</w:t>
            </w:r>
            <w:r>
              <w:rPr>
                <w:rFonts w:ascii="宋体" w:hAnsi="宋体" w:eastAsia="宋体" w:cs="宋体"/>
                <w:color w:val="auto"/>
                <w:sz w:val="21"/>
                <w:szCs w:val="21"/>
                <w:lang w:eastAsia="zh-TW"/>
              </w:rPr>
              <w:t>31</w:t>
            </w:r>
            <w:r>
              <w:rPr>
                <w:rFonts w:hint="eastAsia" w:ascii="宋体" w:hAnsi="宋体" w:eastAsia="宋体" w:cs="PMingLiU"/>
                <w:color w:val="auto"/>
                <w:sz w:val="21"/>
                <w:szCs w:val="21"/>
                <w:lang w:eastAsia="zh-TW"/>
              </w:rPr>
              <w:t>日</w:t>
            </w:r>
          </w:p>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（經審核）</w:t>
            </w:r>
          </w:p>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1930" w:type="dxa"/>
            <w:vAlign w:val="top"/>
          </w:tcPr>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增減</w:t>
            </w:r>
          </w:p>
          <w:p>
            <w:pPr>
              <w:pStyle w:val="7"/>
              <w:spacing w:beforeLines="20" w:afterLines="20"/>
              <w:jc w:val="right"/>
              <w:rPr>
                <w:rFonts w:ascii="宋体" w:hAnsi="宋体" w:eastAsia="PMingLiU" w:cs="Times New Roman"/>
                <w:color w:val="auto"/>
                <w:sz w:val="21"/>
                <w:szCs w:val="21"/>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226" w:type="dxa"/>
            <w:vAlign w:val="bottom"/>
          </w:tcPr>
          <w:p>
            <w:pPr>
              <w:pStyle w:val="7"/>
              <w:spacing w:beforeLines="20" w:afterLines="20"/>
              <w:jc w:val="both"/>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總資產</w:t>
            </w:r>
          </w:p>
        </w:tc>
        <w:tc>
          <w:tcPr>
            <w:tcW w:w="2410" w:type="dxa"/>
            <w:vAlign w:val="center"/>
          </w:tcPr>
          <w:p>
            <w:pPr>
              <w:jc w:val="right"/>
              <w:rPr>
                <w:b/>
                <w:bCs/>
              </w:rPr>
            </w:pPr>
            <w:r>
              <w:rPr>
                <w:rFonts w:hint="eastAsia" w:eastAsia="宋体"/>
                <w:b/>
                <w:bCs/>
                <w:sz w:val="18"/>
              </w:rPr>
              <w:t>5,742,323,207.45</w:t>
            </w:r>
          </w:p>
        </w:tc>
        <w:tc>
          <w:tcPr>
            <w:tcW w:w="2182" w:type="dxa"/>
            <w:vAlign w:val="center"/>
          </w:tcPr>
          <w:p>
            <w:pPr>
              <w:jc w:val="right"/>
              <w:rPr>
                <w:szCs w:val="24"/>
              </w:rPr>
            </w:pPr>
            <w:r>
              <w:rPr>
                <w:rFonts w:hint="eastAsia" w:eastAsia="宋体"/>
                <w:sz w:val="18"/>
              </w:rPr>
              <w:t>5,273,647,124.63</w:t>
            </w:r>
          </w:p>
        </w:tc>
        <w:tc>
          <w:tcPr>
            <w:tcW w:w="1930" w:type="dxa"/>
            <w:vAlign w:val="center"/>
          </w:tcPr>
          <w:p>
            <w:pPr>
              <w:jc w:val="right"/>
            </w:pPr>
            <w:r>
              <w:rPr>
                <w:rFonts w:hint="eastAsia" w:eastAsia="宋体"/>
                <w:sz w:val="18"/>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226" w:type="dxa"/>
            <w:vAlign w:val="bottom"/>
          </w:tcPr>
          <w:p>
            <w:pPr>
              <w:pStyle w:val="7"/>
              <w:spacing w:beforeLines="20" w:afterLines="20"/>
              <w:jc w:val="both"/>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歸屬於上市公司股東的淨資產</w:t>
            </w:r>
          </w:p>
        </w:tc>
        <w:tc>
          <w:tcPr>
            <w:tcW w:w="2410" w:type="dxa"/>
            <w:vAlign w:val="center"/>
          </w:tcPr>
          <w:p>
            <w:pPr>
              <w:jc w:val="right"/>
              <w:rPr>
                <w:b/>
                <w:bCs/>
              </w:rPr>
            </w:pPr>
            <w:r>
              <w:rPr>
                <w:rFonts w:hint="eastAsia" w:eastAsia="宋体"/>
                <w:b/>
                <w:bCs/>
                <w:sz w:val="18"/>
              </w:rPr>
              <w:t>2,622,895,804.88</w:t>
            </w:r>
          </w:p>
        </w:tc>
        <w:tc>
          <w:tcPr>
            <w:tcW w:w="2182" w:type="dxa"/>
            <w:vAlign w:val="center"/>
          </w:tcPr>
          <w:p>
            <w:pPr>
              <w:jc w:val="right"/>
            </w:pPr>
            <w:r>
              <w:rPr>
                <w:rFonts w:hint="eastAsia" w:eastAsia="宋体"/>
                <w:sz w:val="18"/>
              </w:rPr>
              <w:t>2,480,023,776.59</w:t>
            </w:r>
          </w:p>
        </w:tc>
        <w:tc>
          <w:tcPr>
            <w:tcW w:w="1930" w:type="dxa"/>
            <w:vAlign w:val="center"/>
          </w:tcPr>
          <w:p>
            <w:pPr>
              <w:jc w:val="right"/>
            </w:pPr>
            <w:r>
              <w:rPr>
                <w:rFonts w:hint="eastAsia" w:eastAsia="宋体"/>
                <w:sz w:val="18"/>
              </w:rPr>
              <w:t>5.76%</w:t>
            </w:r>
          </w:p>
        </w:tc>
      </w:tr>
    </w:tbl>
    <w:p>
      <w:pPr>
        <w:pStyle w:val="7"/>
        <w:spacing w:beforeLines="20" w:afterLines="20"/>
        <w:rPr>
          <w:rFonts w:ascii="宋体" w:hAnsi="宋体" w:eastAsia="宋体" w:cs="Times New Roman"/>
          <w:color w:val="auto"/>
          <w:sz w:val="21"/>
          <w:szCs w:val="21"/>
        </w:rPr>
      </w:pPr>
    </w:p>
    <w:tbl>
      <w:tblPr>
        <w:tblW w:w="98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250"/>
        <w:gridCol w:w="2387"/>
        <w:gridCol w:w="2268"/>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85" w:hRule="atLeast"/>
        </w:trPr>
        <w:tc>
          <w:tcPr>
            <w:tcW w:w="3250" w:type="dxa"/>
            <w:vAlign w:val="top"/>
          </w:tcPr>
          <w:p>
            <w:pPr>
              <w:pStyle w:val="7"/>
              <w:spacing w:beforeLines="20" w:afterLines="20"/>
              <w:jc w:val="both"/>
              <w:rPr>
                <w:rFonts w:ascii="宋体" w:hAnsi="宋体" w:eastAsia="PMingLiU" w:cs="Times New Roman"/>
                <w:color w:val="auto"/>
                <w:sz w:val="21"/>
                <w:szCs w:val="21"/>
                <w:lang w:eastAsia="zh-TW"/>
              </w:rPr>
            </w:pPr>
          </w:p>
        </w:tc>
        <w:tc>
          <w:tcPr>
            <w:tcW w:w="2387" w:type="dxa"/>
            <w:vAlign w:val="top"/>
          </w:tcPr>
          <w:p>
            <w:pPr>
              <w:pStyle w:val="7"/>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宋体"/>
                <w:b/>
                <w:bCs/>
                <w:color w:val="auto"/>
                <w:sz w:val="21"/>
                <w:szCs w:val="21"/>
                <w:lang w:eastAsia="zh-CN"/>
              </w:rPr>
              <w:t>2018年</w:t>
            </w:r>
            <w:r>
              <w:rPr>
                <w:rFonts w:ascii="宋体" w:hAnsi="宋体" w:eastAsia="宋体" w:cs="宋体"/>
                <w:b/>
                <w:bCs/>
                <w:color w:val="auto"/>
                <w:sz w:val="21"/>
                <w:szCs w:val="21"/>
                <w:lang w:eastAsia="zh-TW"/>
              </w:rPr>
              <w:t>1-</w:t>
            </w:r>
            <w:r>
              <w:rPr>
                <w:rFonts w:hint="eastAsia" w:ascii="宋体" w:hAnsi="宋体" w:cs="宋体"/>
                <w:b/>
                <w:bCs/>
                <w:color w:val="auto"/>
                <w:sz w:val="21"/>
                <w:szCs w:val="21"/>
              </w:rPr>
              <w:t>9</w:t>
            </w:r>
            <w:r>
              <w:rPr>
                <w:rFonts w:hint="eastAsia" w:ascii="宋体" w:hAnsi="宋体" w:eastAsia="宋体" w:cs="PMingLiU"/>
                <w:b/>
                <w:bCs/>
                <w:color w:val="auto"/>
                <w:sz w:val="21"/>
                <w:szCs w:val="21"/>
                <w:lang w:eastAsia="zh-TW"/>
              </w:rPr>
              <w:t>月</w:t>
            </w:r>
          </w:p>
          <w:p>
            <w:pPr>
              <w:pStyle w:val="7"/>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7"/>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2268" w:type="dxa"/>
            <w:vAlign w:val="top"/>
          </w:tcPr>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宋体"/>
                <w:color w:val="auto"/>
                <w:sz w:val="21"/>
                <w:szCs w:val="21"/>
                <w:lang w:eastAsia="zh-CN"/>
              </w:rPr>
              <w:t>2017年</w:t>
            </w:r>
            <w:r>
              <w:rPr>
                <w:rFonts w:ascii="宋体" w:hAnsi="宋体" w:eastAsia="宋体" w:cs="宋体"/>
                <w:color w:val="auto"/>
                <w:sz w:val="21"/>
                <w:szCs w:val="21"/>
                <w:lang w:eastAsia="zh-TW"/>
              </w:rPr>
              <w:t>1-</w:t>
            </w:r>
            <w:r>
              <w:rPr>
                <w:rFonts w:hint="eastAsia" w:ascii="宋体" w:hAnsi="宋体" w:cs="宋体"/>
                <w:color w:val="auto"/>
                <w:sz w:val="21"/>
                <w:szCs w:val="21"/>
              </w:rPr>
              <w:t>9</w:t>
            </w:r>
            <w:r>
              <w:rPr>
                <w:rFonts w:hint="eastAsia" w:ascii="宋体" w:hAnsi="宋体" w:eastAsia="宋体" w:cs="PMingLiU"/>
                <w:color w:val="auto"/>
                <w:sz w:val="21"/>
                <w:szCs w:val="21"/>
                <w:lang w:eastAsia="zh-TW"/>
              </w:rPr>
              <w:t>月</w:t>
            </w:r>
          </w:p>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（未經審核）</w:t>
            </w:r>
          </w:p>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1984" w:type="dxa"/>
            <w:vAlign w:val="top"/>
          </w:tcPr>
          <w:p>
            <w:pPr>
              <w:pStyle w:val="7"/>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與去年同期增減</w:t>
            </w:r>
          </w:p>
          <w:p>
            <w:pPr>
              <w:pStyle w:val="7"/>
              <w:spacing w:beforeLines="20" w:afterLines="20"/>
              <w:jc w:val="right"/>
              <w:rPr>
                <w:rFonts w:ascii="宋体" w:hAnsi="宋体" w:eastAsia="PMingLiU" w:cs="Times New Roman"/>
                <w:color w:val="auto"/>
                <w:sz w:val="21"/>
                <w:szCs w:val="21"/>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7"/>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營業收入</w:t>
            </w:r>
          </w:p>
        </w:tc>
        <w:tc>
          <w:tcPr>
            <w:tcW w:w="2387" w:type="dxa"/>
            <w:shd w:val="clear" w:color="auto" w:fill="auto"/>
            <w:vAlign w:val="bottom"/>
          </w:tcPr>
          <w:p>
            <w:pPr>
              <w:jc w:val="right"/>
              <w:rPr>
                <w:b/>
                <w:bCs/>
              </w:rPr>
            </w:pPr>
            <w:r>
              <w:rPr>
                <w:rFonts w:hint="eastAsia" w:eastAsia="宋体"/>
                <w:b/>
                <w:bCs/>
                <w:sz w:val="18"/>
              </w:rPr>
              <w:t>3,959,689,652.51</w:t>
            </w:r>
          </w:p>
        </w:tc>
        <w:tc>
          <w:tcPr>
            <w:tcW w:w="2268" w:type="dxa"/>
            <w:shd w:val="clear" w:color="auto" w:fill="auto"/>
            <w:vAlign w:val="bottom"/>
          </w:tcPr>
          <w:p>
            <w:pPr>
              <w:jc w:val="right"/>
              <w:rPr>
                <w:rFonts w:hint="eastAsia" w:eastAsia="宋体"/>
                <w:sz w:val="18"/>
              </w:rPr>
            </w:pPr>
            <w:r>
              <w:rPr>
                <w:rFonts w:hint="eastAsia" w:eastAsia="宋体"/>
                <w:sz w:val="18"/>
              </w:rPr>
              <w:t>3,452,702,029.04</w:t>
            </w:r>
          </w:p>
        </w:tc>
        <w:tc>
          <w:tcPr>
            <w:tcW w:w="1984" w:type="dxa"/>
            <w:shd w:val="clear" w:color="auto" w:fill="FFFFFF"/>
            <w:vAlign w:val="bottom"/>
          </w:tcPr>
          <w:p>
            <w:pPr>
              <w:jc w:val="right"/>
              <w:rPr>
                <w:rFonts w:hint="eastAsia" w:eastAsia="宋体"/>
                <w:sz w:val="18"/>
              </w:rPr>
            </w:pPr>
            <w:r>
              <w:rPr>
                <w:rFonts w:hint="eastAsia" w:eastAsia="宋体"/>
                <w:sz w:val="18"/>
              </w:rPr>
              <w:t>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7"/>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歸屬於上市公司股東的淨利潤</w:t>
            </w:r>
          </w:p>
        </w:tc>
        <w:tc>
          <w:tcPr>
            <w:tcW w:w="2387" w:type="dxa"/>
            <w:shd w:val="clear" w:color="auto" w:fill="auto"/>
            <w:vAlign w:val="bottom"/>
          </w:tcPr>
          <w:p>
            <w:pPr>
              <w:jc w:val="right"/>
              <w:rPr>
                <w:b/>
                <w:bCs/>
              </w:rPr>
            </w:pPr>
            <w:r>
              <w:rPr>
                <w:rFonts w:hint="eastAsia" w:eastAsia="宋体"/>
                <w:b/>
                <w:bCs/>
                <w:sz w:val="18"/>
              </w:rPr>
              <w:t>193,331,201.60</w:t>
            </w:r>
          </w:p>
        </w:tc>
        <w:tc>
          <w:tcPr>
            <w:tcW w:w="2268" w:type="dxa"/>
            <w:shd w:val="clear" w:color="auto" w:fill="auto"/>
            <w:vAlign w:val="bottom"/>
          </w:tcPr>
          <w:p>
            <w:pPr>
              <w:jc w:val="right"/>
              <w:rPr>
                <w:rFonts w:hint="eastAsia" w:eastAsia="宋体"/>
                <w:sz w:val="18"/>
              </w:rPr>
            </w:pPr>
            <w:r>
              <w:rPr>
                <w:rFonts w:hint="eastAsia" w:eastAsia="宋体"/>
                <w:sz w:val="18"/>
              </w:rPr>
              <w:t>173,673,696.38</w:t>
            </w:r>
          </w:p>
        </w:tc>
        <w:tc>
          <w:tcPr>
            <w:tcW w:w="1984" w:type="dxa"/>
            <w:shd w:val="clear" w:color="auto" w:fill="FFFFFF"/>
            <w:vAlign w:val="bottom"/>
          </w:tcPr>
          <w:p>
            <w:pPr>
              <w:jc w:val="right"/>
              <w:rPr>
                <w:rFonts w:hint="eastAsia" w:eastAsia="宋体"/>
                <w:sz w:val="18"/>
              </w:rPr>
            </w:pPr>
            <w:r>
              <w:rPr>
                <w:rFonts w:hint="eastAsia" w:eastAsia="宋体"/>
                <w:sz w:val="18"/>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7"/>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歸屬於上市公司股東的扣除非經常性損益的淨利潤</w:t>
            </w:r>
          </w:p>
        </w:tc>
        <w:tc>
          <w:tcPr>
            <w:tcW w:w="2387" w:type="dxa"/>
            <w:shd w:val="clear" w:color="auto" w:fill="auto"/>
            <w:vAlign w:val="bottom"/>
          </w:tcPr>
          <w:p>
            <w:pPr>
              <w:jc w:val="right"/>
              <w:rPr>
                <w:rFonts w:hint="eastAsia"/>
                <w:b/>
                <w:bCs/>
                <w:sz w:val="18"/>
              </w:rPr>
            </w:pPr>
            <w:r>
              <w:rPr>
                <w:rFonts w:hint="eastAsia" w:eastAsia="宋体"/>
                <w:b/>
                <w:bCs/>
                <w:sz w:val="18"/>
              </w:rPr>
              <w:t>175,768,108.93</w:t>
            </w:r>
          </w:p>
        </w:tc>
        <w:tc>
          <w:tcPr>
            <w:tcW w:w="2268" w:type="dxa"/>
            <w:shd w:val="clear" w:color="auto" w:fill="auto"/>
            <w:vAlign w:val="bottom"/>
          </w:tcPr>
          <w:p>
            <w:pPr>
              <w:jc w:val="right"/>
              <w:rPr>
                <w:rFonts w:hint="eastAsia" w:eastAsia="宋体"/>
                <w:sz w:val="18"/>
              </w:rPr>
            </w:pPr>
            <w:r>
              <w:rPr>
                <w:rFonts w:hint="eastAsia" w:eastAsia="宋体"/>
                <w:sz w:val="18"/>
                <w:lang w:val="en-US" w:eastAsia="zh-CN"/>
              </w:rPr>
              <w:t>120,792,080.09</w:t>
            </w:r>
          </w:p>
        </w:tc>
        <w:tc>
          <w:tcPr>
            <w:tcW w:w="1984" w:type="dxa"/>
            <w:shd w:val="clear" w:color="auto" w:fill="FFFFFF"/>
            <w:vAlign w:val="bottom"/>
          </w:tcPr>
          <w:p>
            <w:pPr>
              <w:jc w:val="right"/>
              <w:rPr>
                <w:rFonts w:hint="eastAsia" w:eastAsia="宋体"/>
                <w:sz w:val="18"/>
              </w:rPr>
            </w:pPr>
          </w:p>
          <w:p>
            <w:pPr>
              <w:jc w:val="right"/>
              <w:rPr>
                <w:rFonts w:hint="eastAsia" w:eastAsia="宋体"/>
                <w:sz w:val="18"/>
              </w:rPr>
            </w:pPr>
          </w:p>
          <w:p>
            <w:pPr>
              <w:jc w:val="right"/>
              <w:rPr>
                <w:rFonts w:hint="eastAsia" w:eastAsia="宋体"/>
                <w:sz w:val="18"/>
              </w:rPr>
            </w:pPr>
            <w:r>
              <w:rPr>
                <w:rFonts w:hint="eastAsia" w:eastAsia="宋体"/>
                <w:sz w:val="18"/>
              </w:rPr>
              <w:t>45.51%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7"/>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經營活動產生的現金流量淨額</w:t>
            </w:r>
          </w:p>
        </w:tc>
        <w:tc>
          <w:tcPr>
            <w:tcW w:w="2387" w:type="dxa"/>
            <w:shd w:val="clear" w:color="auto" w:fill="auto"/>
            <w:vAlign w:val="bottom"/>
          </w:tcPr>
          <w:p>
            <w:pPr>
              <w:jc w:val="right"/>
              <w:rPr>
                <w:b/>
                <w:bCs/>
              </w:rPr>
            </w:pPr>
            <w:r>
              <w:rPr>
                <w:rFonts w:hint="eastAsia" w:eastAsia="宋体"/>
                <w:b/>
                <w:bCs/>
                <w:sz w:val="18"/>
              </w:rPr>
              <w:t>142,837,402.06</w:t>
            </w:r>
          </w:p>
        </w:tc>
        <w:tc>
          <w:tcPr>
            <w:tcW w:w="2268" w:type="dxa"/>
            <w:shd w:val="clear" w:color="auto" w:fill="auto"/>
            <w:vAlign w:val="bottom"/>
          </w:tcPr>
          <w:p>
            <w:pPr>
              <w:jc w:val="right"/>
              <w:rPr>
                <w:rFonts w:hint="eastAsia" w:eastAsia="宋体"/>
                <w:sz w:val="18"/>
              </w:rPr>
            </w:pPr>
            <w:r>
              <w:rPr>
                <w:rFonts w:hint="eastAsia" w:eastAsia="宋体"/>
                <w:sz w:val="18"/>
              </w:rPr>
              <w:t>193,925,949.01</w:t>
            </w:r>
          </w:p>
        </w:tc>
        <w:tc>
          <w:tcPr>
            <w:tcW w:w="1984" w:type="dxa"/>
            <w:shd w:val="clear" w:color="auto" w:fill="FFFFFF"/>
            <w:vAlign w:val="bottom"/>
          </w:tcPr>
          <w:p>
            <w:pPr>
              <w:jc w:val="right"/>
              <w:rPr>
                <w:rFonts w:hint="eastAsia" w:eastAsia="宋体"/>
                <w:sz w:val="18"/>
              </w:rPr>
            </w:pPr>
            <w:r>
              <w:rPr>
                <w:rFonts w:hint="eastAsia"/>
                <w:sz w:val="18"/>
                <w:lang w:eastAsia="zh-CN"/>
              </w:rPr>
              <w:t>（</w:t>
            </w:r>
            <w:r>
              <w:rPr>
                <w:rFonts w:hint="eastAsia" w:eastAsia="宋体"/>
                <w:sz w:val="18"/>
              </w:rPr>
              <w:t>26.34%</w:t>
            </w:r>
            <w:r>
              <w:rPr>
                <w:rFonts w:hint="eastAsia"/>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7"/>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基本每股收益（人民幣元/股）</w:t>
            </w:r>
          </w:p>
        </w:tc>
        <w:tc>
          <w:tcPr>
            <w:tcW w:w="2387" w:type="dxa"/>
            <w:shd w:val="clear" w:color="auto" w:fill="auto"/>
            <w:vAlign w:val="bottom"/>
          </w:tcPr>
          <w:p>
            <w:pPr>
              <w:jc w:val="right"/>
              <w:rPr>
                <w:b/>
                <w:bCs/>
              </w:rPr>
            </w:pPr>
            <w:r>
              <w:rPr>
                <w:rFonts w:hint="eastAsia" w:eastAsia="宋体"/>
                <w:b/>
                <w:bCs/>
                <w:sz w:val="18"/>
              </w:rPr>
              <w:t>0.31</w:t>
            </w:r>
          </w:p>
        </w:tc>
        <w:tc>
          <w:tcPr>
            <w:tcW w:w="2268" w:type="dxa"/>
            <w:shd w:val="clear" w:color="auto" w:fill="auto"/>
            <w:vAlign w:val="bottom"/>
          </w:tcPr>
          <w:p>
            <w:pPr>
              <w:jc w:val="right"/>
              <w:rPr>
                <w:rFonts w:hint="eastAsia" w:eastAsia="宋体"/>
                <w:sz w:val="18"/>
              </w:rPr>
            </w:pPr>
            <w:r>
              <w:rPr>
                <w:rFonts w:hint="eastAsia" w:eastAsia="宋体"/>
                <w:sz w:val="18"/>
              </w:rPr>
              <w:t>0.2</w:t>
            </w:r>
            <w:r>
              <w:rPr>
                <w:rFonts w:hint="eastAsia" w:eastAsia="宋体"/>
                <w:sz w:val="18"/>
                <w:lang w:val="en-US" w:eastAsia="zh-CN"/>
              </w:rPr>
              <w:t>9</w:t>
            </w:r>
          </w:p>
        </w:tc>
        <w:tc>
          <w:tcPr>
            <w:tcW w:w="1984" w:type="dxa"/>
            <w:shd w:val="clear" w:color="auto" w:fill="FFFFFF"/>
            <w:vAlign w:val="bottom"/>
          </w:tcPr>
          <w:p>
            <w:pPr>
              <w:jc w:val="right"/>
              <w:rPr>
                <w:rFonts w:hint="eastAsia" w:eastAsia="宋体"/>
                <w:sz w:val="18"/>
              </w:rPr>
            </w:pPr>
            <w:r>
              <w:rPr>
                <w:rFonts w:hint="eastAsia" w:eastAsia="宋体"/>
                <w:sz w:val="18"/>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7"/>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稀釋每股收益（人民幣元/股）</w:t>
            </w:r>
          </w:p>
        </w:tc>
        <w:tc>
          <w:tcPr>
            <w:tcW w:w="2387" w:type="dxa"/>
            <w:shd w:val="clear" w:color="auto" w:fill="auto"/>
            <w:vAlign w:val="bottom"/>
          </w:tcPr>
          <w:p>
            <w:pPr>
              <w:jc w:val="right"/>
              <w:rPr>
                <w:b/>
                <w:bCs/>
              </w:rPr>
            </w:pPr>
            <w:r>
              <w:rPr>
                <w:rFonts w:hint="eastAsia" w:eastAsia="宋体"/>
                <w:b/>
                <w:bCs/>
                <w:sz w:val="18"/>
              </w:rPr>
              <w:t>0.31</w:t>
            </w:r>
          </w:p>
        </w:tc>
        <w:tc>
          <w:tcPr>
            <w:tcW w:w="2268" w:type="dxa"/>
            <w:shd w:val="clear" w:color="auto" w:fill="auto"/>
            <w:vAlign w:val="bottom"/>
          </w:tcPr>
          <w:p>
            <w:pPr>
              <w:jc w:val="right"/>
              <w:rPr>
                <w:rFonts w:hint="eastAsia" w:eastAsia="宋体"/>
                <w:sz w:val="18"/>
              </w:rPr>
            </w:pPr>
            <w:r>
              <w:rPr>
                <w:rFonts w:hint="eastAsia" w:eastAsia="宋体"/>
                <w:sz w:val="18"/>
              </w:rPr>
              <w:t>0.2</w:t>
            </w:r>
            <w:r>
              <w:rPr>
                <w:rFonts w:hint="eastAsia" w:eastAsia="宋体"/>
                <w:sz w:val="18"/>
                <w:lang w:val="en-US" w:eastAsia="zh-CN"/>
              </w:rPr>
              <w:t>9</w:t>
            </w:r>
          </w:p>
        </w:tc>
        <w:tc>
          <w:tcPr>
            <w:tcW w:w="1984" w:type="dxa"/>
            <w:shd w:val="clear" w:color="auto" w:fill="FFFFFF"/>
            <w:vAlign w:val="bottom"/>
          </w:tcPr>
          <w:p>
            <w:pPr>
              <w:jc w:val="right"/>
              <w:rPr>
                <w:rFonts w:hint="eastAsia" w:eastAsia="宋体"/>
                <w:sz w:val="18"/>
              </w:rPr>
            </w:pPr>
            <w:r>
              <w:rPr>
                <w:rFonts w:hint="eastAsia" w:eastAsia="宋体"/>
                <w:sz w:val="18"/>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7"/>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加權平均淨資產收益率（</w:t>
            </w:r>
            <w:r>
              <w:rPr>
                <w:rFonts w:ascii="宋体" w:hAnsi="宋体" w:eastAsia="宋体" w:cs="PMingLiU"/>
                <w:color w:val="auto"/>
                <w:sz w:val="21"/>
                <w:szCs w:val="21"/>
                <w:lang w:eastAsia="zh-TW"/>
              </w:rPr>
              <w:t>%</w:t>
            </w:r>
            <w:r>
              <w:rPr>
                <w:rFonts w:hint="eastAsia" w:ascii="宋体" w:hAnsi="宋体" w:eastAsia="宋体" w:cs="PMingLiU"/>
                <w:color w:val="auto"/>
                <w:sz w:val="21"/>
                <w:szCs w:val="21"/>
                <w:lang w:eastAsia="zh-TW"/>
              </w:rPr>
              <w:t>）</w:t>
            </w:r>
          </w:p>
        </w:tc>
        <w:tc>
          <w:tcPr>
            <w:tcW w:w="2387" w:type="dxa"/>
            <w:shd w:val="clear" w:color="auto" w:fill="auto"/>
            <w:vAlign w:val="bottom"/>
          </w:tcPr>
          <w:p>
            <w:pPr>
              <w:jc w:val="right"/>
              <w:rPr>
                <w:b/>
                <w:bCs/>
              </w:rPr>
            </w:pPr>
            <w:r>
              <w:rPr>
                <w:rFonts w:hint="eastAsia" w:eastAsia="宋体"/>
                <w:b/>
                <w:bCs/>
                <w:sz w:val="18"/>
              </w:rPr>
              <w:t>7.57%</w:t>
            </w:r>
          </w:p>
        </w:tc>
        <w:tc>
          <w:tcPr>
            <w:tcW w:w="2268" w:type="dxa"/>
            <w:shd w:val="clear" w:color="auto" w:fill="auto"/>
            <w:vAlign w:val="bottom"/>
          </w:tcPr>
          <w:p>
            <w:pPr>
              <w:jc w:val="right"/>
              <w:rPr>
                <w:rFonts w:hint="eastAsia" w:eastAsia="宋体"/>
                <w:sz w:val="18"/>
              </w:rPr>
            </w:pPr>
            <w:r>
              <w:rPr>
                <w:rFonts w:hint="eastAsia" w:eastAsia="宋体"/>
                <w:sz w:val="18"/>
                <w:lang w:val="en-US" w:eastAsia="zh-CN"/>
              </w:rPr>
              <w:t>8.28</w:t>
            </w:r>
            <w:r>
              <w:rPr>
                <w:rFonts w:hint="eastAsia" w:eastAsia="宋体"/>
                <w:sz w:val="18"/>
              </w:rPr>
              <w:t>%</w:t>
            </w:r>
          </w:p>
        </w:tc>
        <w:tc>
          <w:tcPr>
            <w:tcW w:w="1984" w:type="dxa"/>
            <w:shd w:val="clear" w:color="auto" w:fill="FFFFFF"/>
            <w:vAlign w:val="bottom"/>
          </w:tcPr>
          <w:p>
            <w:pPr>
              <w:jc w:val="right"/>
              <w:rPr>
                <w:rFonts w:hint="eastAsia" w:eastAsia="宋体"/>
                <w:sz w:val="18"/>
              </w:rPr>
            </w:pPr>
            <w:r>
              <w:rPr>
                <w:rFonts w:hint="eastAsia"/>
                <w:sz w:val="18"/>
                <w:lang w:eastAsia="zh-CN"/>
              </w:rPr>
              <w:t>（</w:t>
            </w:r>
            <w:r>
              <w:rPr>
                <w:rFonts w:hint="eastAsia" w:eastAsia="宋体"/>
                <w:sz w:val="18"/>
              </w:rPr>
              <w:t>0.71%</w:t>
            </w:r>
            <w:r>
              <w:rPr>
                <w:rFonts w:hint="eastAsia"/>
                <w:sz w:val="18"/>
                <w:lang w:eastAsia="zh-CN"/>
              </w:rPr>
              <w:t>）</w:t>
            </w:r>
          </w:p>
        </w:tc>
      </w:tr>
    </w:tbl>
    <w:p>
      <w:pPr>
        <w:pStyle w:val="7"/>
        <w:rPr>
          <w:rFonts w:ascii="宋体" w:hAnsi="宋体" w:eastAsia="宋体" w:cs="Times New Roman"/>
          <w:b/>
          <w:bCs/>
          <w:color w:val="auto"/>
          <w:sz w:val="21"/>
          <w:szCs w:val="21"/>
        </w:rPr>
      </w:pPr>
    </w:p>
    <w:p>
      <w:pPr>
        <w:pStyle w:val="7"/>
        <w:rPr>
          <w:rFonts w:ascii="宋体" w:hAnsi="宋体" w:eastAsia="宋体" w:cs="Times New Roman"/>
          <w:b/>
          <w:bCs/>
          <w:color w:val="auto"/>
          <w:sz w:val="21"/>
          <w:szCs w:val="21"/>
        </w:rPr>
      </w:pPr>
    </w:p>
    <w:p>
      <w:pPr>
        <w:pStyle w:val="7"/>
        <w:rPr>
          <w:rFonts w:ascii="宋体" w:hAnsi="宋体" w:eastAsia="宋体" w:cs="Times New Roman"/>
          <w:b/>
          <w:bCs/>
          <w:color w:val="auto"/>
          <w:sz w:val="21"/>
          <w:szCs w:val="21"/>
        </w:rPr>
      </w:pPr>
    </w:p>
    <w:p>
      <w:pPr>
        <w:pStyle w:val="7"/>
        <w:rPr>
          <w:rFonts w:hint="eastAsia" w:ascii="宋体" w:hAnsi="宋体" w:eastAsia="宋体" w:cs="PMingLiU"/>
          <w:b/>
          <w:bCs/>
          <w:color w:val="auto"/>
          <w:sz w:val="21"/>
          <w:szCs w:val="21"/>
          <w:lang w:eastAsia="zh-TW"/>
        </w:rPr>
      </w:pPr>
      <w:r>
        <w:rPr>
          <w:rFonts w:ascii="宋体" w:hAnsi="宋体" w:eastAsia="宋体" w:cs="宋体"/>
          <w:b/>
          <w:bCs/>
          <w:color w:val="auto"/>
          <w:sz w:val="21"/>
          <w:szCs w:val="21"/>
          <w:lang w:eastAsia="zh-TW"/>
        </w:rPr>
        <w:t>2</w:t>
      </w:r>
      <w:r>
        <w:rPr>
          <w:rFonts w:hint="eastAsia" w:ascii="宋体" w:hAnsi="宋体" w:eastAsia="宋体" w:cs="PMingLiU"/>
          <w:b/>
          <w:bCs/>
          <w:color w:val="auto"/>
          <w:sz w:val="21"/>
          <w:szCs w:val="21"/>
          <w:lang w:eastAsia="zh-TW"/>
        </w:rPr>
        <w:t>、利潤表</w:t>
      </w:r>
      <w:bookmarkStart w:id="0" w:name="_GoBack"/>
      <w:bookmarkEnd w:id="0"/>
    </w:p>
    <w:p>
      <w:pPr>
        <w:pStyle w:val="7"/>
        <w:rPr>
          <w:rFonts w:hint="eastAsia" w:ascii="宋体" w:hAnsi="宋体" w:eastAsia="宋体" w:cs="PMingLiU"/>
          <w:b/>
          <w:bCs/>
          <w:color w:val="auto"/>
          <w:sz w:val="21"/>
          <w:szCs w:val="21"/>
          <w:lang w:eastAsia="zh-CN"/>
        </w:rPr>
      </w:pPr>
      <w:r>
        <w:rPr>
          <w:rFonts w:hint="eastAsia" w:ascii="宋体" w:hAnsi="宋体" w:eastAsia="宋体" w:cs="PMingLiU"/>
          <w:b/>
          <w:bCs/>
          <w:color w:val="auto"/>
          <w:sz w:val="21"/>
          <w:szCs w:val="21"/>
          <w:lang w:val="en-US" w:eastAsia="zh-CN"/>
        </w:rPr>
        <w:t xml:space="preserve">                                       </w:t>
      </w:r>
      <w:r>
        <w:rPr>
          <w:rFonts w:hint="eastAsia" w:ascii="宋体" w:hAnsi="宋体" w:eastAsia="宋体" w:cs="PMingLiU"/>
          <w:b/>
          <w:bCs/>
          <w:color w:val="auto"/>
          <w:sz w:val="21"/>
          <w:szCs w:val="21"/>
          <w:lang w:eastAsia="zh-CN"/>
        </w:rPr>
        <w:t>合併利潤表</w:t>
      </w:r>
    </w:p>
    <w:tbl>
      <w:tblPr>
        <w:tblW w:w="89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7"/>
        <w:gridCol w:w="2700"/>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3197" w:type="dxa"/>
            <w:vAlign w:val="top"/>
          </w:tcPr>
          <w:p>
            <w:pPr>
              <w:jc w:val="center"/>
              <w:rPr>
                <w:rFonts w:ascii="PMingLiU" w:hAnsi="PMingLiU" w:eastAsia="PMingLiU" w:cs="宋体"/>
                <w:b/>
                <w:color w:val="000000"/>
                <w:sz w:val="19"/>
                <w:szCs w:val="19"/>
              </w:rPr>
            </w:pPr>
            <w:r>
              <w:rPr>
                <w:rFonts w:hint="eastAsia" w:ascii="PMingLiU" w:hAnsi="PMingLiU" w:eastAsia="宋体" w:cs="宋体"/>
                <w:b/>
                <w:color w:val="000000"/>
                <w:sz w:val="19"/>
                <w:szCs w:val="19"/>
                <w:lang w:eastAsia="zh-TW"/>
              </w:rPr>
              <w:t>項目</w:t>
            </w:r>
          </w:p>
        </w:tc>
        <w:tc>
          <w:tcPr>
            <w:tcW w:w="2700" w:type="dxa"/>
            <w:vAlign w:val="top"/>
          </w:tcPr>
          <w:p>
            <w:pPr>
              <w:jc w:val="center"/>
              <w:rPr>
                <w:rFonts w:ascii="PMingLiU" w:hAnsi="PMingLiU" w:cs="宋体"/>
                <w:b/>
                <w:color w:val="000000"/>
                <w:sz w:val="20"/>
              </w:rPr>
            </w:pPr>
            <w:r>
              <w:rPr>
                <w:rFonts w:ascii="PMingLiU" w:hAnsi="PMingLiU" w:eastAsia="宋体" w:cs="宋体"/>
                <w:b/>
                <w:color w:val="000000"/>
                <w:sz w:val="20"/>
                <w:lang w:eastAsia="zh-TW"/>
              </w:rPr>
              <w:t>2018</w:t>
            </w:r>
            <w:r>
              <w:rPr>
                <w:rFonts w:hint="eastAsia" w:ascii="PMingLiU" w:hAnsi="PMingLiU" w:eastAsia="宋体" w:cs="宋体"/>
                <w:b/>
                <w:color w:val="000000"/>
                <w:sz w:val="20"/>
                <w:lang w:eastAsia="zh-TW"/>
              </w:rPr>
              <w:t>年</w:t>
            </w:r>
            <w:r>
              <w:rPr>
                <w:rFonts w:hint="eastAsia" w:ascii="PMingLiU" w:hAnsi="PMingLiU" w:eastAsia="宋体" w:cs="宋体"/>
                <w:b/>
                <w:color w:val="000000"/>
                <w:sz w:val="20"/>
                <w:lang w:val="en-US" w:eastAsia="zh-CN"/>
              </w:rPr>
              <w:t>9</w:t>
            </w:r>
            <w:r>
              <w:rPr>
                <w:rFonts w:hint="eastAsia" w:ascii="PMingLiU" w:hAnsi="PMingLiU" w:eastAsia="宋体" w:cs="宋体"/>
                <w:b/>
                <w:color w:val="000000"/>
                <w:sz w:val="20"/>
                <w:lang w:eastAsia="zh-TW"/>
              </w:rPr>
              <w:t>月</w:t>
            </w:r>
            <w:r>
              <w:rPr>
                <w:rFonts w:ascii="PMingLiU" w:hAnsi="PMingLiU" w:eastAsia="宋体" w:cs="宋体"/>
                <w:b/>
                <w:color w:val="000000"/>
                <w:sz w:val="20"/>
                <w:lang w:eastAsia="zh-TW"/>
              </w:rPr>
              <w:t>30</w:t>
            </w:r>
            <w:r>
              <w:rPr>
                <w:rFonts w:hint="eastAsia" w:ascii="PMingLiU" w:hAnsi="PMingLiU" w:eastAsia="宋体" w:cs="宋体"/>
                <w:b/>
                <w:color w:val="000000"/>
                <w:sz w:val="20"/>
                <w:lang w:eastAsia="zh-TW"/>
              </w:rPr>
              <w:t>日止</w:t>
            </w:r>
            <w:r>
              <w:rPr>
                <w:rFonts w:hint="eastAsia" w:ascii="PMingLiU" w:hAnsi="PMingLiU" w:eastAsia="宋体" w:cs="宋体"/>
                <w:b/>
                <w:color w:val="000000"/>
                <w:sz w:val="20"/>
                <w:lang w:val="en-US" w:eastAsia="zh-CN"/>
              </w:rPr>
              <w:t>9</w:t>
            </w:r>
            <w:r>
              <w:rPr>
                <w:rFonts w:hint="eastAsia" w:ascii="PMingLiU" w:hAnsi="PMingLiU" w:eastAsia="宋体" w:cs="宋体"/>
                <w:b/>
                <w:color w:val="000000"/>
                <w:sz w:val="20"/>
                <w:lang w:eastAsia="zh-TW"/>
              </w:rPr>
              <w:t>個月</w:t>
            </w:r>
          </w:p>
          <w:p>
            <w:pPr>
              <w:jc w:val="center"/>
              <w:rPr>
                <w:rFonts w:ascii="PMingLiU" w:hAnsi="PMingLiU" w:cs="宋体"/>
                <w:b/>
                <w:color w:val="000000"/>
                <w:sz w:val="20"/>
              </w:rPr>
            </w:pPr>
            <w:r>
              <w:rPr>
                <w:rFonts w:hint="eastAsia" w:ascii="PMingLiU" w:hAnsi="PMingLiU" w:eastAsia="宋体" w:cs="宋体"/>
                <w:b/>
                <w:color w:val="000000"/>
                <w:sz w:val="20"/>
                <w:lang w:eastAsia="zh-TW"/>
              </w:rPr>
              <w:t>（未經審計）</w:t>
            </w:r>
          </w:p>
        </w:tc>
        <w:tc>
          <w:tcPr>
            <w:tcW w:w="3090" w:type="dxa"/>
            <w:vAlign w:val="top"/>
          </w:tcPr>
          <w:p>
            <w:pPr>
              <w:jc w:val="center"/>
              <w:rPr>
                <w:rFonts w:ascii="PMingLiU" w:hAnsi="PMingLiU" w:cs="宋体"/>
                <w:b/>
                <w:color w:val="000000"/>
                <w:sz w:val="20"/>
              </w:rPr>
            </w:pPr>
            <w:r>
              <w:rPr>
                <w:rFonts w:ascii="PMingLiU" w:hAnsi="PMingLiU" w:eastAsia="宋体" w:cs="宋体"/>
                <w:b/>
                <w:color w:val="000000"/>
                <w:sz w:val="20"/>
                <w:lang w:eastAsia="zh-TW"/>
              </w:rPr>
              <w:t>2017</w:t>
            </w:r>
            <w:r>
              <w:rPr>
                <w:rFonts w:hint="eastAsia" w:ascii="PMingLiU" w:hAnsi="PMingLiU" w:eastAsia="宋体" w:cs="宋体"/>
                <w:b/>
                <w:color w:val="000000"/>
                <w:sz w:val="20"/>
                <w:lang w:eastAsia="zh-TW"/>
              </w:rPr>
              <w:t>年</w:t>
            </w:r>
            <w:r>
              <w:rPr>
                <w:rFonts w:hint="eastAsia" w:ascii="PMingLiU" w:hAnsi="PMingLiU" w:eastAsia="宋体" w:cs="宋体"/>
                <w:b/>
                <w:color w:val="000000"/>
                <w:sz w:val="20"/>
                <w:lang w:val="en-US" w:eastAsia="zh-CN"/>
              </w:rPr>
              <w:t>9</w:t>
            </w:r>
            <w:r>
              <w:rPr>
                <w:rFonts w:hint="eastAsia" w:ascii="PMingLiU" w:hAnsi="PMingLiU" w:eastAsia="宋体" w:cs="宋体"/>
                <w:b/>
                <w:color w:val="000000"/>
                <w:sz w:val="20"/>
                <w:lang w:eastAsia="zh-TW"/>
              </w:rPr>
              <w:t>月</w:t>
            </w:r>
            <w:r>
              <w:rPr>
                <w:rFonts w:ascii="PMingLiU" w:hAnsi="PMingLiU" w:eastAsia="宋体" w:cs="宋体"/>
                <w:b/>
                <w:color w:val="000000"/>
                <w:sz w:val="20"/>
                <w:lang w:eastAsia="zh-TW"/>
              </w:rPr>
              <w:t>30</w:t>
            </w:r>
            <w:r>
              <w:rPr>
                <w:rFonts w:hint="eastAsia" w:ascii="PMingLiU" w:hAnsi="PMingLiU" w:eastAsia="宋体" w:cs="宋体"/>
                <w:b/>
                <w:color w:val="000000"/>
                <w:sz w:val="20"/>
                <w:lang w:eastAsia="zh-TW"/>
              </w:rPr>
              <w:t>日止</w:t>
            </w:r>
            <w:r>
              <w:rPr>
                <w:rFonts w:hint="eastAsia" w:ascii="PMingLiU" w:hAnsi="PMingLiU" w:eastAsia="宋体" w:cs="宋体"/>
                <w:b/>
                <w:color w:val="000000"/>
                <w:sz w:val="20"/>
                <w:lang w:val="en-US" w:eastAsia="zh-CN"/>
              </w:rPr>
              <w:t>9</w:t>
            </w:r>
            <w:r>
              <w:rPr>
                <w:rFonts w:hint="eastAsia" w:ascii="PMingLiU" w:hAnsi="PMingLiU" w:eastAsia="宋体" w:cs="宋体"/>
                <w:b/>
                <w:color w:val="000000"/>
                <w:sz w:val="20"/>
                <w:lang w:eastAsia="zh-TW"/>
              </w:rPr>
              <w:t>個月</w:t>
            </w:r>
          </w:p>
          <w:p>
            <w:pPr>
              <w:jc w:val="center"/>
              <w:rPr>
                <w:rFonts w:ascii="PMingLiU" w:hAnsi="PMingLiU" w:eastAsia="PMingLiU" w:cs="宋体"/>
                <w:b/>
                <w:color w:val="000000"/>
                <w:sz w:val="20"/>
              </w:rPr>
            </w:pPr>
            <w:r>
              <w:rPr>
                <w:rFonts w:hint="eastAsia" w:ascii="PMingLiU" w:hAnsi="PMingLiU" w:eastAsia="宋体" w:cs="宋体"/>
                <w:b/>
                <w:color w:val="000000"/>
                <w:sz w:val="20"/>
                <w:lang w:eastAsia="zh-TW"/>
              </w:rPr>
              <w:t>（未經審計）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b/>
                <w:bCs/>
                <w:color w:val="000000"/>
                <w:sz w:val="19"/>
                <w:szCs w:val="19"/>
              </w:rPr>
            </w:pPr>
            <w:r>
              <w:rPr>
                <w:rFonts w:hint="eastAsia" w:ascii="PMingLiU" w:hAnsi="PMingLiU" w:eastAsia="宋体" w:cs="宋体"/>
                <w:b/>
                <w:bCs/>
                <w:color w:val="000000"/>
                <w:sz w:val="19"/>
                <w:szCs w:val="19"/>
                <w:lang w:eastAsia="zh-TW"/>
              </w:rPr>
              <w:t>一、營業總收入</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3,959,689,652.51</w:t>
            </w:r>
          </w:p>
        </w:tc>
        <w:tc>
          <w:tcPr>
            <w:tcW w:w="3090" w:type="dxa"/>
            <w:shd w:val="clear" w:color="auto" w:fill="FFFFFF"/>
            <w:vAlign w:val="center"/>
          </w:tcPr>
          <w:p>
            <w:pPr>
              <w:jc w:val="right"/>
              <w:rPr>
                <w:rFonts w:ascii="宋体" w:hAnsi="宋体"/>
                <w:color w:val="000000"/>
                <w:szCs w:val="21"/>
              </w:rPr>
            </w:pPr>
            <w:r>
              <w:rPr>
                <w:rFonts w:hint="eastAsia" w:eastAsia="宋体"/>
                <w:sz w:val="18"/>
              </w:rPr>
              <w:t>3,452,702,029.04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hint="eastAsia" w:ascii="PMingLiU" w:hAnsi="PMingLiU" w:eastAsia="宋体" w:cs="宋体"/>
                <w:color w:val="000000"/>
                <w:sz w:val="19"/>
                <w:szCs w:val="19"/>
                <w:lang w:eastAsia="zh-TW"/>
              </w:rPr>
              <w:t>其中：營業收入</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3,959,689,652.51</w:t>
            </w:r>
          </w:p>
        </w:tc>
        <w:tc>
          <w:tcPr>
            <w:tcW w:w="3090" w:type="dxa"/>
            <w:shd w:val="clear" w:color="auto" w:fill="FFFFFF"/>
            <w:vAlign w:val="center"/>
          </w:tcPr>
          <w:p>
            <w:pPr>
              <w:jc w:val="right"/>
              <w:rPr>
                <w:rFonts w:ascii="宋体" w:hAnsi="宋体"/>
                <w:color w:val="000000"/>
                <w:szCs w:val="21"/>
              </w:rPr>
            </w:pPr>
            <w:r>
              <w:rPr>
                <w:rFonts w:hint="eastAsia" w:eastAsia="宋体"/>
                <w:sz w:val="18"/>
              </w:rPr>
              <w:t>3,452,702,029.04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b/>
                <w:bCs/>
                <w:color w:val="000000"/>
                <w:sz w:val="19"/>
                <w:szCs w:val="19"/>
              </w:rPr>
            </w:pPr>
            <w:r>
              <w:rPr>
                <w:rFonts w:hint="eastAsia" w:ascii="PMingLiU" w:hAnsi="PMingLiU" w:eastAsia="宋体" w:cs="宋体"/>
                <w:b/>
                <w:bCs/>
                <w:color w:val="000000"/>
                <w:sz w:val="19"/>
                <w:szCs w:val="19"/>
                <w:lang w:eastAsia="zh-TW"/>
              </w:rPr>
              <w:t>二、營業總成本</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3,722,361,388.97</w:t>
            </w:r>
          </w:p>
        </w:tc>
        <w:tc>
          <w:tcPr>
            <w:tcW w:w="3090" w:type="dxa"/>
            <w:shd w:val="clear" w:color="auto" w:fill="FFFFFF"/>
            <w:vAlign w:val="center"/>
          </w:tcPr>
          <w:p>
            <w:pPr>
              <w:jc w:val="right"/>
              <w:rPr>
                <w:rFonts w:ascii="宋体" w:hAnsi="宋体"/>
                <w:color w:val="000000"/>
                <w:szCs w:val="21"/>
              </w:rPr>
            </w:pPr>
            <w:r>
              <w:rPr>
                <w:rFonts w:hint="eastAsia" w:eastAsia="宋体"/>
                <w:sz w:val="18"/>
              </w:rPr>
              <w:t>3,280,550,080.65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hint="eastAsia" w:ascii="PMingLiU" w:hAnsi="PMingLiU" w:eastAsia="宋体" w:cs="宋体"/>
                <w:color w:val="000000"/>
                <w:sz w:val="19"/>
                <w:szCs w:val="19"/>
                <w:lang w:eastAsia="zh-TW"/>
              </w:rPr>
              <w:t>其中：營業成本</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2,853,788,047.81</w:t>
            </w:r>
          </w:p>
        </w:tc>
        <w:tc>
          <w:tcPr>
            <w:tcW w:w="3090" w:type="dxa"/>
            <w:shd w:val="clear" w:color="auto" w:fill="FFFFFF"/>
            <w:vAlign w:val="center"/>
          </w:tcPr>
          <w:p>
            <w:pPr>
              <w:jc w:val="right"/>
              <w:rPr>
                <w:rFonts w:ascii="宋体" w:hAnsi="宋体"/>
                <w:color w:val="000000"/>
                <w:szCs w:val="21"/>
              </w:rPr>
            </w:pPr>
            <w:r>
              <w:rPr>
                <w:rFonts w:hint="eastAsia" w:eastAsia="宋体"/>
                <w:sz w:val="18"/>
              </w:rPr>
              <w:t>2,516,331,423.21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稅金及附加</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44,562,279.87</w:t>
            </w:r>
          </w:p>
        </w:tc>
        <w:tc>
          <w:tcPr>
            <w:tcW w:w="3090" w:type="dxa"/>
            <w:shd w:val="clear" w:color="auto" w:fill="FFFFFF"/>
            <w:vAlign w:val="center"/>
          </w:tcPr>
          <w:p>
            <w:pPr>
              <w:jc w:val="right"/>
              <w:rPr>
                <w:rFonts w:ascii="宋体" w:hAnsi="宋体"/>
                <w:color w:val="000000"/>
                <w:szCs w:val="21"/>
              </w:rPr>
            </w:pPr>
            <w:r>
              <w:rPr>
                <w:rFonts w:hint="eastAsia" w:eastAsia="宋体"/>
                <w:sz w:val="18"/>
              </w:rPr>
              <w:t>45,718,988.06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銷售費用</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499,602,320.20</w:t>
            </w:r>
          </w:p>
        </w:tc>
        <w:tc>
          <w:tcPr>
            <w:tcW w:w="3090" w:type="dxa"/>
            <w:shd w:val="clear" w:color="auto" w:fill="FFFFFF"/>
            <w:vAlign w:val="center"/>
          </w:tcPr>
          <w:p>
            <w:pPr>
              <w:jc w:val="right"/>
              <w:rPr>
                <w:rFonts w:ascii="宋体" w:hAnsi="宋体"/>
                <w:color w:val="000000"/>
                <w:szCs w:val="21"/>
              </w:rPr>
            </w:pPr>
            <w:r>
              <w:rPr>
                <w:rFonts w:hint="eastAsia" w:eastAsia="宋体"/>
                <w:sz w:val="18"/>
              </w:rPr>
              <w:t>373,449,730.60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管理費用</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162,712,184.70</w:t>
            </w:r>
          </w:p>
        </w:tc>
        <w:tc>
          <w:tcPr>
            <w:tcW w:w="3090" w:type="dxa"/>
            <w:shd w:val="clear" w:color="auto" w:fill="FFFFFF"/>
            <w:vAlign w:val="center"/>
          </w:tcPr>
          <w:p>
            <w:pPr>
              <w:jc w:val="right"/>
              <w:rPr>
                <w:rFonts w:ascii="宋体" w:hAnsi="宋体"/>
                <w:color w:val="000000"/>
                <w:szCs w:val="21"/>
              </w:rPr>
            </w:pPr>
            <w:r>
              <w:rPr>
                <w:rFonts w:hint="eastAsia" w:eastAsia="宋体"/>
                <w:sz w:val="18"/>
              </w:rPr>
              <w:t>162,245,971.65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lang w:eastAsia="zh-TW"/>
              </w:rPr>
            </w:pPr>
            <w:r>
              <w:rPr>
                <w:rFonts w:eastAsia="宋体"/>
                <w:color w:val="000000"/>
                <w:sz w:val="18"/>
                <w:szCs w:val="18"/>
                <w:lang w:eastAsia="zh-TW"/>
              </w:rPr>
              <w:t xml:space="preserve">      </w:t>
            </w:r>
            <w:r>
              <w:rPr>
                <w:rFonts w:hint="eastAsia" w:eastAsia="宋体"/>
                <w:color w:val="000000"/>
                <w:sz w:val="18"/>
                <w:szCs w:val="18"/>
                <w:lang w:eastAsia="zh-TW"/>
              </w:rPr>
              <w:t>研發費用</w:t>
            </w:r>
          </w:p>
        </w:tc>
        <w:tc>
          <w:tcPr>
            <w:tcW w:w="2700" w:type="dxa"/>
            <w:shd w:val="clear" w:color="auto" w:fill="FFFFFF"/>
            <w:vAlign w:val="center"/>
          </w:tcPr>
          <w:p>
            <w:pPr>
              <w:jc w:val="right"/>
              <w:rPr>
                <w:rFonts w:hint="eastAsia" w:ascii="宋体" w:hAnsi="宋体"/>
                <w:b/>
                <w:bCs/>
                <w:color w:val="000000"/>
                <w:szCs w:val="21"/>
              </w:rPr>
            </w:pPr>
            <w:r>
              <w:rPr>
                <w:rFonts w:hint="eastAsia" w:eastAsia="宋体"/>
                <w:b/>
                <w:bCs/>
                <w:sz w:val="18"/>
              </w:rPr>
              <w:t>140,140,599.58</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129,677,702.48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財務費用</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17,858,421.24</w:t>
            </w:r>
          </w:p>
        </w:tc>
        <w:tc>
          <w:tcPr>
            <w:tcW w:w="3090" w:type="dxa"/>
            <w:shd w:val="clear" w:color="auto" w:fill="FFFFFF"/>
            <w:vAlign w:val="center"/>
          </w:tcPr>
          <w:p>
            <w:pPr>
              <w:jc w:val="right"/>
              <w:rPr>
                <w:rFonts w:ascii="宋体" w:hAnsi="宋体"/>
                <w:color w:val="000000"/>
                <w:szCs w:val="21"/>
              </w:rPr>
            </w:pPr>
            <w:r>
              <w:rPr>
                <w:rFonts w:hint="eastAsia" w:eastAsia="宋体"/>
                <w:sz w:val="18"/>
              </w:rPr>
              <w:t>60,886,505.96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宋体" w:hAnsi="宋体" w:cs="宋体"/>
                <w:color w:val="000000"/>
                <w:sz w:val="20"/>
              </w:rPr>
            </w:pPr>
            <w:r>
              <w:rPr>
                <w:rFonts w:eastAsia="宋体"/>
                <w:color w:val="000000"/>
                <w:sz w:val="20"/>
                <w:lang w:eastAsia="zh-TW"/>
              </w:rPr>
              <w:t xml:space="preserve">         </w:t>
            </w:r>
            <w:r>
              <w:rPr>
                <w:rFonts w:hint="eastAsia" w:eastAsia="宋体"/>
                <w:color w:val="000000"/>
                <w:sz w:val="20"/>
                <w:lang w:eastAsia="zh-TW"/>
              </w:rPr>
              <w:t>其中：利息費用</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41,053,588.68</w:t>
            </w:r>
          </w:p>
        </w:tc>
        <w:tc>
          <w:tcPr>
            <w:tcW w:w="3090" w:type="dxa"/>
            <w:shd w:val="clear" w:color="auto" w:fill="FFFFFF"/>
            <w:vAlign w:val="center"/>
          </w:tcPr>
          <w:p>
            <w:pPr>
              <w:jc w:val="right"/>
              <w:rPr>
                <w:rFonts w:ascii="宋体" w:hAnsi="宋体"/>
                <w:color w:val="000000"/>
                <w:szCs w:val="21"/>
              </w:rPr>
            </w:pPr>
            <w:r>
              <w:rPr>
                <w:rFonts w:hint="eastAsia" w:eastAsia="宋体"/>
                <w:sz w:val="18"/>
              </w:rPr>
              <w:t>45,445,465.13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宋体" w:hAnsi="宋体" w:cs="宋体"/>
                <w:color w:val="000000"/>
                <w:sz w:val="20"/>
              </w:rPr>
            </w:pPr>
            <w:r>
              <w:rPr>
                <w:rFonts w:eastAsia="宋体"/>
                <w:color w:val="000000"/>
                <w:sz w:val="20"/>
                <w:lang w:eastAsia="zh-TW"/>
              </w:rPr>
              <w:t xml:space="preserve">               </w:t>
            </w:r>
            <w:r>
              <w:rPr>
                <w:rFonts w:hint="eastAsia" w:eastAsia="宋体"/>
                <w:color w:val="000000"/>
                <w:sz w:val="20"/>
                <w:lang w:eastAsia="zh-TW"/>
              </w:rPr>
              <w:t>利息收入</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2,535,850.16</w:t>
            </w:r>
          </w:p>
        </w:tc>
        <w:tc>
          <w:tcPr>
            <w:tcW w:w="3090" w:type="dxa"/>
            <w:shd w:val="clear" w:color="auto" w:fill="FFFFFF"/>
            <w:vAlign w:val="center"/>
          </w:tcPr>
          <w:p>
            <w:pPr>
              <w:jc w:val="right"/>
              <w:rPr>
                <w:rFonts w:ascii="宋体" w:hAnsi="宋体"/>
                <w:color w:val="000000"/>
                <w:szCs w:val="21"/>
              </w:rPr>
            </w:pPr>
            <w:r>
              <w:rPr>
                <w:rFonts w:hint="eastAsia" w:eastAsia="宋体"/>
                <w:sz w:val="18"/>
              </w:rPr>
              <w:t>2,253,744.53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資產減值損失</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3,697,535.57</w:t>
            </w:r>
          </w:p>
        </w:tc>
        <w:tc>
          <w:tcPr>
            <w:tcW w:w="3090" w:type="dxa"/>
            <w:shd w:val="clear" w:color="auto" w:fill="FFFFFF"/>
            <w:vAlign w:val="center"/>
          </w:tcPr>
          <w:p>
            <w:pPr>
              <w:jc w:val="right"/>
              <w:rPr>
                <w:rFonts w:ascii="宋体" w:hAnsi="宋体"/>
                <w:color w:val="000000"/>
                <w:szCs w:val="21"/>
              </w:rPr>
            </w:pPr>
            <w:r>
              <w:rPr>
                <w:rFonts w:hint="eastAsia" w:eastAsia="宋体"/>
                <w:sz w:val="18"/>
                <w:lang w:eastAsia="zh-CN"/>
              </w:rPr>
              <w:t>（</w:t>
            </w:r>
            <w:r>
              <w:rPr>
                <w:rFonts w:hint="eastAsia" w:eastAsia="宋体"/>
                <w:sz w:val="18"/>
              </w:rPr>
              <w:t>7,760,241.31</w:t>
            </w:r>
            <w:r>
              <w:rPr>
                <w:rFonts w:hint="eastAsia" w:eastAsia="宋体"/>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加：其他收益</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13,598,508.82</w:t>
            </w:r>
          </w:p>
        </w:tc>
        <w:tc>
          <w:tcPr>
            <w:tcW w:w="3090" w:type="dxa"/>
            <w:shd w:val="clear" w:color="auto" w:fill="FFFFFF"/>
            <w:vAlign w:val="center"/>
          </w:tcPr>
          <w:p>
            <w:pPr>
              <w:jc w:val="right"/>
              <w:rPr>
                <w:rFonts w:ascii="宋体" w:hAnsi="宋体"/>
                <w:color w:val="000000"/>
                <w:szCs w:val="21"/>
              </w:rPr>
            </w:pPr>
            <w:r>
              <w:rPr>
                <w:rFonts w:hint="eastAsia" w:eastAsia="宋体"/>
                <w:sz w:val="18"/>
              </w:rPr>
              <w:t>7,552,769.63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3197" w:type="dxa"/>
            <w:shd w:val="clear" w:color="auto" w:fill="auto"/>
            <w:vAlign w:val="top"/>
          </w:tcPr>
          <w:p>
            <w:pPr>
              <w:rPr>
                <w:rFonts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投資收益（損失以括號填列）</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7,154,674.51</w:t>
            </w:r>
          </w:p>
        </w:tc>
        <w:tc>
          <w:tcPr>
            <w:tcW w:w="3090" w:type="dxa"/>
            <w:shd w:val="clear" w:color="auto" w:fill="FFFFFF"/>
            <w:vAlign w:val="center"/>
          </w:tcPr>
          <w:p>
            <w:pPr>
              <w:jc w:val="right"/>
              <w:rPr>
                <w:rFonts w:ascii="宋体" w:hAnsi="宋体"/>
                <w:color w:val="000000"/>
                <w:szCs w:val="21"/>
              </w:rPr>
            </w:pPr>
            <w:r>
              <w:rPr>
                <w:rFonts w:hint="eastAsia" w:eastAsia="宋体"/>
                <w:sz w:val="18"/>
              </w:rPr>
              <w:t>5,781,567.63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3197" w:type="dxa"/>
            <w:shd w:val="clear" w:color="auto" w:fill="auto"/>
            <w:vAlign w:val="center"/>
          </w:tcPr>
          <w:p>
            <w:pPr>
              <w:rPr>
                <w:rFonts w:hint="eastAsia" w:eastAsia="PMingLiU"/>
                <w:color w:val="000000"/>
                <w:sz w:val="20"/>
                <w:lang w:eastAsia="zh-TW"/>
              </w:rPr>
            </w:pPr>
            <w:r>
              <w:rPr>
                <w:rFonts w:hint="eastAsia" w:eastAsia="宋体"/>
                <w:color w:val="000000"/>
                <w:sz w:val="20"/>
                <w:lang w:eastAsia="zh-TW"/>
              </w:rPr>
              <w:t xml:space="preserve">     </w:t>
            </w:r>
            <w:r>
              <w:rPr>
                <w:rFonts w:hint="eastAsia"/>
                <w:color w:val="000000"/>
                <w:sz w:val="20"/>
                <w:lang w:val="en-US" w:eastAsia="zh-CN"/>
              </w:rPr>
              <w:t xml:space="preserve"> </w:t>
            </w:r>
            <w:r>
              <w:rPr>
                <w:rFonts w:hint="eastAsia" w:eastAsia="宋体"/>
                <w:color w:val="000000"/>
                <w:sz w:val="20"/>
                <w:lang w:eastAsia="zh-TW"/>
              </w:rPr>
              <w:t>資產處置收益（損失以括號填列）</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3,464,044.76</w:t>
            </w:r>
          </w:p>
        </w:tc>
        <w:tc>
          <w:tcPr>
            <w:tcW w:w="3090" w:type="dxa"/>
            <w:shd w:val="clear" w:color="auto" w:fill="FFFFFF"/>
            <w:vAlign w:val="center"/>
          </w:tcPr>
          <w:p>
            <w:pPr>
              <w:jc w:val="right"/>
              <w:rPr>
                <w:rFonts w:ascii="宋体" w:hAnsi="宋体"/>
                <w:color w:val="000000"/>
                <w:szCs w:val="21"/>
              </w:rPr>
            </w:pPr>
            <w:r>
              <w:rPr>
                <w:rFonts w:hint="eastAsia" w:eastAsia="宋体"/>
                <w:sz w:val="18"/>
              </w:rPr>
              <w:t>45,433,464.52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b/>
                <w:bCs/>
                <w:color w:val="000000"/>
                <w:sz w:val="19"/>
                <w:szCs w:val="19"/>
                <w:lang w:eastAsia="zh-TW"/>
              </w:rPr>
            </w:pPr>
            <w:r>
              <w:rPr>
                <w:rFonts w:hint="eastAsia" w:ascii="PMingLiU" w:hAnsi="PMingLiU" w:eastAsia="宋体" w:cs="宋体"/>
                <w:b/>
                <w:bCs/>
                <w:color w:val="000000"/>
                <w:sz w:val="19"/>
                <w:szCs w:val="19"/>
                <w:lang w:eastAsia="zh-TW"/>
              </w:rPr>
              <w:t>三、營業利潤（虧損以括號填列）</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261,545,491.63</w:t>
            </w:r>
          </w:p>
        </w:tc>
        <w:tc>
          <w:tcPr>
            <w:tcW w:w="3090" w:type="dxa"/>
            <w:shd w:val="clear" w:color="auto" w:fill="FFFFFF"/>
            <w:vAlign w:val="center"/>
          </w:tcPr>
          <w:p>
            <w:pPr>
              <w:jc w:val="right"/>
              <w:rPr>
                <w:rFonts w:ascii="宋体" w:hAnsi="宋体"/>
                <w:color w:val="000000"/>
                <w:szCs w:val="21"/>
              </w:rPr>
            </w:pPr>
            <w:r>
              <w:rPr>
                <w:rFonts w:hint="eastAsia" w:eastAsia="宋体"/>
                <w:sz w:val="18"/>
              </w:rPr>
              <w:t>230,919,750.17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加：營業外收入</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1,723,751.86</w:t>
            </w:r>
          </w:p>
        </w:tc>
        <w:tc>
          <w:tcPr>
            <w:tcW w:w="3090" w:type="dxa"/>
            <w:shd w:val="clear" w:color="auto" w:fill="FFFFFF"/>
            <w:vAlign w:val="center"/>
          </w:tcPr>
          <w:p>
            <w:pPr>
              <w:jc w:val="right"/>
              <w:rPr>
                <w:rFonts w:ascii="宋体" w:hAnsi="宋体"/>
                <w:color w:val="000000"/>
                <w:szCs w:val="21"/>
              </w:rPr>
            </w:pPr>
            <w:r>
              <w:rPr>
                <w:rFonts w:hint="eastAsia" w:eastAsia="宋体"/>
                <w:sz w:val="18"/>
              </w:rPr>
              <w:t>4,150,320.64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減：營業外支出</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6,233,885.10</w:t>
            </w:r>
          </w:p>
        </w:tc>
        <w:tc>
          <w:tcPr>
            <w:tcW w:w="3090" w:type="dxa"/>
            <w:shd w:val="clear" w:color="auto" w:fill="FFFFFF"/>
            <w:vAlign w:val="center"/>
          </w:tcPr>
          <w:p>
            <w:pPr>
              <w:jc w:val="right"/>
              <w:rPr>
                <w:rFonts w:ascii="宋体" w:hAnsi="宋体"/>
                <w:color w:val="000000"/>
                <w:szCs w:val="21"/>
              </w:rPr>
            </w:pPr>
            <w:r>
              <w:rPr>
                <w:rFonts w:hint="eastAsia" w:eastAsia="宋体"/>
                <w:sz w:val="18"/>
              </w:rPr>
              <w:t>6,900,720.55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b/>
                <w:bCs/>
                <w:color w:val="000000"/>
                <w:sz w:val="19"/>
                <w:szCs w:val="19"/>
                <w:lang w:eastAsia="zh-TW"/>
              </w:rPr>
            </w:pPr>
            <w:r>
              <w:rPr>
                <w:rFonts w:hint="eastAsia" w:ascii="PMingLiU" w:hAnsi="PMingLiU" w:eastAsia="宋体" w:cs="宋体"/>
                <w:b/>
                <w:bCs/>
                <w:color w:val="000000"/>
                <w:sz w:val="19"/>
                <w:szCs w:val="19"/>
                <w:lang w:eastAsia="zh-TW"/>
              </w:rPr>
              <w:t>四、利潤總額（虧損總額以括號填列）</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257,035,358.39</w:t>
            </w:r>
          </w:p>
        </w:tc>
        <w:tc>
          <w:tcPr>
            <w:tcW w:w="3090" w:type="dxa"/>
            <w:shd w:val="clear" w:color="auto" w:fill="FFFFFF"/>
            <w:vAlign w:val="center"/>
          </w:tcPr>
          <w:p>
            <w:pPr>
              <w:jc w:val="right"/>
              <w:rPr>
                <w:rFonts w:ascii="宋体" w:hAnsi="宋体"/>
                <w:color w:val="000000"/>
                <w:szCs w:val="21"/>
              </w:rPr>
            </w:pPr>
            <w:r>
              <w:rPr>
                <w:rFonts w:hint="eastAsia" w:eastAsia="宋体"/>
                <w:sz w:val="18"/>
              </w:rPr>
              <w:t>228,169,350.26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減：所得稅費用</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45,738,530.45</w:t>
            </w:r>
          </w:p>
        </w:tc>
        <w:tc>
          <w:tcPr>
            <w:tcW w:w="3090" w:type="dxa"/>
            <w:shd w:val="clear" w:color="auto" w:fill="FFFFFF"/>
            <w:vAlign w:val="center"/>
          </w:tcPr>
          <w:p>
            <w:pPr>
              <w:jc w:val="right"/>
              <w:rPr>
                <w:rFonts w:ascii="宋体" w:hAnsi="宋体"/>
                <w:color w:val="000000"/>
                <w:szCs w:val="21"/>
              </w:rPr>
            </w:pPr>
            <w:r>
              <w:rPr>
                <w:rFonts w:hint="eastAsia" w:eastAsia="宋体"/>
                <w:sz w:val="18"/>
              </w:rPr>
              <w:t>45,228,494.30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b/>
                <w:bCs/>
                <w:color w:val="000000"/>
                <w:sz w:val="19"/>
                <w:szCs w:val="19"/>
                <w:lang w:eastAsia="zh-TW"/>
              </w:rPr>
            </w:pPr>
            <w:r>
              <w:rPr>
                <w:rFonts w:hint="eastAsia" w:ascii="PMingLiU" w:hAnsi="PMingLiU" w:eastAsia="宋体" w:cs="宋体"/>
                <w:b/>
                <w:bCs/>
                <w:color w:val="000000"/>
                <w:sz w:val="19"/>
                <w:szCs w:val="19"/>
                <w:lang w:eastAsia="zh-TW"/>
              </w:rPr>
              <w:t>五、淨利潤（淨虧損以括號填列）</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211,296,827.94</w:t>
            </w:r>
          </w:p>
        </w:tc>
        <w:tc>
          <w:tcPr>
            <w:tcW w:w="3090" w:type="dxa"/>
            <w:shd w:val="clear" w:color="auto" w:fill="FFFFFF"/>
            <w:vAlign w:val="center"/>
          </w:tcPr>
          <w:p>
            <w:pPr>
              <w:jc w:val="right"/>
              <w:rPr>
                <w:rFonts w:ascii="宋体" w:hAnsi="宋体"/>
                <w:color w:val="000000"/>
                <w:szCs w:val="21"/>
              </w:rPr>
            </w:pPr>
            <w:r>
              <w:rPr>
                <w:rFonts w:hint="eastAsia" w:eastAsia="宋体"/>
                <w:sz w:val="18"/>
              </w:rPr>
              <w:t>182,940,855.96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vAlign w:val="center"/>
          </w:tcPr>
          <w:p>
            <w:pPr>
              <w:ind w:firstLine="285" w:firstLineChars="150"/>
              <w:rPr>
                <w:rFonts w:hint="eastAsia" w:ascii="PMingLiU" w:hAnsi="PMingLiU" w:eastAsia="PMingLiU" w:cs="宋体"/>
                <w:b/>
                <w:color w:val="000000"/>
                <w:sz w:val="19"/>
                <w:szCs w:val="19"/>
                <w:lang w:eastAsia="zh-TW"/>
              </w:rPr>
            </w:pPr>
            <w:r>
              <w:rPr>
                <w:rFonts w:hint="eastAsia" w:ascii="PMingLiU" w:hAnsi="PMingLiU" w:eastAsia="宋体" w:cs="宋体"/>
                <w:b/>
                <w:color w:val="000000"/>
                <w:sz w:val="19"/>
                <w:szCs w:val="19"/>
                <w:lang w:eastAsia="zh-TW"/>
              </w:rPr>
              <w:t>（一）按經營持續性分類</w:t>
            </w:r>
          </w:p>
        </w:tc>
        <w:tc>
          <w:tcPr>
            <w:tcW w:w="2700" w:type="dxa"/>
            <w:vAlign w:val="bottom"/>
          </w:tcPr>
          <w:p>
            <w:pPr>
              <w:jc w:val="right"/>
              <w:rPr>
                <w:rFonts w:ascii="宋体" w:hAnsi="宋体"/>
                <w:b/>
                <w:bCs/>
                <w:color w:val="000000"/>
                <w:sz w:val="18"/>
                <w:szCs w:val="18"/>
              </w:rPr>
            </w:pPr>
          </w:p>
        </w:tc>
        <w:tc>
          <w:tcPr>
            <w:tcW w:w="3090" w:type="dxa"/>
            <w:vAlign w:val="bottom"/>
          </w:tcPr>
          <w:p>
            <w:pPr>
              <w:jc w:val="right"/>
              <w:rPr>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1.</w:t>
            </w:r>
            <w:r>
              <w:rPr>
                <w:rFonts w:hint="eastAsia" w:ascii="PMingLiU" w:hAnsi="PMingLiU" w:eastAsia="宋体" w:cs="宋体"/>
                <w:color w:val="000000"/>
                <w:sz w:val="19"/>
                <w:szCs w:val="19"/>
                <w:lang w:eastAsia="zh-TW"/>
              </w:rPr>
              <w:t>持續經營淨利潤（淨虧損以括號填列）</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211,296,827.94</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182,940,855.96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2.</w:t>
            </w:r>
            <w:r>
              <w:rPr>
                <w:rFonts w:hint="eastAsia" w:ascii="PMingLiU" w:hAnsi="PMingLiU" w:eastAsia="宋体" w:cs="宋体"/>
                <w:color w:val="000000"/>
                <w:sz w:val="19"/>
                <w:szCs w:val="19"/>
                <w:lang w:eastAsia="zh-TW"/>
              </w:rPr>
              <w:t>終止經營淨利潤（淨虧損以括號填列）</w:t>
            </w:r>
          </w:p>
        </w:tc>
        <w:tc>
          <w:tcPr>
            <w:tcW w:w="2700" w:type="dxa"/>
            <w:vAlign w:val="bottom"/>
          </w:tcPr>
          <w:p>
            <w:pPr>
              <w:jc w:val="right"/>
              <w:rPr>
                <w:rFonts w:hint="eastAsia" w:ascii="宋体" w:hAnsi="宋体" w:eastAsia="宋体"/>
                <w:b/>
                <w:bCs/>
                <w:color w:val="000000"/>
                <w:szCs w:val="21"/>
                <w:lang w:val="en-US" w:eastAsia="zh-CN"/>
              </w:rPr>
            </w:pPr>
            <w:r>
              <w:rPr>
                <w:rFonts w:hint="eastAsia" w:ascii="宋体" w:hAnsi="宋体"/>
                <w:b/>
                <w:bCs/>
                <w:color w:val="000000"/>
                <w:szCs w:val="21"/>
                <w:lang w:val="en-US" w:eastAsia="zh-CN"/>
              </w:rPr>
              <w:t>-</w:t>
            </w:r>
          </w:p>
        </w:tc>
        <w:tc>
          <w:tcPr>
            <w:tcW w:w="3090" w:type="dxa"/>
            <w:vAlign w:val="bottom"/>
          </w:tcPr>
          <w:p>
            <w:pPr>
              <w:jc w:val="right"/>
              <w:rPr>
                <w:rFonts w:hint="eastAsia" w:ascii="宋体" w:hAnsi="宋体" w:eastAsia="宋体"/>
                <w:color w:val="000000"/>
                <w:szCs w:val="21"/>
                <w:lang w:val="en-US" w:eastAsia="zh-CN"/>
              </w:rPr>
            </w:pPr>
            <w:r>
              <w:rPr>
                <w:rFonts w:hint="eastAsia" w:ascii="宋体" w:hAnsi="宋体"/>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vAlign w:val="center"/>
          </w:tcPr>
          <w:p>
            <w:pPr>
              <w:ind w:firstLine="285" w:firstLineChars="150"/>
              <w:rPr>
                <w:rFonts w:ascii="PMingLiU" w:hAnsi="PMingLiU" w:eastAsia="PMingLiU" w:cs="宋体"/>
                <w:b/>
                <w:color w:val="000000"/>
                <w:sz w:val="19"/>
                <w:szCs w:val="19"/>
                <w:lang w:eastAsia="zh-TW"/>
              </w:rPr>
            </w:pPr>
            <w:r>
              <w:rPr>
                <w:rFonts w:hint="eastAsia" w:ascii="PMingLiU" w:hAnsi="PMingLiU" w:eastAsia="宋体" w:cs="宋体"/>
                <w:b/>
                <w:color w:val="000000"/>
                <w:sz w:val="19"/>
                <w:szCs w:val="19"/>
                <w:lang w:eastAsia="zh-TW"/>
              </w:rPr>
              <w:t>（二）按所有權歸屬分類</w:t>
            </w:r>
          </w:p>
        </w:tc>
        <w:tc>
          <w:tcPr>
            <w:tcW w:w="2700" w:type="dxa"/>
            <w:vAlign w:val="bottom"/>
          </w:tcPr>
          <w:p>
            <w:pPr>
              <w:jc w:val="right"/>
              <w:rPr>
                <w:rFonts w:ascii="宋体" w:hAnsi="宋体"/>
                <w:b/>
                <w:bCs/>
                <w:color w:val="000000"/>
                <w:szCs w:val="21"/>
              </w:rPr>
            </w:pPr>
          </w:p>
        </w:tc>
        <w:tc>
          <w:tcPr>
            <w:tcW w:w="3090" w:type="dxa"/>
            <w:vAlign w:val="bottom"/>
          </w:tcPr>
          <w:p>
            <w:pPr>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1.</w:t>
            </w:r>
            <w:r>
              <w:rPr>
                <w:rFonts w:hint="eastAsia" w:ascii="PMingLiU" w:hAnsi="PMingLiU" w:eastAsia="宋体" w:cs="宋体"/>
                <w:color w:val="000000"/>
                <w:sz w:val="19"/>
                <w:szCs w:val="19"/>
                <w:lang w:eastAsia="zh-TW"/>
              </w:rPr>
              <w:t>歸屬於母公司股東的淨利潤</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193,331,201.60</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173,673,696.38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2.</w:t>
            </w:r>
            <w:r>
              <w:rPr>
                <w:rFonts w:hint="eastAsia" w:ascii="PMingLiU" w:hAnsi="PMingLiU" w:eastAsia="宋体" w:cs="宋体"/>
                <w:color w:val="000000"/>
                <w:sz w:val="19"/>
                <w:szCs w:val="19"/>
                <w:lang w:eastAsia="zh-TW"/>
              </w:rPr>
              <w:t>少數股東損益</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17,965,626.34</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9,267,159.58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hint="eastAsia" w:ascii="宋体" w:hAnsi="宋体"/>
                <w:b/>
                <w:bCs/>
                <w:color w:val="000000"/>
                <w:sz w:val="20"/>
              </w:rPr>
            </w:pPr>
            <w:r>
              <w:rPr>
                <w:rFonts w:hint="eastAsia" w:ascii="PMingLiU" w:hAnsi="PMingLiU" w:eastAsia="宋体" w:cs="宋体"/>
                <w:b/>
                <w:bCs/>
                <w:color w:val="000000"/>
                <w:sz w:val="19"/>
                <w:szCs w:val="19"/>
                <w:lang w:eastAsia="zh-TW"/>
              </w:rPr>
              <w:t>六、其他綜合收益的稅後淨額</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lang w:eastAsia="zh-CN"/>
              </w:rPr>
              <w:t>（</w:t>
            </w:r>
            <w:r>
              <w:rPr>
                <w:rFonts w:hint="eastAsia" w:eastAsia="宋体"/>
                <w:b/>
                <w:bCs/>
                <w:sz w:val="18"/>
              </w:rPr>
              <w:t>26,303,163.83</w:t>
            </w:r>
            <w:r>
              <w:rPr>
                <w:rFonts w:hint="eastAsia" w:eastAsia="宋体"/>
                <w:b/>
                <w:bCs/>
                <w:sz w:val="18"/>
                <w:lang w:eastAsia="zh-CN"/>
              </w:rPr>
              <w:t>）</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42,645,762.53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歸屬母公司股東的其他綜合收益的稅後淨額</w:t>
            </w:r>
          </w:p>
        </w:tc>
        <w:tc>
          <w:tcPr>
            <w:tcW w:w="2700" w:type="dxa"/>
            <w:shd w:val="clear" w:color="auto" w:fill="FFFFFF"/>
            <w:vAlign w:val="center"/>
          </w:tcPr>
          <w:p>
            <w:pPr>
              <w:jc w:val="right"/>
              <w:rPr>
                <w:rFonts w:hint="eastAsia" w:ascii="宋体" w:hAnsi="宋体"/>
                <w:b/>
                <w:bCs/>
                <w:color w:val="000000"/>
                <w:szCs w:val="21"/>
              </w:rPr>
            </w:pPr>
            <w:r>
              <w:rPr>
                <w:rFonts w:hint="eastAsia" w:eastAsia="宋体"/>
                <w:b/>
                <w:bCs/>
                <w:sz w:val="18"/>
                <w:lang w:eastAsia="zh-CN"/>
              </w:rPr>
              <w:t>（</w:t>
            </w:r>
            <w:r>
              <w:rPr>
                <w:rFonts w:hint="eastAsia" w:eastAsia="宋体"/>
                <w:b/>
                <w:bCs/>
                <w:sz w:val="18"/>
              </w:rPr>
              <w:t>26,541,502.26</w:t>
            </w:r>
            <w:r>
              <w:rPr>
                <w:rFonts w:hint="eastAsia" w:eastAsia="宋体"/>
                <w:b/>
                <w:bCs/>
                <w:sz w:val="18"/>
                <w:lang w:eastAsia="zh-CN"/>
              </w:rPr>
              <w:t>）</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42,481,251.29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（一）不能重分類進損益的其他綜合收益</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lang w:eastAsia="zh-CN"/>
              </w:rPr>
              <w:t>（</w:t>
            </w:r>
            <w:r>
              <w:rPr>
                <w:rFonts w:hint="eastAsia" w:eastAsia="宋体"/>
                <w:b/>
                <w:bCs/>
                <w:sz w:val="18"/>
              </w:rPr>
              <w:t>27,702,438.40</w:t>
            </w:r>
            <w:r>
              <w:rPr>
                <w:rFonts w:hint="eastAsia" w:eastAsia="宋体"/>
                <w:b/>
                <w:bCs/>
                <w:sz w:val="18"/>
                <w:lang w:eastAsia="zh-CN"/>
              </w:rPr>
              <w:t>）</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42,772,476.00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1.</w:t>
            </w:r>
            <w:r>
              <w:rPr>
                <w:rFonts w:hint="eastAsia" w:ascii="PMingLiU" w:hAnsi="PMingLiU" w:eastAsia="宋体" w:cs="宋体"/>
                <w:color w:val="000000"/>
                <w:sz w:val="19"/>
                <w:szCs w:val="19"/>
                <w:lang w:eastAsia="zh-TW"/>
              </w:rPr>
              <w:t>其他權益工具投資公允價值變動</w:t>
            </w:r>
          </w:p>
        </w:tc>
        <w:tc>
          <w:tcPr>
            <w:tcW w:w="2700" w:type="dxa"/>
            <w:shd w:val="clear" w:color="auto" w:fill="FFFFFF"/>
            <w:vAlign w:val="center"/>
          </w:tcPr>
          <w:p>
            <w:pPr>
              <w:jc w:val="right"/>
              <w:rPr>
                <w:rFonts w:hint="eastAsia" w:ascii="宋体" w:hAnsi="宋体"/>
                <w:b/>
                <w:bCs/>
                <w:color w:val="000000"/>
                <w:szCs w:val="21"/>
              </w:rPr>
            </w:pPr>
            <w:r>
              <w:rPr>
                <w:rFonts w:hint="eastAsia" w:eastAsia="宋体"/>
                <w:b/>
                <w:bCs/>
                <w:sz w:val="18"/>
                <w:lang w:eastAsia="zh-CN"/>
              </w:rPr>
              <w:t>（</w:t>
            </w:r>
            <w:r>
              <w:rPr>
                <w:rFonts w:hint="eastAsia" w:eastAsia="宋体"/>
                <w:b/>
                <w:bCs/>
                <w:sz w:val="18"/>
              </w:rPr>
              <w:t>27,702,438.40</w:t>
            </w:r>
            <w:r>
              <w:rPr>
                <w:rFonts w:hint="eastAsia" w:eastAsia="宋体"/>
                <w:b/>
                <w:bCs/>
                <w:sz w:val="18"/>
                <w:lang w:eastAsia="zh-CN"/>
              </w:rPr>
              <w:t>）</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42,772,476.00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（二）將重分類進損益的其他綜合收益</w:t>
            </w:r>
          </w:p>
        </w:tc>
        <w:tc>
          <w:tcPr>
            <w:tcW w:w="2700" w:type="dxa"/>
            <w:shd w:val="clear" w:color="auto" w:fill="FFFFFF"/>
            <w:vAlign w:val="center"/>
          </w:tcPr>
          <w:p>
            <w:pPr>
              <w:jc w:val="right"/>
              <w:rPr>
                <w:rFonts w:hint="eastAsia" w:ascii="宋体" w:hAnsi="宋体"/>
                <w:b/>
                <w:bCs/>
                <w:color w:val="000000"/>
                <w:szCs w:val="21"/>
              </w:rPr>
            </w:pPr>
            <w:r>
              <w:rPr>
                <w:rFonts w:hint="eastAsia" w:eastAsia="宋体"/>
                <w:b/>
                <w:bCs/>
                <w:sz w:val="18"/>
              </w:rPr>
              <w:t>1,160,936.14</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lang w:eastAsia="zh-CN"/>
              </w:rPr>
              <w:t>（</w:t>
            </w:r>
            <w:r>
              <w:rPr>
                <w:rFonts w:hint="eastAsia" w:eastAsia="宋体"/>
                <w:sz w:val="18"/>
              </w:rPr>
              <w:t>291,224.71</w:t>
            </w:r>
            <w:r>
              <w:rPr>
                <w:rFonts w:hint="eastAsia" w:eastAsia="宋体"/>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1.</w:t>
            </w:r>
            <w:r>
              <w:rPr>
                <w:rFonts w:hint="eastAsia" w:ascii="PMingLiU" w:hAnsi="PMingLiU" w:eastAsia="宋体" w:cs="宋体"/>
                <w:color w:val="000000"/>
                <w:sz w:val="19"/>
                <w:szCs w:val="19"/>
                <w:lang w:eastAsia="zh-TW"/>
              </w:rPr>
              <w:t>外幣財務報表折算差額</w:t>
            </w:r>
          </w:p>
        </w:tc>
        <w:tc>
          <w:tcPr>
            <w:tcW w:w="2700" w:type="dxa"/>
            <w:shd w:val="clear" w:color="auto" w:fill="FFFFFF"/>
            <w:vAlign w:val="center"/>
          </w:tcPr>
          <w:p>
            <w:pPr>
              <w:jc w:val="right"/>
              <w:rPr>
                <w:rFonts w:hint="eastAsia" w:ascii="宋体" w:hAnsi="宋体"/>
                <w:b/>
                <w:bCs/>
                <w:color w:val="000000"/>
                <w:szCs w:val="21"/>
              </w:rPr>
            </w:pPr>
            <w:r>
              <w:rPr>
                <w:rFonts w:hint="eastAsia" w:eastAsia="宋体"/>
                <w:b/>
                <w:bCs/>
                <w:sz w:val="18"/>
              </w:rPr>
              <w:t>1,160,936.14</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lang w:eastAsia="zh-CN"/>
              </w:rPr>
              <w:t>（</w:t>
            </w:r>
            <w:r>
              <w:rPr>
                <w:rFonts w:hint="eastAsia" w:eastAsia="宋体"/>
                <w:sz w:val="18"/>
              </w:rPr>
              <w:t>291,224.71</w:t>
            </w:r>
            <w:r>
              <w:rPr>
                <w:rFonts w:hint="eastAsia" w:eastAsia="宋体"/>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hint="eastAsia" w:ascii="PMingLiU" w:hAnsi="PMingLiU" w:eastAsia="PMingLiU" w:cs="宋体"/>
                <w:color w:val="000000"/>
                <w:sz w:val="19"/>
                <w:szCs w:val="19"/>
                <w:lang w:eastAsia="zh-TW"/>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歸屬於少數股東的其他綜合收益的稅後淨額</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238,338.43</w:t>
            </w:r>
          </w:p>
        </w:tc>
        <w:tc>
          <w:tcPr>
            <w:tcW w:w="3090" w:type="dxa"/>
            <w:shd w:val="clear" w:color="auto" w:fill="FFFFFF"/>
            <w:vAlign w:val="center"/>
          </w:tcPr>
          <w:p>
            <w:pPr>
              <w:jc w:val="right"/>
              <w:rPr>
                <w:rFonts w:hint="eastAsia" w:ascii="宋体" w:hAnsi="宋体"/>
                <w:color w:val="000000"/>
                <w:szCs w:val="21"/>
              </w:rPr>
            </w:pPr>
            <w:r>
              <w:rPr>
                <w:rFonts w:hint="eastAsia" w:eastAsia="宋体"/>
                <w:sz w:val="18"/>
              </w:rPr>
              <w:t>164,511.24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b/>
                <w:bCs/>
                <w:color w:val="000000"/>
                <w:sz w:val="19"/>
                <w:szCs w:val="19"/>
              </w:rPr>
            </w:pPr>
            <w:r>
              <w:rPr>
                <w:rFonts w:hint="eastAsia" w:ascii="PMingLiU" w:hAnsi="PMingLiU" w:eastAsia="宋体" w:cs="宋体"/>
                <w:b/>
                <w:bCs/>
                <w:color w:val="000000"/>
                <w:sz w:val="19"/>
                <w:szCs w:val="19"/>
                <w:lang w:eastAsia="zh-TW"/>
              </w:rPr>
              <w:t>七、綜合收益總額</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184,993,664.11</w:t>
            </w:r>
          </w:p>
        </w:tc>
        <w:tc>
          <w:tcPr>
            <w:tcW w:w="3090" w:type="dxa"/>
            <w:shd w:val="clear" w:color="auto" w:fill="FFFFFF"/>
            <w:vAlign w:val="center"/>
          </w:tcPr>
          <w:p>
            <w:pPr>
              <w:jc w:val="right"/>
              <w:rPr>
                <w:rFonts w:ascii="宋体" w:hAnsi="宋体"/>
                <w:color w:val="000000"/>
                <w:szCs w:val="21"/>
              </w:rPr>
            </w:pPr>
            <w:r>
              <w:rPr>
                <w:rFonts w:hint="eastAsia" w:eastAsia="宋体"/>
                <w:sz w:val="18"/>
              </w:rPr>
              <w:t>225,586,618.49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b/>
                <w:bCs/>
                <w:color w:val="000000"/>
                <w:sz w:val="19"/>
                <w:szCs w:val="19"/>
              </w:rPr>
            </w:pPr>
            <w:r>
              <w:rPr>
                <w:rFonts w:ascii="PMingLiU" w:hAnsi="PMingLiU" w:eastAsia="宋体" w:cs="宋体"/>
                <w:b/>
                <w:bCs/>
                <w:color w:val="000000"/>
                <w:sz w:val="19"/>
                <w:szCs w:val="19"/>
                <w:lang w:eastAsia="zh-TW"/>
              </w:rPr>
              <w:t xml:space="preserve">    </w:t>
            </w:r>
            <w:r>
              <w:rPr>
                <w:rFonts w:hint="eastAsia" w:ascii="PMingLiU" w:hAnsi="PMingLiU" w:eastAsia="宋体" w:cs="宋体"/>
                <w:b/>
                <w:bCs/>
                <w:color w:val="000000"/>
                <w:sz w:val="19"/>
                <w:szCs w:val="19"/>
                <w:lang w:eastAsia="zh-TW"/>
              </w:rPr>
              <w:t>歸屬於母公司股東的綜合收益總額</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166,789,699.34</w:t>
            </w:r>
          </w:p>
        </w:tc>
        <w:tc>
          <w:tcPr>
            <w:tcW w:w="3090" w:type="dxa"/>
            <w:shd w:val="clear" w:color="auto" w:fill="FFFFFF"/>
            <w:vAlign w:val="center"/>
          </w:tcPr>
          <w:p>
            <w:pPr>
              <w:jc w:val="right"/>
              <w:rPr>
                <w:rFonts w:ascii="宋体" w:hAnsi="宋体"/>
                <w:color w:val="000000"/>
                <w:szCs w:val="21"/>
              </w:rPr>
            </w:pPr>
            <w:r>
              <w:rPr>
                <w:rFonts w:hint="eastAsia" w:eastAsia="宋体"/>
                <w:sz w:val="18"/>
              </w:rPr>
              <w:t>216,154,947.67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歸屬於少數股東的綜合收益總額</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18,203,964.77</w:t>
            </w:r>
          </w:p>
        </w:tc>
        <w:tc>
          <w:tcPr>
            <w:tcW w:w="3090" w:type="dxa"/>
            <w:shd w:val="clear" w:color="auto" w:fill="FFFFFF"/>
            <w:vAlign w:val="center"/>
          </w:tcPr>
          <w:p>
            <w:pPr>
              <w:jc w:val="right"/>
              <w:rPr>
                <w:rFonts w:ascii="宋体" w:hAnsi="宋体"/>
                <w:color w:val="000000"/>
                <w:szCs w:val="21"/>
              </w:rPr>
            </w:pPr>
            <w:r>
              <w:rPr>
                <w:rFonts w:hint="eastAsia" w:eastAsia="宋体"/>
                <w:sz w:val="18"/>
              </w:rPr>
              <w:t>9,431,670.82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vAlign w:val="top"/>
          </w:tcPr>
          <w:p>
            <w:pPr>
              <w:rPr>
                <w:rFonts w:ascii="PMingLiU" w:hAnsi="PMingLiU" w:eastAsia="PMingLiU" w:cs="宋体"/>
                <w:color w:val="000000"/>
                <w:sz w:val="19"/>
                <w:szCs w:val="19"/>
              </w:rPr>
            </w:pPr>
            <w:r>
              <w:rPr>
                <w:rFonts w:hint="eastAsia" w:ascii="PMingLiU" w:hAnsi="PMingLiU" w:eastAsia="宋体" w:cs="宋体"/>
                <w:color w:val="000000"/>
                <w:sz w:val="19"/>
                <w:szCs w:val="19"/>
                <w:lang w:eastAsia="zh-TW"/>
              </w:rPr>
              <w:t>八、每股收益：</w:t>
            </w:r>
          </w:p>
        </w:tc>
        <w:tc>
          <w:tcPr>
            <w:tcW w:w="2700" w:type="dxa"/>
            <w:vAlign w:val="bottom"/>
          </w:tcPr>
          <w:p>
            <w:pPr>
              <w:jc w:val="right"/>
              <w:rPr>
                <w:rFonts w:ascii="宋体" w:hAnsi="宋体"/>
                <w:b/>
                <w:bCs/>
                <w:color w:val="000000"/>
                <w:szCs w:val="21"/>
              </w:rPr>
            </w:pPr>
          </w:p>
        </w:tc>
        <w:tc>
          <w:tcPr>
            <w:tcW w:w="3090" w:type="dxa"/>
            <w:vAlign w:val="bottom"/>
          </w:tcPr>
          <w:p>
            <w:pPr>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（一）基本每股收益</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0.31</w:t>
            </w:r>
          </w:p>
        </w:tc>
        <w:tc>
          <w:tcPr>
            <w:tcW w:w="3090" w:type="dxa"/>
            <w:shd w:val="clear" w:color="auto" w:fill="FFFFFF"/>
            <w:vAlign w:val="center"/>
          </w:tcPr>
          <w:p>
            <w:pPr>
              <w:jc w:val="right"/>
              <w:rPr>
                <w:rFonts w:ascii="宋体" w:hAnsi="宋体"/>
                <w:color w:val="000000"/>
                <w:szCs w:val="21"/>
              </w:rPr>
            </w:pPr>
            <w:r>
              <w:rPr>
                <w:rFonts w:hint="eastAsia" w:eastAsia="宋体"/>
                <w:sz w:val="18"/>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197" w:type="dxa"/>
            <w:shd w:val="clear" w:color="auto" w:fill="auto"/>
            <w:vAlign w:val="top"/>
          </w:tcPr>
          <w:p>
            <w:pPr>
              <w:rPr>
                <w:rFonts w:ascii="PMingLiU" w:hAnsi="PMingLiU" w:eastAsia="PMingLiU" w:cs="宋体"/>
                <w:color w:val="000000"/>
                <w:sz w:val="19"/>
                <w:szCs w:val="19"/>
              </w:rPr>
            </w:pPr>
            <w:r>
              <w:rPr>
                <w:rFonts w:ascii="PMingLiU" w:hAnsi="PMingLiU" w:eastAsia="宋体" w:cs="宋体"/>
                <w:color w:val="000000"/>
                <w:sz w:val="19"/>
                <w:szCs w:val="19"/>
                <w:lang w:eastAsia="zh-TW"/>
              </w:rPr>
              <w:t xml:space="preserve">    </w:t>
            </w:r>
            <w:r>
              <w:rPr>
                <w:rFonts w:hint="eastAsia" w:ascii="PMingLiU" w:hAnsi="PMingLiU" w:eastAsia="宋体" w:cs="宋体"/>
                <w:color w:val="000000"/>
                <w:sz w:val="19"/>
                <w:szCs w:val="19"/>
                <w:lang w:eastAsia="zh-TW"/>
              </w:rPr>
              <w:t>（二）稀釋每股收益</w:t>
            </w:r>
          </w:p>
        </w:tc>
        <w:tc>
          <w:tcPr>
            <w:tcW w:w="2700" w:type="dxa"/>
            <w:shd w:val="clear" w:color="auto" w:fill="FFFFFF"/>
            <w:vAlign w:val="center"/>
          </w:tcPr>
          <w:p>
            <w:pPr>
              <w:jc w:val="right"/>
              <w:rPr>
                <w:rFonts w:ascii="宋体" w:hAnsi="宋体"/>
                <w:b/>
                <w:bCs/>
                <w:color w:val="000000"/>
                <w:szCs w:val="21"/>
              </w:rPr>
            </w:pPr>
            <w:r>
              <w:rPr>
                <w:rFonts w:hint="eastAsia" w:eastAsia="宋体"/>
                <w:b/>
                <w:bCs/>
                <w:sz w:val="18"/>
              </w:rPr>
              <w:t>0.31</w:t>
            </w:r>
          </w:p>
        </w:tc>
        <w:tc>
          <w:tcPr>
            <w:tcW w:w="3090" w:type="dxa"/>
            <w:shd w:val="clear" w:color="auto" w:fill="FFFFFF"/>
            <w:vAlign w:val="center"/>
          </w:tcPr>
          <w:p>
            <w:pPr>
              <w:jc w:val="right"/>
              <w:rPr>
                <w:rFonts w:ascii="宋体" w:hAnsi="宋体"/>
                <w:color w:val="000000"/>
                <w:szCs w:val="21"/>
              </w:rPr>
            </w:pPr>
            <w:r>
              <w:rPr>
                <w:rFonts w:hint="eastAsia" w:eastAsia="宋体"/>
                <w:sz w:val="18"/>
              </w:rPr>
              <w:t>0.29</w:t>
            </w:r>
          </w:p>
        </w:tc>
      </w:tr>
    </w:tbl>
    <w:p>
      <w:pPr>
        <w:pStyle w:val="7"/>
        <w:ind w:right="440"/>
        <w:jc w:val="right"/>
        <w:rPr>
          <w:rFonts w:ascii="宋体" w:hAnsi="宋体" w:eastAsia="宋体" w:cs="Times New Roman"/>
          <w:color w:val="auto"/>
          <w:sz w:val="21"/>
          <w:szCs w:val="21"/>
        </w:rPr>
      </w:pPr>
    </w:p>
    <w:p>
      <w:pPr>
        <w:pStyle w:val="7"/>
        <w:ind w:right="440"/>
        <w:jc w:val="right"/>
        <w:rPr>
          <w:rFonts w:ascii="宋体" w:hAnsi="宋体" w:eastAsia="宋体" w:cs="Times New Roman"/>
          <w:color w:val="auto"/>
          <w:sz w:val="21"/>
          <w:szCs w:val="21"/>
        </w:rPr>
      </w:pPr>
    </w:p>
    <w:p>
      <w:pPr>
        <w:pStyle w:val="7"/>
        <w:ind w:right="440"/>
        <w:jc w:val="right"/>
        <w:rPr>
          <w:rFonts w:ascii="宋体" w:hAnsi="宋体" w:cs="Times New Roman"/>
          <w:color w:val="auto"/>
          <w:sz w:val="21"/>
          <w:szCs w:val="21"/>
        </w:rPr>
      </w:pPr>
    </w:p>
    <w:p>
      <w:pPr>
        <w:pStyle w:val="7"/>
        <w:ind w:right="440"/>
        <w:jc w:val="right"/>
        <w:rPr>
          <w:rFonts w:ascii="宋体" w:hAnsi="宋体" w:cs="Times New Roman"/>
          <w:color w:val="auto"/>
          <w:sz w:val="21"/>
          <w:szCs w:val="21"/>
        </w:rPr>
      </w:pPr>
    </w:p>
    <w:p>
      <w:pPr>
        <w:pStyle w:val="7"/>
        <w:ind w:right="440"/>
        <w:jc w:val="right"/>
        <w:rPr>
          <w:rFonts w:ascii="宋体" w:hAnsi="宋体" w:eastAsia="宋体" w:cs="Times New Roman"/>
          <w:color w:val="auto"/>
          <w:sz w:val="21"/>
          <w:szCs w:val="21"/>
        </w:rPr>
      </w:pPr>
    </w:p>
    <w:p>
      <w:pPr>
        <w:pStyle w:val="7"/>
        <w:ind w:right="380" w:firstLine="7245" w:firstLineChars="3450"/>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承董事會命</w:t>
      </w:r>
    </w:p>
    <w:p>
      <w:pPr>
        <w:pStyle w:val="7"/>
        <w:ind w:right="440"/>
        <w:jc w:val="right"/>
        <w:rPr>
          <w:rFonts w:ascii="宋体" w:hAnsi="宋体" w:eastAsia="PMingLiU" w:cs="Times New Roman"/>
          <w:b/>
          <w:color w:val="auto"/>
          <w:sz w:val="21"/>
          <w:szCs w:val="21"/>
          <w:lang w:eastAsia="zh-TW"/>
        </w:rPr>
      </w:pPr>
      <w:r>
        <w:rPr>
          <w:rFonts w:hint="eastAsia" w:ascii="宋体" w:hAnsi="宋体" w:eastAsia="宋体" w:cs="PMingLiU"/>
          <w:b/>
          <w:color w:val="auto"/>
          <w:sz w:val="21"/>
          <w:szCs w:val="21"/>
          <w:lang w:eastAsia="zh-TW"/>
        </w:rPr>
        <w:t>山東新華製藥股份有限公司</w:t>
      </w:r>
    </w:p>
    <w:p>
      <w:pPr>
        <w:pStyle w:val="7"/>
        <w:ind w:right="380"/>
        <w:jc w:val="center"/>
        <w:rPr>
          <w:rFonts w:ascii="宋体" w:hAnsi="宋体" w:eastAsia="PMingLiU" w:cs="宋体"/>
          <w:b/>
          <w:color w:val="auto"/>
          <w:sz w:val="21"/>
          <w:szCs w:val="21"/>
          <w:lang w:eastAsia="zh-TW"/>
        </w:rPr>
      </w:pP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宋体" w:cs="PMingLiU"/>
          <w:color w:val="auto"/>
          <w:sz w:val="21"/>
          <w:szCs w:val="21"/>
          <w:lang w:eastAsia="zh-TW"/>
        </w:rPr>
        <w:t xml:space="preserve"> </w:t>
      </w:r>
      <w:r>
        <w:rPr>
          <w:rFonts w:hint="eastAsia" w:ascii="宋体" w:hAnsi="宋体" w:eastAsia="宋体" w:cs="PMingLiU"/>
          <w:color w:val="auto"/>
          <w:sz w:val="21"/>
          <w:szCs w:val="21"/>
          <w:lang w:eastAsia="zh-TW"/>
        </w:rPr>
        <w:t>董事長</w:t>
      </w:r>
      <w:r>
        <w:rPr>
          <w:rFonts w:ascii="宋体" w:hAnsi="宋体" w:eastAsia="宋体" w:cs="宋体"/>
          <w:b/>
          <w:color w:val="auto"/>
          <w:sz w:val="21"/>
          <w:szCs w:val="21"/>
          <w:lang w:eastAsia="zh-TW"/>
        </w:rPr>
        <w:t xml:space="preserve">                                                    </w:t>
      </w:r>
    </w:p>
    <w:p>
      <w:pPr>
        <w:pStyle w:val="7"/>
        <w:ind w:right="380"/>
        <w:jc w:val="center"/>
        <w:rPr>
          <w:rFonts w:ascii="宋体" w:hAnsi="宋体" w:eastAsia="宋体" w:cs="Times New Roman"/>
          <w:b/>
          <w:color w:val="auto"/>
          <w:sz w:val="21"/>
          <w:szCs w:val="21"/>
        </w:rPr>
      </w:pP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宋体" w:cs="宋体"/>
          <w:b/>
          <w:color w:val="auto"/>
          <w:sz w:val="21"/>
          <w:szCs w:val="21"/>
          <w:lang w:eastAsia="zh-TW"/>
        </w:rPr>
        <w:t xml:space="preserve"> </w:t>
      </w:r>
      <w:r>
        <w:rPr>
          <w:rFonts w:hint="eastAsia" w:ascii="宋体" w:hAnsi="宋体" w:eastAsia="宋体" w:cs="PMingLiU"/>
          <w:b/>
          <w:color w:val="auto"/>
          <w:sz w:val="21"/>
          <w:szCs w:val="21"/>
          <w:lang w:eastAsia="zh-TW"/>
        </w:rPr>
        <w:t>張代銘</w:t>
      </w:r>
    </w:p>
    <w:p>
      <w:pPr>
        <w:pStyle w:val="7"/>
        <w:ind w:right="380"/>
        <w:jc w:val="center"/>
        <w:rPr>
          <w:rFonts w:ascii="宋体" w:hAnsi="宋体" w:eastAsia="宋体" w:cs="Times New Roman"/>
          <w:color w:val="auto"/>
          <w:sz w:val="21"/>
          <w:szCs w:val="21"/>
          <w:lang w:eastAsia="zh-TW"/>
        </w:rPr>
      </w:pPr>
      <w:r>
        <w:rPr>
          <w:rFonts w:ascii="宋体" w:hAnsi="宋体" w:eastAsia="宋体" w:cs="宋体"/>
          <w:b/>
          <w:color w:val="auto"/>
          <w:sz w:val="21"/>
          <w:szCs w:val="21"/>
          <w:lang w:eastAsia="zh-TW"/>
        </w:rPr>
        <w:t xml:space="preserve">                                                  </w:t>
      </w:r>
      <w:r>
        <w:rPr>
          <w:rFonts w:ascii="宋体" w:hAnsi="宋体" w:eastAsia="宋体" w:cs="宋体"/>
          <w:color w:val="auto"/>
          <w:sz w:val="21"/>
          <w:szCs w:val="21"/>
          <w:lang w:eastAsia="zh-TW"/>
        </w:rPr>
        <w:t xml:space="preserve">          </w:t>
      </w:r>
    </w:p>
    <w:p>
      <w:pPr>
        <w:pStyle w:val="7"/>
        <w:ind w:right="380"/>
        <w:rPr>
          <w:rFonts w:ascii="宋体" w:hAnsi="宋体" w:eastAsia="PMingLiU" w:cs="PMingLiU"/>
          <w:color w:val="auto"/>
          <w:sz w:val="21"/>
          <w:szCs w:val="21"/>
          <w:lang w:eastAsia="zh-TW"/>
        </w:rPr>
      </w:pPr>
    </w:p>
    <w:p>
      <w:pPr>
        <w:pStyle w:val="7"/>
        <w:ind w:right="380"/>
        <w:rPr>
          <w:rFonts w:ascii="宋体" w:hAnsi="宋体" w:eastAsia="宋体" w:cs="Times New Roman"/>
          <w:color w:val="auto"/>
          <w:sz w:val="21"/>
          <w:szCs w:val="21"/>
          <w:lang w:eastAsia="zh-TW"/>
        </w:rPr>
      </w:pPr>
      <w:r>
        <w:rPr>
          <w:rFonts w:hint="eastAsia" w:ascii="宋体" w:hAnsi="宋体" w:eastAsia="宋体" w:cs="PMingLiU"/>
          <w:color w:val="auto"/>
          <w:sz w:val="21"/>
          <w:szCs w:val="21"/>
          <w:lang w:eastAsia="zh-TW"/>
        </w:rPr>
        <w:t>二零一</w:t>
      </w:r>
      <w:r>
        <w:rPr>
          <w:rFonts w:hint="eastAsia" w:ascii="宋体" w:hAnsi="宋体" w:eastAsia="宋体" w:cs="PMingLiU"/>
          <w:color w:val="auto"/>
          <w:sz w:val="21"/>
          <w:szCs w:val="21"/>
          <w:lang w:eastAsia="zh-CN"/>
        </w:rPr>
        <w:t>八</w:t>
      </w:r>
      <w:r>
        <w:rPr>
          <w:rFonts w:hint="eastAsia" w:ascii="宋体" w:hAnsi="宋体" w:eastAsia="宋体" w:cs="PMingLiU"/>
          <w:color w:val="auto"/>
          <w:sz w:val="21"/>
          <w:szCs w:val="21"/>
          <w:lang w:eastAsia="zh-TW"/>
        </w:rPr>
        <w:t>年十月</w:t>
      </w:r>
      <w:r>
        <w:rPr>
          <w:rFonts w:hint="eastAsia" w:ascii="宋体" w:hAnsi="宋体" w:eastAsia="宋体" w:cs="PMingLiU"/>
          <w:color w:val="auto"/>
          <w:sz w:val="21"/>
          <w:szCs w:val="21"/>
          <w:lang w:eastAsia="zh-CN"/>
        </w:rPr>
        <w:t>二十二</w:t>
      </w:r>
      <w:r>
        <w:rPr>
          <w:rFonts w:hint="eastAsia" w:ascii="宋体" w:hAnsi="宋体" w:eastAsia="宋体" w:cs="PMingLiU"/>
          <w:color w:val="auto"/>
          <w:sz w:val="21"/>
          <w:szCs w:val="21"/>
          <w:lang w:eastAsia="zh-TW"/>
        </w:rPr>
        <w:t>日，中國</w:t>
      </w:r>
      <w:r>
        <w:rPr>
          <w:rFonts w:hint="eastAsia" w:ascii="宋体" w:hAnsi="宋体" w:eastAsia="宋体" w:cs="宋体"/>
          <w:color w:val="auto"/>
          <w:sz w:val="21"/>
          <w:szCs w:val="21"/>
          <w:lang w:eastAsia="zh-TW"/>
        </w:rPr>
        <w:t xml:space="preserve"> </w:t>
      </w:r>
      <w:r>
        <w:rPr>
          <w:rFonts w:hint="eastAsia" w:ascii="宋体" w:hAnsi="宋体" w:eastAsia="宋体" w:cs="PMingLiU"/>
          <w:color w:val="auto"/>
          <w:sz w:val="21"/>
          <w:szCs w:val="21"/>
          <w:lang w:eastAsia="zh-TW"/>
        </w:rPr>
        <w:t>淄博</w:t>
      </w:r>
    </w:p>
    <w:p>
      <w:pPr>
        <w:pStyle w:val="7"/>
        <w:ind w:right="380"/>
        <w:rPr>
          <w:rFonts w:ascii="宋体" w:hAnsi="宋体" w:eastAsia="PMingLiU" w:cs="Times New Roman"/>
          <w:color w:val="auto"/>
          <w:sz w:val="21"/>
          <w:szCs w:val="21"/>
          <w:lang w:eastAsia="zh-TW"/>
        </w:rPr>
      </w:pPr>
    </w:p>
    <w:p>
      <w:pPr>
        <w:autoSpaceDE w:val="0"/>
        <w:autoSpaceDN w:val="0"/>
        <w:adjustRightInd w:val="0"/>
        <w:rPr>
          <w:rFonts w:cs="PMingLiU"/>
        </w:rPr>
      </w:pPr>
    </w:p>
    <w:p>
      <w:pPr>
        <w:autoSpaceDE w:val="0"/>
        <w:autoSpaceDN w:val="0"/>
        <w:adjustRightInd w:val="0"/>
        <w:rPr>
          <w:rFonts w:cs="PMingLiU"/>
        </w:rPr>
      </w:pPr>
    </w:p>
    <w:p>
      <w:pPr>
        <w:autoSpaceDE w:val="0"/>
        <w:autoSpaceDN w:val="0"/>
        <w:adjustRightInd w:val="0"/>
        <w:rPr>
          <w:rFonts w:eastAsia="PMingLiU"/>
          <w:lang w:eastAsia="zh-TW"/>
        </w:rPr>
      </w:pPr>
      <w:r>
        <w:rPr>
          <w:rFonts w:hint="eastAsia" w:eastAsia="宋体" w:cs="PMingLiU"/>
          <w:lang w:eastAsia="zh-TW"/>
        </w:rPr>
        <w:t>於本公告日期，本公司董事會由下列董事組成：</w:t>
      </w:r>
    </w:p>
    <w:p>
      <w:pPr>
        <w:autoSpaceDE w:val="0"/>
        <w:autoSpaceDN w:val="0"/>
        <w:adjustRightInd w:val="0"/>
        <w:rPr>
          <w:rFonts w:eastAsia="PMingLiU"/>
          <w:lang w:eastAsia="zh-TW"/>
        </w:rPr>
      </w:pPr>
    </w:p>
    <w:tbl>
      <w:tblPr>
        <w:tblW w:w="8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181"/>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autoSpaceDE w:val="0"/>
              <w:autoSpaceDN w:val="0"/>
              <w:adjustRightInd w:val="0"/>
              <w:rPr>
                <w:rFonts w:eastAsia="PMingLiU"/>
                <w:lang w:eastAsia="zh-TW"/>
              </w:rPr>
            </w:pPr>
            <w:r>
              <w:rPr>
                <w:rFonts w:hint="eastAsia" w:eastAsia="宋体" w:cs="PMingLiU"/>
                <w:lang w:eastAsia="zh-TW"/>
              </w:rPr>
              <w:t>執行董事：</w:t>
            </w:r>
          </w:p>
          <w:p>
            <w:pPr>
              <w:autoSpaceDE w:val="0"/>
              <w:autoSpaceDN w:val="0"/>
              <w:adjustRightInd w:val="0"/>
              <w:rPr>
                <w:rFonts w:eastAsia="PMingLiU"/>
                <w:lang w:eastAsia="zh-TW"/>
              </w:rPr>
            </w:pPr>
            <w:r>
              <w:rPr>
                <w:rFonts w:hint="eastAsia" w:eastAsia="宋体" w:cs="PMingLiU"/>
                <w:lang w:eastAsia="zh-TW"/>
              </w:rPr>
              <w:t>張代銘先生（董事長）</w:t>
            </w:r>
          </w:p>
          <w:p>
            <w:pPr>
              <w:autoSpaceDE w:val="0"/>
              <w:autoSpaceDN w:val="0"/>
              <w:adjustRightInd w:val="0"/>
            </w:pPr>
            <w:r>
              <w:rPr>
                <w:rFonts w:hint="eastAsia" w:eastAsia="宋体" w:cs="PMingLiU"/>
                <w:lang w:eastAsia="zh-TW"/>
              </w:rPr>
              <w:t>杜德平先生</w:t>
            </w:r>
          </w:p>
          <w:p>
            <w:pPr>
              <w:autoSpaceDE w:val="0"/>
              <w:autoSpaceDN w:val="0"/>
              <w:adjustRightInd w:val="0"/>
              <w:rPr>
                <w:rFonts w:eastAsia="PMingLiU"/>
                <w:lang w:eastAsia="zh-TW"/>
              </w:rPr>
            </w:pPr>
          </w:p>
        </w:tc>
        <w:tc>
          <w:tcPr>
            <w:tcW w:w="4181" w:type="dxa"/>
            <w:vAlign w:val="top"/>
          </w:tcPr>
          <w:p>
            <w:pPr>
              <w:autoSpaceDE w:val="0"/>
              <w:autoSpaceDN w:val="0"/>
              <w:adjustRightInd w:val="0"/>
              <w:rPr>
                <w:rFonts w:eastAsia="PMingLiU"/>
                <w:lang w:eastAsia="zh-TW"/>
              </w:rPr>
            </w:pPr>
            <w:r>
              <w:rPr>
                <w:rFonts w:hint="eastAsia" w:eastAsia="宋体" w:cs="PMingLiU"/>
                <w:lang w:eastAsia="zh-TW"/>
              </w:rPr>
              <w:t>獨立非執行董事：</w:t>
            </w:r>
          </w:p>
          <w:p>
            <w:pPr>
              <w:autoSpaceDE w:val="0"/>
              <w:autoSpaceDN w:val="0"/>
              <w:adjustRightInd w:val="0"/>
              <w:rPr>
                <w:rFonts w:eastAsia="PMingLiU"/>
                <w:lang w:eastAsia="zh-TW"/>
              </w:rPr>
            </w:pPr>
            <w:r>
              <w:rPr>
                <w:rFonts w:hint="eastAsia" w:eastAsia="宋体" w:cs="PMingLiU"/>
                <w:lang w:eastAsia="zh-TW"/>
              </w:rPr>
              <w:t>杜冠華先生</w:t>
            </w:r>
          </w:p>
          <w:p>
            <w:pPr>
              <w:autoSpaceDE w:val="0"/>
              <w:autoSpaceDN w:val="0"/>
              <w:adjustRightInd w:val="0"/>
              <w:rPr>
                <w:rFonts w:cs="PMingLiU"/>
              </w:rPr>
            </w:pPr>
            <w:r>
              <w:rPr>
                <w:rFonts w:hint="eastAsia" w:eastAsia="宋体" w:cs="PMingLiU"/>
                <w:lang w:eastAsia="zh-TW"/>
              </w:rPr>
              <w:t>李文明先生</w:t>
            </w:r>
          </w:p>
          <w:p>
            <w:pPr>
              <w:autoSpaceDE w:val="0"/>
              <w:autoSpaceDN w:val="0"/>
              <w:adjustRightInd w:val="0"/>
            </w:pPr>
            <w:r>
              <w:rPr>
                <w:rFonts w:hint="eastAsia" w:eastAsia="宋体" w:cs="PMingLiU"/>
                <w:lang w:eastAsia="zh-CN"/>
              </w:rPr>
              <w:t>盧華威</w:t>
            </w:r>
            <w:r>
              <w:rPr>
                <w:rFonts w:hint="eastAsia" w:eastAsia="宋体" w:cs="PMingLiU"/>
                <w:lang w:eastAsia="zh-TW"/>
              </w:rPr>
              <w:t>先生</w:t>
            </w:r>
          </w:p>
          <w:p>
            <w:pPr>
              <w:autoSpaceDE w:val="0"/>
              <w:autoSpaceDN w:val="0"/>
              <w:adjustRightInd w:val="0"/>
              <w:rPr>
                <w:rFonts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autoSpaceDE w:val="0"/>
              <w:autoSpaceDN w:val="0"/>
              <w:adjustRightInd w:val="0"/>
            </w:pPr>
            <w:r>
              <w:rPr>
                <w:rFonts w:hint="eastAsia" w:eastAsia="宋体" w:cs="PMingLiU"/>
                <w:lang w:eastAsia="zh-TW"/>
              </w:rPr>
              <w:t>非執行董事：</w:t>
            </w:r>
          </w:p>
          <w:p>
            <w:pPr>
              <w:autoSpaceDE w:val="0"/>
              <w:autoSpaceDN w:val="0"/>
              <w:adjustRightInd w:val="0"/>
            </w:pPr>
            <w:r>
              <w:rPr>
                <w:rFonts w:hint="eastAsia" w:eastAsia="宋体" w:cs="PMingLiU"/>
                <w:lang w:eastAsia="zh-TW"/>
              </w:rPr>
              <w:t>任福龍先生</w:t>
            </w:r>
          </w:p>
          <w:p>
            <w:pPr>
              <w:autoSpaceDE w:val="0"/>
              <w:autoSpaceDN w:val="0"/>
              <w:adjustRightInd w:val="0"/>
              <w:rPr>
                <w:rFonts w:eastAsia="PMingLiU"/>
                <w:lang w:eastAsia="zh-TW"/>
              </w:rPr>
            </w:pPr>
            <w:r>
              <w:rPr>
                <w:rFonts w:hint="eastAsia" w:eastAsia="宋体" w:cs="PMingLiU"/>
                <w:lang w:eastAsia="zh-TW"/>
              </w:rPr>
              <w:t>徐</w:t>
            </w:r>
            <w:r>
              <w:rPr>
                <w:rFonts w:eastAsia="宋体"/>
                <w:lang w:eastAsia="zh-TW"/>
              </w:rPr>
              <w:t xml:space="preserve">  </w:t>
            </w:r>
            <w:r>
              <w:rPr>
                <w:rFonts w:hint="eastAsia" w:eastAsia="宋体" w:cs="PMingLiU"/>
                <w:lang w:eastAsia="zh-TW"/>
              </w:rPr>
              <w:t>列先生</w:t>
            </w:r>
          </w:p>
          <w:p>
            <w:pPr>
              <w:autoSpaceDE w:val="0"/>
              <w:autoSpaceDN w:val="0"/>
              <w:adjustRightInd w:val="0"/>
              <w:rPr>
                <w:rFonts w:eastAsia="PMingLiU"/>
                <w:lang w:eastAsia="zh-TW"/>
              </w:rPr>
            </w:pPr>
            <w:r>
              <w:rPr>
                <w:rFonts w:hint="eastAsia" w:eastAsia="宋体" w:cs="PMingLiU"/>
                <w:lang w:eastAsia="zh-TW"/>
              </w:rPr>
              <w:t>趙</w:t>
            </w:r>
            <w:r>
              <w:rPr>
                <w:rFonts w:eastAsia="宋体"/>
                <w:lang w:eastAsia="zh-TW"/>
              </w:rPr>
              <w:t xml:space="preserve">  </w:t>
            </w:r>
            <w:r>
              <w:rPr>
                <w:rFonts w:hint="eastAsia" w:eastAsia="宋体" w:cs="PMingLiU"/>
                <w:lang w:eastAsia="zh-TW"/>
              </w:rPr>
              <w:t>斌先生</w:t>
            </w:r>
          </w:p>
        </w:tc>
        <w:tc>
          <w:tcPr>
            <w:tcW w:w="4181" w:type="dxa"/>
            <w:vAlign w:val="top"/>
          </w:tcPr>
          <w:p>
            <w:pPr>
              <w:autoSpaceDE w:val="0"/>
              <w:autoSpaceDN w:val="0"/>
              <w:adjustRightInd w:val="0"/>
              <w:rPr>
                <w:rFonts w:eastAsia="PMingLiU"/>
                <w:lang w:eastAsia="zh-TW"/>
              </w:rPr>
            </w:pPr>
          </w:p>
        </w:tc>
      </w:tr>
    </w:tbl>
    <w:p>
      <w:pPr>
        <w:pStyle w:val="7"/>
        <w:ind w:right="380"/>
        <w:rPr>
          <w:rFonts w:cs="Times New Roman"/>
          <w:color w:val="auto"/>
        </w:rPr>
      </w:pPr>
    </w:p>
    <w:p/>
    <w:sectPr>
      <w:footerReference r:id="rId4" w:type="default"/>
      <w:footerReference r:id="rId5" w:type="even"/>
      <w:pgSz w:w="11907" w:h="16839"/>
      <w:pgMar w:top="1276" w:right="1170" w:bottom="1276" w:left="120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PMCHM I+ Times">
    <w:altName w:val="宋体"/>
    <w:panose1 w:val="00000000000000000000"/>
    <w:charset w:val="86"/>
    <w:family w:val="auto"/>
    <w:pitch w:val="default"/>
    <w:sig w:usb0="00000001" w:usb1="080E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rFonts w:ascii="Tahoma" w:hAnsi="Tahoma" w:cs="Tahoma"/>
      <w:sz w:val="16"/>
      <w:szCs w:val="16"/>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tabs>
        <w:tab w:val="center" w:pos="4513"/>
        <w:tab w:val="right" w:pos="9026"/>
      </w:tabs>
    </w:pPr>
  </w:style>
  <w:style w:type="character" w:styleId="6">
    <w:name w:val="page number"/>
    <w:uiPriority w:val="99"/>
    <w:rPr>
      <w:rFonts w:cs="Times New Roman"/>
    </w:rPr>
  </w:style>
  <w:style w:type="paragraph" w:customStyle="1" w:styleId="7">
    <w:name w:val="Default"/>
    <w:uiPriority w:val="99"/>
    <w:pPr>
      <w:widowControl w:val="0"/>
      <w:autoSpaceDE w:val="0"/>
      <w:autoSpaceDN w:val="0"/>
      <w:adjustRightInd w:val="0"/>
    </w:pPr>
    <w:rPr>
      <w:rFonts w:ascii="PMCHM I+ Times" w:hAnsi="Times New Roman" w:eastAsia="PMCHM I+ Times" w:cs="PMCHM I+ Times"/>
      <w:color w:val="000000"/>
      <w:kern w:val="0"/>
      <w:sz w:val="24"/>
      <w:szCs w:val="24"/>
    </w:rPr>
  </w:style>
  <w:style w:type="character" w:customStyle="1" w:styleId="8">
    <w:name w:val="Footer Char"/>
    <w:basedOn w:val="5"/>
    <w:link w:val="3"/>
    <w:uiPriority w:val="99"/>
    <w:rPr>
      <w:rFonts w:ascii="Times New Roman" w:hAnsi="Times New Roman" w:eastAsia="宋体" w:cs="Times New Roman"/>
      <w:sz w:val="18"/>
      <w:szCs w:val="18"/>
    </w:rPr>
  </w:style>
  <w:style w:type="character" w:customStyle="1" w:styleId="9">
    <w:name w:val="Balloon Text Char"/>
    <w:basedOn w:val="5"/>
    <w:link w:val="2"/>
    <w:semiHidden/>
    <w:uiPriority w:val="99"/>
    <w:rPr>
      <w:rFonts w:ascii="Tahoma" w:hAnsi="Tahoma" w:eastAsia="宋体" w:cs="Tahoma"/>
      <w:sz w:val="16"/>
      <w:szCs w:val="16"/>
    </w:rPr>
  </w:style>
  <w:style w:type="character" w:customStyle="1" w:styleId="10">
    <w:name w:val="Header Char"/>
    <w:basedOn w:val="5"/>
    <w:link w:val="4"/>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585</Words>
  <Characters>3336</Characters>
  <Lines>27</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2017-10-20T06:11:00Z</dcterms:created>
  <dc:creator>王修国</dc:creator>
  <cp:lastModifiedBy>曹长求</cp:lastModifiedBy>
  <dcterms:modified xsi:type="dcterms:W3CDTF">2018-10-18T00:16:30Z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