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jc w:val="center"/>
        <w:rPr>
          <w:rFonts w:ascii="宋体" w:hAnsi="宋体"/>
          <w:b/>
          <w:bCs/>
          <w:sz w:val="44"/>
          <w:szCs w:val="44"/>
        </w:rPr>
      </w:pPr>
    </w:p>
    <w:p>
      <w:pPr>
        <w:pStyle w:val="7"/>
        <w:jc w:val="center"/>
        <w:rPr>
          <w:rFonts w:ascii="宋体" w:hAnsi="宋体"/>
          <w:b/>
          <w:bCs/>
          <w:sz w:val="44"/>
          <w:szCs w:val="44"/>
        </w:rPr>
      </w:pPr>
    </w:p>
    <w:p>
      <w:pPr>
        <w:pStyle w:val="7"/>
        <w:jc w:val="center"/>
        <w:rPr>
          <w:rFonts w:ascii="宋体" w:hAnsi="宋体"/>
          <w:b/>
          <w:bCs/>
          <w:sz w:val="44"/>
          <w:szCs w:val="44"/>
        </w:rPr>
      </w:pPr>
    </w:p>
    <w:p>
      <w:pPr>
        <w:pStyle w:val="7"/>
        <w:jc w:val="center"/>
        <w:rPr>
          <w:rFonts w:ascii="宋体" w:hAnsi="宋体"/>
          <w:b/>
          <w:bCs/>
          <w:sz w:val="44"/>
          <w:szCs w:val="44"/>
        </w:rPr>
      </w:pPr>
    </w:p>
    <w:p>
      <w:pPr>
        <w:pStyle w:val="7"/>
        <w:jc w:val="center"/>
        <w:rPr>
          <w:rFonts w:ascii="宋体" w:hAnsi="宋体"/>
          <w:b/>
          <w:bCs/>
          <w:sz w:val="44"/>
          <w:szCs w:val="44"/>
        </w:rPr>
      </w:pPr>
      <w:r>
        <w:rPr>
          <w:rFonts w:hint="eastAsia" w:ascii="宋体" w:hAnsi="宋体" w:eastAsia="宋体"/>
          <w:b/>
          <w:bCs/>
          <w:sz w:val="44"/>
          <w:szCs w:val="44"/>
        </w:rPr>
        <w:t>2017年社會責任報告</w:t>
      </w:r>
    </w:p>
    <w:p>
      <w:pPr>
        <w:pStyle w:val="7"/>
        <w:jc w:val="center"/>
        <w:rPr>
          <w:rFonts w:hint="eastAsia" w:ascii="宋体" w:hAnsi="宋体"/>
          <w:b/>
          <w:bCs/>
          <w:sz w:val="44"/>
          <w:szCs w:val="44"/>
        </w:rPr>
      </w:pPr>
    </w:p>
    <w:p>
      <w:pPr>
        <w:pStyle w:val="7"/>
        <w:jc w:val="center"/>
        <w:rPr>
          <w:rFonts w:hint="eastAsia" w:ascii="宋体" w:hAnsi="宋体"/>
          <w:b/>
          <w:bCs/>
          <w:sz w:val="44"/>
          <w:szCs w:val="44"/>
        </w:rPr>
      </w:pPr>
    </w:p>
    <w:p>
      <w:pPr>
        <w:pStyle w:val="7"/>
        <w:jc w:val="center"/>
        <w:rPr>
          <w:rFonts w:hint="eastAsia" w:ascii="宋体" w:hAnsi="宋体"/>
          <w:b/>
          <w:bCs/>
          <w:sz w:val="44"/>
          <w:szCs w:val="44"/>
        </w:rPr>
      </w:pPr>
      <w:r>
        <w:rPr>
          <w:rFonts w:ascii="宋体" w:hAnsi="宋体" w:eastAsia="宋体" w:cs="宋体"/>
          <w:kern w:val="0"/>
          <w:sz w:val="24"/>
          <w:szCs w:val="24"/>
          <w:lang w:val="en-US" w:eastAsia="zh-CN" w:bidi="ar-SA"/>
        </w:rPr>
        <w:pict>
          <v:shape id="图片 1" o:spid="_x0000_s1027" type="#_x0000_t75" style="height:99.75pt;width:114.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7"/>
        <w:jc w:val="center"/>
        <w:rPr>
          <w:rFonts w:hint="eastAsia" w:ascii="宋体" w:hAnsi="宋体"/>
          <w:b/>
          <w:bCs/>
          <w:sz w:val="44"/>
          <w:szCs w:val="44"/>
        </w:rPr>
      </w:pPr>
    </w:p>
    <w:p>
      <w:pPr>
        <w:pStyle w:val="7"/>
        <w:jc w:val="center"/>
        <w:rPr>
          <w:rFonts w:hint="eastAsia" w:ascii="宋体" w:hAnsi="宋体"/>
          <w:b/>
          <w:bCs/>
          <w:sz w:val="44"/>
          <w:szCs w:val="44"/>
        </w:rPr>
      </w:pPr>
    </w:p>
    <w:p>
      <w:pPr>
        <w:pStyle w:val="7"/>
        <w:jc w:val="center"/>
        <w:rPr>
          <w:rFonts w:hint="eastAsia" w:ascii="宋体" w:hAnsi="宋体"/>
          <w:b/>
          <w:bCs/>
          <w:sz w:val="44"/>
          <w:szCs w:val="44"/>
        </w:rPr>
      </w:pPr>
    </w:p>
    <w:p>
      <w:pPr>
        <w:pStyle w:val="7"/>
        <w:jc w:val="center"/>
        <w:rPr>
          <w:rFonts w:hint="eastAsia" w:ascii="宋体" w:hAnsi="宋体"/>
          <w:b/>
          <w:bCs/>
          <w:sz w:val="44"/>
          <w:szCs w:val="44"/>
        </w:rPr>
      </w:pPr>
    </w:p>
    <w:p>
      <w:pPr>
        <w:pStyle w:val="7"/>
        <w:jc w:val="center"/>
        <w:rPr>
          <w:rFonts w:hint="eastAsia" w:ascii="宋体" w:hAnsi="宋体"/>
          <w:b/>
          <w:bCs/>
          <w:sz w:val="44"/>
          <w:szCs w:val="44"/>
        </w:rPr>
      </w:pPr>
    </w:p>
    <w:p>
      <w:pPr>
        <w:pStyle w:val="7"/>
        <w:jc w:val="center"/>
        <w:rPr>
          <w:rFonts w:hint="eastAsia" w:ascii="宋体" w:hAnsi="宋体"/>
          <w:b/>
          <w:bCs/>
          <w:sz w:val="44"/>
          <w:szCs w:val="44"/>
        </w:rPr>
      </w:pPr>
    </w:p>
    <w:p>
      <w:pPr>
        <w:pStyle w:val="7"/>
        <w:jc w:val="center"/>
        <w:rPr>
          <w:rFonts w:hint="eastAsia" w:ascii="宋体" w:hAnsi="宋体"/>
          <w:b/>
          <w:bCs/>
          <w:sz w:val="32"/>
          <w:szCs w:val="32"/>
          <w:lang w:val="en-US" w:eastAsia="zh-CN"/>
        </w:rPr>
      </w:pPr>
      <w:r>
        <w:rPr>
          <w:rFonts w:hint="eastAsia" w:ascii="宋体" w:hAnsi="宋体"/>
          <w:b/>
          <w:bCs/>
          <w:sz w:val="32"/>
          <w:szCs w:val="32"/>
          <w:lang w:val="en-US" w:eastAsia="zh-CN"/>
        </w:rPr>
        <w:t>山東新華制藥股份有限公司</w:t>
      </w:r>
    </w:p>
    <w:p>
      <w:pPr>
        <w:pStyle w:val="7"/>
        <w:jc w:val="center"/>
        <w:rPr>
          <w:rFonts w:hint="eastAsia" w:ascii="宋体" w:hAnsi="宋体" w:eastAsia="宋体"/>
          <w:b/>
          <w:bCs/>
          <w:sz w:val="32"/>
          <w:szCs w:val="32"/>
          <w:lang w:val="en-US" w:eastAsia="zh-CN"/>
        </w:rPr>
      </w:pPr>
      <w:r>
        <w:rPr>
          <w:rFonts w:hint="eastAsia" w:ascii="宋体" w:hAnsi="宋体"/>
          <w:b/>
          <w:bCs/>
          <w:sz w:val="32"/>
          <w:szCs w:val="32"/>
          <w:lang w:val="en-US" w:eastAsia="zh-CN"/>
        </w:rPr>
        <w:t>2018年6月</w:t>
      </w:r>
    </w:p>
    <w:p>
      <w:pPr>
        <w:pStyle w:val="7"/>
        <w:jc w:val="center"/>
        <w:rPr>
          <w:rFonts w:hint="eastAsia" w:ascii="宋体" w:hAnsi="宋体"/>
          <w:b/>
          <w:bCs/>
          <w:sz w:val="44"/>
          <w:szCs w:val="44"/>
        </w:rPr>
      </w:pPr>
    </w:p>
    <w:p>
      <w:pPr>
        <w:pStyle w:val="7"/>
        <w:jc w:val="center"/>
        <w:rPr>
          <w:rFonts w:ascii="宋体" w:hAnsi="宋体"/>
          <w:b/>
          <w:bCs/>
          <w:sz w:val="44"/>
          <w:szCs w:val="44"/>
        </w:rPr>
      </w:pPr>
      <w:r>
        <w:rPr>
          <w:rFonts w:hint="eastAsia" w:ascii="宋体" w:hAnsi="宋体" w:eastAsia="宋体"/>
          <w:b/>
          <w:bCs/>
          <w:sz w:val="44"/>
          <w:szCs w:val="44"/>
        </w:rPr>
        <w:t xml:space="preserve"> </w:t>
      </w:r>
    </w:p>
    <w:p>
      <w:pPr>
        <w:pStyle w:val="7"/>
        <w:jc w:val="center"/>
        <w:rPr>
          <w:rFonts w:hint="eastAsia" w:ascii="宋体" w:hAnsi="宋体"/>
          <w:b/>
          <w:bCs/>
          <w:sz w:val="44"/>
          <w:szCs w:val="44"/>
        </w:rPr>
      </w:pPr>
      <w:r>
        <w:rPr>
          <w:rFonts w:hint="eastAsia" w:ascii="宋体" w:hAnsi="宋体" w:eastAsia="宋体"/>
          <w:b/>
          <w:bCs/>
          <w:sz w:val="44"/>
          <w:szCs w:val="44"/>
        </w:rPr>
        <w:t xml:space="preserve"> </w:t>
      </w:r>
    </w:p>
    <w:p>
      <w:pPr>
        <w:pStyle w:val="7"/>
        <w:jc w:val="center"/>
        <w:rPr>
          <w:rFonts w:ascii="宋体" w:hAnsi="宋体"/>
          <w:b/>
          <w:bCs/>
          <w:sz w:val="44"/>
          <w:szCs w:val="44"/>
        </w:rPr>
      </w:pPr>
      <w:r>
        <w:rPr>
          <w:rFonts w:hint="eastAsia" w:ascii="宋体" w:hAnsi="宋体" w:eastAsia="宋体"/>
          <w:b/>
          <w:bCs/>
        </w:rPr>
        <w:br w:type="page"/>
      </w:r>
      <w:r>
        <w:rPr>
          <w:rFonts w:hint="eastAsia" w:ascii="宋体" w:hAnsi="宋体" w:eastAsia="宋体"/>
          <w:b/>
          <w:bCs/>
        </w:rPr>
        <w:t>目        錄</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54"/>
        <w:gridCol w:w="3825"/>
        <w:gridCol w:w="1020"/>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2" w:hRule="atLeast"/>
        </w:trPr>
        <w:tc>
          <w:tcPr>
            <w:tcW w:w="2454" w:type="dxa"/>
            <w:vAlign w:val="top"/>
          </w:tcPr>
          <w:p>
            <w:pPr>
              <w:pStyle w:val="7"/>
              <w:spacing w:line="160" w:lineRule="atLeast"/>
              <w:rPr>
                <w:rFonts w:hint="eastAsia" w:ascii="宋体" w:hAnsi="宋体"/>
                <w:b/>
                <w:bCs/>
                <w:sz w:val="21"/>
                <w:szCs w:val="21"/>
              </w:rPr>
            </w:pPr>
            <w:r>
              <w:rPr>
                <w:rFonts w:hint="eastAsia" w:ascii="宋体" w:hAnsi="宋体" w:eastAsia="宋体"/>
                <w:b/>
                <w:bCs/>
                <w:sz w:val="21"/>
                <w:szCs w:val="21"/>
              </w:rPr>
              <w:t>第一部分 開題篇</w:t>
            </w:r>
          </w:p>
        </w:tc>
        <w:tc>
          <w:tcPr>
            <w:tcW w:w="3825" w:type="dxa"/>
            <w:vAlign w:val="top"/>
          </w:tcPr>
          <w:p>
            <w:pPr>
              <w:pStyle w:val="7"/>
              <w:jc w:val="center"/>
              <w:rPr>
                <w:rFonts w:hint="eastAsia" w:ascii="宋体" w:hAnsi="宋体"/>
                <w:b/>
                <w:bCs/>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聲明</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b w:val="0"/>
                <w:bCs w:val="0"/>
                <w:sz w:val="21"/>
                <w:szCs w:val="21"/>
              </w:rPr>
            </w:pPr>
            <w:r>
              <w:rPr>
                <w:rFonts w:hint="eastAsia" w:ascii="宋体" w:hAnsi="宋体" w:eastAsia="宋体"/>
                <w:b w:val="0"/>
                <w:bCs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關於本報告</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b w:val="0"/>
                <w:bCs w:val="0"/>
                <w:sz w:val="21"/>
                <w:szCs w:val="21"/>
              </w:rPr>
            </w:pPr>
            <w:r>
              <w:rPr>
                <w:rFonts w:hint="eastAsia" w:ascii="宋体" w:hAnsi="宋体" w:eastAsia="宋体"/>
                <w:b w:val="0"/>
                <w:bCs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公司簡介</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b w:val="0"/>
                <w:bCs w:val="0"/>
                <w:sz w:val="21"/>
                <w:szCs w:val="21"/>
              </w:rPr>
            </w:pPr>
            <w:r>
              <w:rPr>
                <w:rFonts w:hint="eastAsia" w:ascii="宋体" w:hAnsi="宋体" w:eastAsia="宋体"/>
                <w:b w:val="0"/>
                <w:bCs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社會責任體系</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b w:val="0"/>
                <w:bCs w:val="0"/>
                <w:sz w:val="21"/>
                <w:szCs w:val="21"/>
              </w:rPr>
            </w:pPr>
            <w:r>
              <w:rPr>
                <w:rFonts w:hint="eastAsia" w:ascii="宋体" w:hAnsi="宋体" w:eastAsia="宋体"/>
                <w:b w:val="0"/>
                <w:bCs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201</w:t>
            </w:r>
            <w:r>
              <w:rPr>
                <w:rFonts w:hint="eastAsia" w:ascii="宋体" w:hAnsi="宋体" w:eastAsia="宋体"/>
                <w:b/>
                <w:bCs/>
                <w:sz w:val="21"/>
                <w:szCs w:val="21"/>
                <w:lang w:val="en-US" w:eastAsia="zh-CN"/>
              </w:rPr>
              <w:t>7</w:t>
            </w:r>
            <w:r>
              <w:rPr>
                <w:rFonts w:hint="eastAsia" w:ascii="宋体" w:hAnsi="宋体" w:eastAsia="宋体"/>
                <w:b/>
                <w:bCs/>
                <w:sz w:val="21"/>
                <w:szCs w:val="21"/>
              </w:rPr>
              <w:t>年度公司獲得的企業榮譽</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b w:val="0"/>
                <w:bCs w:val="0"/>
                <w:sz w:val="21"/>
                <w:szCs w:val="21"/>
              </w:rPr>
            </w:pPr>
            <w:r>
              <w:rPr>
                <w:rFonts w:hint="eastAsia" w:ascii="宋体" w:hAnsi="宋体" w:eastAsia="宋体"/>
                <w:b w:val="0"/>
                <w:bCs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spacing w:line="160" w:lineRule="atLeast"/>
              <w:rPr>
                <w:rFonts w:hint="eastAsia" w:ascii="宋体" w:hAnsi="宋体"/>
                <w:b/>
                <w:bCs/>
                <w:sz w:val="21"/>
                <w:szCs w:val="21"/>
              </w:rPr>
            </w:pPr>
            <w:r>
              <w:rPr>
                <w:rFonts w:hint="eastAsia" w:ascii="宋体" w:hAnsi="宋体" w:eastAsia="宋体"/>
                <w:b/>
                <w:bCs/>
                <w:sz w:val="21"/>
                <w:szCs w:val="21"/>
              </w:rPr>
              <w:t>第二部分 公司經營治理</w:t>
            </w:r>
          </w:p>
        </w:tc>
        <w:tc>
          <w:tcPr>
            <w:tcW w:w="3825" w:type="dxa"/>
            <w:vAlign w:val="top"/>
          </w:tcPr>
          <w:p>
            <w:pPr>
              <w:pStyle w:val="7"/>
              <w:rPr>
                <w:rFonts w:hint="eastAsia" w:ascii="宋体" w:hAnsi="宋体"/>
                <w:b/>
                <w:bCs/>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公司治理結構</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理念體系</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經營成果</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b/>
                <w:bCs/>
                <w:sz w:val="21"/>
                <w:szCs w:val="21"/>
              </w:rPr>
            </w:pPr>
            <w:r>
              <w:rPr>
                <w:rFonts w:hint="eastAsia" w:ascii="宋体" w:hAnsi="宋体" w:eastAsia="宋体"/>
                <w:b/>
                <w:bCs/>
                <w:sz w:val="21"/>
                <w:szCs w:val="21"/>
              </w:rPr>
              <w:t>內控監督</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spacing w:line="160" w:lineRule="atLeast"/>
              <w:rPr>
                <w:rFonts w:hint="eastAsia" w:ascii="宋体" w:hAnsi="宋体"/>
                <w:b/>
                <w:bCs/>
                <w:sz w:val="21"/>
                <w:szCs w:val="21"/>
              </w:rPr>
            </w:pPr>
            <w:r>
              <w:rPr>
                <w:rFonts w:hint="eastAsia" w:ascii="宋体" w:hAnsi="宋体" w:eastAsia="宋体"/>
                <w:b/>
                <w:bCs/>
                <w:sz w:val="21"/>
                <w:szCs w:val="21"/>
              </w:rPr>
              <w:t>第三部分 社會績效</w:t>
            </w:r>
          </w:p>
        </w:tc>
        <w:tc>
          <w:tcPr>
            <w:tcW w:w="3825" w:type="dxa"/>
            <w:vAlign w:val="top"/>
          </w:tcPr>
          <w:p>
            <w:pPr>
              <w:pStyle w:val="7"/>
              <w:rPr>
                <w:rFonts w:hint="eastAsia" w:ascii="宋体" w:hAnsi="宋体"/>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b/>
                <w:bCs/>
                <w:sz w:val="21"/>
                <w:szCs w:val="21"/>
              </w:rPr>
              <w:t>安全生產</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安全管理體系</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安全管理措施</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安全文化建設</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安全檢查活動</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spacing w:line="160" w:lineRule="atLeast"/>
              <w:rPr>
                <w:rFonts w:hint="eastAsia" w:ascii="宋体" w:hAnsi="宋体"/>
                <w:sz w:val="21"/>
                <w:szCs w:val="21"/>
              </w:rPr>
            </w:pPr>
            <w:r>
              <w:rPr>
                <w:rFonts w:hint="eastAsia" w:ascii="宋体" w:hAnsi="宋体" w:eastAsia="宋体"/>
                <w:b/>
                <w:bCs/>
                <w:sz w:val="21"/>
                <w:szCs w:val="21"/>
              </w:rPr>
              <w:t>社會貢獻</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產品</w:t>
            </w:r>
            <w:r>
              <w:rPr>
                <w:rFonts w:hint="eastAsia" w:ascii="宋体" w:hAnsi="宋体"/>
                <w:sz w:val="21"/>
                <w:szCs w:val="21"/>
                <w:lang w:eastAsia="zh-CN"/>
              </w:rPr>
              <w:t>質量</w:t>
            </w:r>
            <w:r>
              <w:rPr>
                <w:rFonts w:hint="eastAsia" w:ascii="宋体" w:hAnsi="宋体" w:eastAsia="宋体"/>
                <w:sz w:val="21"/>
                <w:szCs w:val="21"/>
                <w:lang w:eastAsia="zh-CN"/>
              </w:rPr>
              <w:t>保證</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終端銷售</w:t>
            </w:r>
            <w:r>
              <w:rPr>
                <w:rFonts w:hint="eastAsia" w:ascii="宋体" w:hAnsi="宋体"/>
                <w:sz w:val="21"/>
                <w:szCs w:val="21"/>
                <w:lang w:eastAsia="zh-CN"/>
              </w:rPr>
              <w:t>渠道</w:t>
            </w:r>
            <w:r>
              <w:rPr>
                <w:rFonts w:hint="eastAsia" w:ascii="宋体" w:hAnsi="宋体" w:eastAsia="宋体"/>
                <w:sz w:val="21"/>
                <w:szCs w:val="21"/>
              </w:rPr>
              <w:t>細化</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與投資者、客戶及供應商關係</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科技創新</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反腐倡廉</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spacing w:line="160" w:lineRule="atLeast"/>
              <w:rPr>
                <w:rFonts w:hint="eastAsia" w:ascii="宋体" w:hAnsi="宋体"/>
                <w:sz w:val="21"/>
                <w:szCs w:val="21"/>
              </w:rPr>
            </w:pPr>
            <w:r>
              <w:rPr>
                <w:rFonts w:hint="eastAsia" w:ascii="宋体" w:hAnsi="宋体" w:eastAsia="宋体"/>
                <w:b/>
                <w:bCs/>
                <w:sz w:val="21"/>
                <w:szCs w:val="21"/>
              </w:rPr>
              <w:t>員工權益保護</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就業機會</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法律法規</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w:t>
            </w:r>
            <w:r>
              <w:rPr>
                <w:rFonts w:hint="eastAsia" w:ascii="宋体" w:hAnsi="宋体"/>
                <w:b w:val="0"/>
                <w:bCs w:val="0"/>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員工健康</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職業培訓及發展</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員工文化生活</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spacing w:line="160" w:lineRule="atLeast"/>
              <w:rPr>
                <w:rFonts w:hint="eastAsia" w:ascii="宋体" w:hAnsi="宋体"/>
                <w:sz w:val="21"/>
                <w:szCs w:val="21"/>
              </w:rPr>
            </w:pPr>
            <w:r>
              <w:rPr>
                <w:rFonts w:hint="eastAsia" w:ascii="宋体" w:hAnsi="宋体" w:eastAsia="宋体"/>
                <w:b/>
                <w:bCs/>
                <w:sz w:val="21"/>
                <w:szCs w:val="21"/>
              </w:rPr>
              <w:t>社會公益</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公益捐助</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社區活動</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spacing w:line="160" w:lineRule="atLeast"/>
              <w:rPr>
                <w:rFonts w:hint="eastAsia" w:ascii="宋体" w:hAnsi="宋体"/>
                <w:b/>
                <w:bCs/>
                <w:sz w:val="21"/>
                <w:szCs w:val="21"/>
              </w:rPr>
            </w:pPr>
            <w:r>
              <w:rPr>
                <w:rFonts w:hint="eastAsia" w:ascii="宋体" w:hAnsi="宋体" w:eastAsia="宋体"/>
                <w:b/>
                <w:bCs/>
                <w:sz w:val="21"/>
                <w:szCs w:val="21"/>
              </w:rPr>
              <w:t>第四部分 環境保護</w:t>
            </w:r>
          </w:p>
        </w:tc>
        <w:tc>
          <w:tcPr>
            <w:tcW w:w="3825" w:type="dxa"/>
            <w:vAlign w:val="top"/>
          </w:tcPr>
          <w:p>
            <w:pPr>
              <w:pStyle w:val="7"/>
              <w:rPr>
                <w:rFonts w:hint="eastAsia" w:ascii="宋体" w:hAnsi="宋体"/>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b/>
                <w:bCs/>
                <w:sz w:val="21"/>
                <w:szCs w:val="21"/>
              </w:rPr>
              <w:t>資源綜合利用</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spacing w:line="160" w:lineRule="atLeast"/>
              <w:rPr>
                <w:rFonts w:hint="eastAsia" w:ascii="宋体" w:hAnsi="宋体"/>
                <w:sz w:val="21"/>
                <w:szCs w:val="21"/>
              </w:rPr>
            </w:pPr>
            <w:r>
              <w:rPr>
                <w:rFonts w:hint="eastAsia" w:ascii="宋体" w:hAnsi="宋体" w:eastAsia="宋体"/>
                <w:b/>
                <w:bCs/>
                <w:sz w:val="21"/>
                <w:szCs w:val="21"/>
              </w:rPr>
              <w:t>環保升級</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spacing w:line="160" w:lineRule="atLeast"/>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三廢治理</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spacing w:line="160" w:lineRule="atLeast"/>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採取的措施與取得成果</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環保宣傳</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center"/>
              <w:rPr>
                <w:rFonts w:hint="eastAsia" w:ascii="宋体" w:hAnsi="宋体"/>
                <w:b/>
                <w:bCs/>
                <w:sz w:val="21"/>
                <w:szCs w:val="21"/>
              </w:rPr>
            </w:pPr>
          </w:p>
        </w:tc>
        <w:tc>
          <w:tcPr>
            <w:tcW w:w="3825" w:type="dxa"/>
            <w:vAlign w:val="top"/>
          </w:tcPr>
          <w:p>
            <w:pPr>
              <w:pStyle w:val="7"/>
              <w:rPr>
                <w:rFonts w:hint="eastAsia" w:ascii="宋体" w:hAnsi="宋体"/>
                <w:sz w:val="21"/>
                <w:szCs w:val="21"/>
              </w:rPr>
            </w:pPr>
            <w:r>
              <w:rPr>
                <w:rFonts w:hint="eastAsia" w:ascii="宋体" w:hAnsi="宋体" w:eastAsia="宋体"/>
                <w:b/>
                <w:bCs/>
                <w:sz w:val="21"/>
                <w:szCs w:val="21"/>
              </w:rPr>
              <w:t>社會監督和示範</w:t>
            </w: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left"/>
              <w:rPr>
                <w:rFonts w:hint="eastAsia" w:ascii="宋体" w:hAnsi="宋体"/>
                <w:b/>
                <w:bCs/>
                <w:sz w:val="21"/>
                <w:szCs w:val="21"/>
              </w:rPr>
            </w:pPr>
            <w:r>
              <w:rPr>
                <w:rFonts w:hint="eastAsia" w:ascii="宋体" w:hAnsi="宋体" w:eastAsia="宋体"/>
                <w:b/>
                <w:bCs/>
                <w:sz w:val="21"/>
                <w:szCs w:val="21"/>
              </w:rPr>
              <w:t>第五部分 未來展望</w:t>
            </w:r>
          </w:p>
        </w:tc>
        <w:tc>
          <w:tcPr>
            <w:tcW w:w="3825" w:type="dxa"/>
            <w:vAlign w:val="top"/>
          </w:tcPr>
          <w:p>
            <w:pPr>
              <w:pStyle w:val="7"/>
              <w:rPr>
                <w:rFonts w:hint="eastAsia" w:ascii="宋体" w:hAnsi="宋体"/>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2</w:t>
            </w:r>
            <w:r>
              <w:rPr>
                <w:rFonts w:hint="eastAsia" w:ascii="宋体" w:hAnsi="宋体"/>
                <w:b w:val="0"/>
                <w:bCs w:val="0"/>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left"/>
              <w:rPr>
                <w:rFonts w:hint="eastAsia" w:ascii="宋体" w:hAnsi="宋体"/>
                <w:b/>
                <w:bCs/>
                <w:sz w:val="21"/>
                <w:szCs w:val="21"/>
              </w:rPr>
            </w:pPr>
            <w:r>
              <w:rPr>
                <w:rFonts w:hint="eastAsia" w:ascii="宋体" w:hAnsi="宋体" w:eastAsia="宋体"/>
                <w:b/>
                <w:bCs/>
                <w:sz w:val="21"/>
                <w:szCs w:val="21"/>
              </w:rPr>
              <w:t>第六部分 問題與回饋</w:t>
            </w:r>
          </w:p>
        </w:tc>
        <w:tc>
          <w:tcPr>
            <w:tcW w:w="3825" w:type="dxa"/>
            <w:vAlign w:val="top"/>
          </w:tcPr>
          <w:p>
            <w:pPr>
              <w:pStyle w:val="7"/>
              <w:rPr>
                <w:rFonts w:hint="eastAsia" w:ascii="宋体" w:hAnsi="宋体"/>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eastAsia="zh-CN"/>
              </w:rPr>
            </w:pPr>
            <w:r>
              <w:rPr>
                <w:rFonts w:hint="eastAsia" w:ascii="宋体" w:hAnsi="宋体"/>
                <w:b w:val="0"/>
                <w:bCs w:val="0"/>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54" w:type="dxa"/>
            <w:vAlign w:val="top"/>
          </w:tcPr>
          <w:p>
            <w:pPr>
              <w:pStyle w:val="7"/>
              <w:jc w:val="left"/>
              <w:rPr>
                <w:rFonts w:hint="eastAsia" w:ascii="宋体" w:hAnsi="宋体"/>
                <w:b/>
                <w:bCs/>
                <w:sz w:val="21"/>
                <w:szCs w:val="21"/>
              </w:rPr>
            </w:pPr>
            <w:r>
              <w:rPr>
                <w:rFonts w:hint="eastAsia" w:ascii="宋体" w:hAnsi="宋体" w:eastAsia="宋体"/>
                <w:b/>
                <w:bCs/>
                <w:sz w:val="21"/>
                <w:szCs w:val="21"/>
              </w:rPr>
              <w:t>本報告指引及索引</w:t>
            </w:r>
          </w:p>
        </w:tc>
        <w:tc>
          <w:tcPr>
            <w:tcW w:w="3825" w:type="dxa"/>
            <w:vAlign w:val="top"/>
          </w:tcPr>
          <w:p>
            <w:pPr>
              <w:pStyle w:val="7"/>
              <w:rPr>
                <w:rFonts w:hint="eastAsia" w:ascii="宋体" w:hAnsi="宋体"/>
                <w:sz w:val="21"/>
                <w:szCs w:val="21"/>
              </w:rPr>
            </w:pPr>
          </w:p>
        </w:tc>
        <w:tc>
          <w:tcPr>
            <w:tcW w:w="1020" w:type="dxa"/>
            <w:vAlign w:val="top"/>
          </w:tcPr>
          <w:p>
            <w:pPr>
              <w:pStyle w:val="7"/>
              <w:jc w:val="center"/>
              <w:rPr>
                <w:rFonts w:hint="eastAsia" w:ascii="宋体" w:hAnsi="宋体"/>
                <w:b/>
                <w:bCs/>
                <w:sz w:val="21"/>
                <w:szCs w:val="21"/>
              </w:rPr>
            </w:pPr>
          </w:p>
        </w:tc>
        <w:tc>
          <w:tcPr>
            <w:tcW w:w="1223" w:type="dxa"/>
            <w:vAlign w:val="top"/>
          </w:tcPr>
          <w:p>
            <w:pPr>
              <w:pStyle w:val="7"/>
              <w:jc w:val="right"/>
              <w:rPr>
                <w:rFonts w:hint="eastAsia" w:ascii="宋体" w:hAnsi="宋体" w:eastAsia="宋体"/>
                <w:b w:val="0"/>
                <w:bCs w:val="0"/>
                <w:sz w:val="21"/>
                <w:szCs w:val="21"/>
                <w:lang w:val="en-US" w:eastAsia="zh-CN"/>
              </w:rPr>
            </w:pPr>
            <w:r>
              <w:rPr>
                <w:rFonts w:hint="eastAsia" w:ascii="宋体" w:hAnsi="宋体"/>
                <w:b w:val="0"/>
                <w:bCs w:val="0"/>
                <w:sz w:val="21"/>
                <w:szCs w:val="21"/>
                <w:lang w:val="en-US" w:eastAsia="zh-CN"/>
              </w:rPr>
              <w:t>31</w:t>
            </w:r>
          </w:p>
        </w:tc>
      </w:tr>
    </w:tbl>
    <w:p>
      <w:pPr>
        <w:pStyle w:val="7"/>
        <w:spacing w:line="160" w:lineRule="atLeast"/>
        <w:rPr>
          <w:rFonts w:ascii="宋体" w:hAnsi="宋体"/>
          <w:sz w:val="18"/>
          <w:szCs w:val="18"/>
        </w:rPr>
      </w:pPr>
    </w:p>
    <w:p>
      <w:pPr>
        <w:pStyle w:val="7"/>
        <w:jc w:val="center"/>
        <w:rPr>
          <w:rFonts w:ascii="宋体" w:hAnsi="宋体"/>
          <w:b/>
          <w:bCs/>
          <w:sz w:val="28"/>
          <w:szCs w:val="28"/>
        </w:rPr>
      </w:pPr>
      <w:r>
        <w:rPr>
          <w:rFonts w:hint="eastAsia" w:ascii="宋体" w:hAnsi="宋体" w:eastAsia="宋体"/>
          <w:b/>
          <w:bCs/>
          <w:sz w:val="28"/>
          <w:szCs w:val="28"/>
        </w:rPr>
        <w:t>第一部分 開題篇</w:t>
      </w:r>
    </w:p>
    <w:p>
      <w:pPr>
        <w:pStyle w:val="7"/>
        <w:spacing w:line="360" w:lineRule="auto"/>
        <w:ind w:firstLine="480"/>
        <w:rPr>
          <w:rFonts w:ascii="宋体" w:hAnsi="宋体"/>
          <w:b/>
          <w:bCs/>
          <w:sz w:val="24"/>
          <w:szCs w:val="24"/>
        </w:rPr>
      </w:pPr>
      <w:r>
        <w:rPr>
          <w:rFonts w:hint="eastAsia" w:ascii="宋体" w:hAnsi="宋体" w:eastAsia="宋体"/>
          <w:b/>
          <w:bCs/>
          <w:sz w:val="24"/>
          <w:szCs w:val="24"/>
        </w:rPr>
        <w:t>一、聲明</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本公司董事會及全體董事保證本報告內容不存在任何虛假記載、誤導性陳述或重大遺漏，並對其內容的真實性、準確性和完整性承擔個別及連帶責任。</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sz w:val="24"/>
          <w:szCs w:val="24"/>
        </w:rPr>
      </w:pPr>
      <w:r>
        <w:rPr>
          <w:rFonts w:hint="eastAsia" w:ascii="宋体" w:hAnsi="宋体" w:eastAsia="宋体"/>
          <w:b/>
          <w:bCs/>
          <w:sz w:val="24"/>
          <w:szCs w:val="24"/>
        </w:rPr>
        <w:t>二、關於本報告</w:t>
      </w:r>
    </w:p>
    <w:p>
      <w:pPr>
        <w:pStyle w:val="7"/>
        <w:spacing w:line="360" w:lineRule="auto"/>
        <w:ind w:firstLine="480"/>
        <w:rPr>
          <w:rFonts w:ascii="宋体" w:hAnsi="宋体"/>
          <w:sz w:val="24"/>
          <w:szCs w:val="24"/>
        </w:rPr>
      </w:pPr>
      <w:r>
        <w:rPr>
          <w:rFonts w:hint="eastAsia" w:ascii="宋体" w:hAnsi="宋体" w:eastAsia="宋体"/>
          <w:sz w:val="24"/>
          <w:szCs w:val="24"/>
        </w:rPr>
        <w:t>本報告是山東新華制藥股份有限公司（“公司”）發佈的第</w:t>
      </w:r>
      <w:r>
        <w:rPr>
          <w:rFonts w:hint="eastAsia" w:ascii="宋体" w:hAnsi="宋体" w:eastAsia="宋体"/>
          <w:color w:val="000000"/>
          <w:sz w:val="24"/>
          <w:szCs w:val="24"/>
        </w:rPr>
        <w:t>二</w:t>
      </w:r>
      <w:r>
        <w:rPr>
          <w:rFonts w:hint="eastAsia" w:ascii="宋体" w:hAnsi="宋体" w:eastAsia="宋体"/>
          <w:sz w:val="24"/>
          <w:szCs w:val="24"/>
        </w:rPr>
        <w:t>份社會責任報告，比較詳盡的闡述了本公司從2017年1月1日至12月31日履行社會責任的各種表現（部分所陳事實超出報告期範圍），總結2017年全年成果以及展望未來社會責任的發展目標。</w:t>
      </w:r>
    </w:p>
    <w:p>
      <w:pPr>
        <w:pStyle w:val="7"/>
        <w:spacing w:line="360" w:lineRule="auto"/>
        <w:ind w:firstLine="480"/>
        <w:rPr>
          <w:rFonts w:ascii="宋体" w:hAnsi="宋体"/>
          <w:sz w:val="24"/>
          <w:szCs w:val="24"/>
        </w:rPr>
      </w:pPr>
      <w:r>
        <w:rPr>
          <w:rFonts w:hint="eastAsia" w:ascii="宋体" w:hAnsi="宋体" w:eastAsia="宋体"/>
          <w:sz w:val="24"/>
          <w:szCs w:val="24"/>
        </w:rPr>
        <w:t>本報告依據《深圳證券交易所上市公司社會責任指引》、香港聯交所《環境、社會及管治報告指引》,參照國務院國資委《關於中央企業履行社會責任的指導意見》等指引編制。報告內所涉及的數據以及案例引用均來自於公司及子公司的相關統計數據和案例。所涉及的財務數據均來源於已經發佈的公司2017年全年業績公告，報告中所提及貨幣單位均以人民幣為基本計量。</w:t>
      </w:r>
    </w:p>
    <w:p>
      <w:pPr>
        <w:pStyle w:val="7"/>
        <w:spacing w:line="360" w:lineRule="auto"/>
        <w:ind w:firstLine="480"/>
        <w:rPr>
          <w:rFonts w:ascii="宋体" w:hAnsi="宋体"/>
          <w:sz w:val="24"/>
          <w:szCs w:val="24"/>
        </w:rPr>
      </w:pPr>
      <w:r>
        <w:rPr>
          <w:rFonts w:hint="eastAsia" w:ascii="宋体" w:hAnsi="宋体" w:eastAsia="宋体"/>
          <w:sz w:val="24"/>
          <w:szCs w:val="24"/>
        </w:rPr>
        <w:t>本報告分別以中文及英文編寫，如中英文有任何差異，概以中文為准。報告力求客觀、完整，但受到種種客觀因素限制，社會責任披露難免有未盡如人意之處，真誠歡迎您通過本報告結尾處提供的聯繫方式回饋意見與建議，幫助我們的社會責任披露工作不斷改進，日臻完善。</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本報告以電子形式發佈，欲獲取報告電子版，請登錄巨潮</w:t>
      </w:r>
      <w:r>
        <w:rPr>
          <w:rFonts w:hint="eastAsia" w:ascii="宋体" w:hAnsi="宋体"/>
          <w:sz w:val="24"/>
          <w:szCs w:val="24"/>
          <w:lang w:eastAsia="zh-CN"/>
        </w:rPr>
        <w:t>信息</w:t>
      </w:r>
      <w:r>
        <w:rPr>
          <w:rFonts w:hint="eastAsia" w:ascii="宋体" w:hAnsi="宋体" w:eastAsia="宋体"/>
          <w:sz w:val="24"/>
          <w:szCs w:val="24"/>
        </w:rPr>
        <w:t>網站（www.cninfo.com.cn）、香港聯交所網站（</w:t>
      </w:r>
      <w:r>
        <w:rPr>
          <w:rFonts w:hint="eastAsia" w:ascii="宋体" w:hAnsi="宋体"/>
          <w:sz w:val="24"/>
          <w:szCs w:val="24"/>
          <w:lang w:val="en-US" w:eastAsia="zh-CN"/>
        </w:rPr>
        <w:t>www</w:t>
      </w:r>
      <w:r>
        <w:rPr>
          <w:rFonts w:hint="eastAsia" w:ascii="宋体" w:hAnsi="宋体" w:eastAsia="宋体"/>
          <w:sz w:val="24"/>
          <w:szCs w:val="24"/>
        </w:rPr>
        <w:t>.hkex.com.hk）或者本公司官網（www.xhzy.com）下載查看。</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三、公司簡介</w:t>
      </w:r>
    </w:p>
    <w:p>
      <w:pPr>
        <w:pStyle w:val="7"/>
        <w:spacing w:line="360" w:lineRule="auto"/>
        <w:ind w:firstLine="480"/>
        <w:rPr>
          <w:rFonts w:ascii="宋体" w:hAnsi="宋体"/>
          <w:sz w:val="24"/>
          <w:szCs w:val="24"/>
        </w:rPr>
      </w:pPr>
      <w:r>
        <w:rPr>
          <w:rFonts w:hint="eastAsia" w:ascii="宋体" w:hAnsi="宋体" w:eastAsia="宋体"/>
          <w:sz w:val="24"/>
          <w:szCs w:val="24"/>
        </w:rPr>
        <w:t>公司的前身是1943年成立於膠東抗日根據地的山東新華制藥廠，是國內重點骨幹大型制藥企業、亞洲主要的解熱鎮痛類藥物生產與出口基地，以及國內重要的心腦血管類、抗感染類及中樞神經類等藥物生產企業。在國內化工及醫藥行業具有較高的地位和影響力。公司是A股、H股上市公司，是中國醫藥工業十佳技術創新企業，中國制藥工業50強。目前旗下有13家控股子公司，主要子公司包括：淄博新華——百利高制藥有限責任公司（ “百利高公司”）、新華制藥（壽光）有限公司（壽光公司）、山東淄博新達制藥有限公司（“新達公司”）。</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目前，公司年產化學原料藥總量3.1萬噸以上，是全球主要的安乃近、布洛芬、阿司匹林、咖啡因、左旋多巴等藥物生產企業，擁有乙氧苯柳胺等10個原料藥獨家品種，8個原料藥主導品種市場佔有率居國內名列前茅，製劑年生產能力為片劑達70億片、針劑10億支、膠囊15億粒。公司從創業之初，始終堅持技術第一、</w:t>
      </w:r>
      <w:r>
        <w:rPr>
          <w:rFonts w:hint="eastAsia" w:ascii="宋体" w:hAnsi="宋体"/>
          <w:sz w:val="24"/>
          <w:szCs w:val="24"/>
          <w:lang w:eastAsia="zh-CN"/>
        </w:rPr>
        <w:t>質量</w:t>
      </w:r>
      <w:r>
        <w:rPr>
          <w:rFonts w:hint="eastAsia" w:ascii="宋体" w:hAnsi="宋体" w:eastAsia="宋体"/>
          <w:sz w:val="24"/>
          <w:szCs w:val="24"/>
        </w:rPr>
        <w:t>第一，奉行“產品</w:t>
      </w:r>
      <w:r>
        <w:rPr>
          <w:rFonts w:hint="eastAsia" w:ascii="宋体" w:hAnsi="宋体" w:eastAsia="宋体"/>
          <w:sz w:val="24"/>
          <w:szCs w:val="24"/>
          <w:lang w:eastAsia="zh-CN"/>
        </w:rPr>
        <w:t>質量</w:t>
      </w:r>
      <w:r>
        <w:rPr>
          <w:rFonts w:hint="eastAsia" w:ascii="宋体" w:hAnsi="宋体" w:eastAsia="宋体"/>
          <w:sz w:val="24"/>
          <w:szCs w:val="24"/>
        </w:rPr>
        <w:t>關系企業生命，藥品</w:t>
      </w:r>
      <w:r>
        <w:rPr>
          <w:rFonts w:hint="eastAsia" w:ascii="宋体" w:hAnsi="宋体"/>
          <w:sz w:val="24"/>
          <w:szCs w:val="24"/>
          <w:lang w:eastAsia="zh-CN"/>
        </w:rPr>
        <w:t>質量</w:t>
      </w:r>
      <w:r>
        <w:rPr>
          <w:rFonts w:hint="eastAsia" w:ascii="宋体" w:hAnsi="宋体" w:eastAsia="宋体"/>
          <w:sz w:val="24"/>
          <w:szCs w:val="24"/>
        </w:rPr>
        <w:t>關系人的生命”的</w:t>
      </w:r>
      <w:r>
        <w:rPr>
          <w:rFonts w:hint="eastAsia" w:ascii="宋体" w:hAnsi="宋体"/>
          <w:sz w:val="24"/>
          <w:szCs w:val="24"/>
          <w:lang w:eastAsia="zh-CN"/>
        </w:rPr>
        <w:t>質量</w:t>
      </w:r>
      <w:r>
        <w:rPr>
          <w:rFonts w:hint="eastAsia" w:ascii="宋体" w:hAnsi="宋体" w:eastAsia="宋体"/>
          <w:sz w:val="24"/>
          <w:szCs w:val="24"/>
        </w:rPr>
        <w:t>理念，生產上嚴把</w:t>
      </w:r>
      <w:r>
        <w:rPr>
          <w:rFonts w:hint="eastAsia" w:ascii="宋体" w:hAnsi="宋体"/>
          <w:sz w:val="24"/>
          <w:szCs w:val="24"/>
          <w:lang w:eastAsia="zh-CN"/>
        </w:rPr>
        <w:t>質量</w:t>
      </w:r>
      <w:r>
        <w:rPr>
          <w:rFonts w:hint="eastAsia" w:ascii="宋体" w:hAnsi="宋体" w:eastAsia="宋体"/>
          <w:sz w:val="24"/>
          <w:szCs w:val="24"/>
        </w:rPr>
        <w:t>關，精益求精。公司是國內首家通過ISO9001、ISO14001、ISO10012三項認證的醫藥化工企業，所有在產原料藥產品、製劑劑型均已通過GMP認證</w:t>
      </w:r>
      <w:r>
        <w:rPr>
          <w:rFonts w:hint="eastAsia" w:ascii="宋体" w:hAnsi="宋体" w:eastAsia="宋体"/>
          <w:sz w:val="24"/>
          <w:szCs w:val="24"/>
          <w:lang w:eastAsia="zh-CN"/>
        </w:rPr>
        <w:t>；</w:t>
      </w:r>
      <w:r>
        <w:rPr>
          <w:rFonts w:hint="eastAsia" w:ascii="宋体" w:hAnsi="宋体" w:eastAsia="宋体"/>
          <w:sz w:val="24"/>
          <w:szCs w:val="24"/>
        </w:rPr>
        <w:t>茶鹼、布洛芬等1</w:t>
      </w:r>
      <w:r>
        <w:rPr>
          <w:rFonts w:hint="eastAsia" w:ascii="宋体" w:hAnsi="宋体" w:eastAsia="宋体"/>
          <w:sz w:val="24"/>
          <w:szCs w:val="24"/>
          <w:lang w:val="en-US" w:eastAsia="zh-CN"/>
        </w:rPr>
        <w:t>4</w:t>
      </w:r>
      <w:r>
        <w:rPr>
          <w:rFonts w:hint="eastAsia" w:ascii="宋体" w:hAnsi="宋体" w:eastAsia="宋体"/>
          <w:sz w:val="24"/>
          <w:szCs w:val="24"/>
        </w:rPr>
        <w:t>個產品通過了美國FDA</w:t>
      </w:r>
      <w:r>
        <w:rPr>
          <w:rFonts w:hint="eastAsia" w:ascii="宋体" w:hAnsi="宋体" w:eastAsia="宋体"/>
          <w:sz w:val="24"/>
          <w:szCs w:val="24"/>
          <w:lang w:eastAsia="zh-CN"/>
        </w:rPr>
        <w:t>现场检查；</w:t>
      </w:r>
      <w:r>
        <w:rPr>
          <w:rFonts w:hint="eastAsia" w:ascii="宋体" w:hAnsi="宋体" w:eastAsia="宋体"/>
          <w:sz w:val="24"/>
          <w:szCs w:val="24"/>
        </w:rPr>
        <w:t>茶鹼、阿司匹林等10個產品獲得了歐洲COS證書</w:t>
      </w:r>
      <w:r>
        <w:rPr>
          <w:rFonts w:hint="eastAsia" w:ascii="宋体" w:hAnsi="宋体" w:eastAsia="宋体"/>
          <w:sz w:val="24"/>
          <w:szCs w:val="24"/>
          <w:lang w:eastAsia="zh-CN"/>
        </w:rPr>
        <w:t>；</w:t>
      </w:r>
      <w:r>
        <w:rPr>
          <w:rFonts w:hint="eastAsia" w:ascii="宋体" w:hAnsi="宋体" w:eastAsia="宋体"/>
          <w:sz w:val="24"/>
          <w:szCs w:val="24"/>
        </w:rPr>
        <w:t>咖啡因產品通過了美國用戶的社會責任認證、環境認證，以及食品安全體系（</w:t>
      </w:r>
      <w:r>
        <w:rPr>
          <w:rFonts w:hint="eastAsia" w:ascii="宋体" w:hAnsi="宋体" w:eastAsia="宋体"/>
          <w:sz w:val="24"/>
          <w:szCs w:val="24"/>
          <w:lang w:val="en-US" w:eastAsia="zh-CN"/>
        </w:rPr>
        <w:t>FSSC22000</w:t>
      </w:r>
      <w:r>
        <w:rPr>
          <w:rFonts w:hint="eastAsia" w:ascii="宋体" w:hAnsi="宋体" w:eastAsia="宋体"/>
          <w:sz w:val="24"/>
          <w:szCs w:val="24"/>
        </w:rPr>
        <w:t>）認證。同時有多個產品在俄羅斯、</w:t>
      </w:r>
      <w:r>
        <w:rPr>
          <w:rFonts w:hint="eastAsia" w:ascii="宋体" w:hAnsi="宋体" w:eastAsia="宋体"/>
          <w:sz w:val="24"/>
          <w:szCs w:val="24"/>
          <w:lang w:eastAsia="zh-CN"/>
        </w:rPr>
        <w:t>加拿大、</w:t>
      </w:r>
      <w:r>
        <w:rPr>
          <w:rFonts w:hint="eastAsia" w:ascii="宋体" w:hAnsi="宋体" w:eastAsia="宋体"/>
          <w:sz w:val="24"/>
          <w:szCs w:val="24"/>
        </w:rPr>
        <w:t>印度等國家完成了註冊。</w:t>
      </w:r>
    </w:p>
    <w:p>
      <w:pPr>
        <w:pStyle w:val="7"/>
        <w:spacing w:line="360" w:lineRule="auto"/>
        <w:ind w:firstLine="480"/>
        <w:rPr>
          <w:rFonts w:ascii="宋体" w:hAnsi="宋体"/>
          <w:sz w:val="24"/>
          <w:szCs w:val="24"/>
        </w:rPr>
      </w:pPr>
    </w:p>
    <w:p>
      <w:pPr>
        <w:pStyle w:val="7"/>
        <w:spacing w:line="360" w:lineRule="auto"/>
        <w:ind w:firstLine="480"/>
        <w:rPr>
          <w:rFonts w:ascii="宋体" w:hAnsi="宋体"/>
          <w:sz w:val="24"/>
          <w:szCs w:val="24"/>
        </w:rPr>
      </w:pPr>
      <w:r>
        <w:rPr>
          <w:rFonts w:hint="eastAsia" w:ascii="宋体" w:hAnsi="宋体" w:eastAsia="宋体"/>
          <w:sz w:val="24"/>
          <w:szCs w:val="24"/>
        </w:rPr>
        <w:t>公司建有較為完備的科研開發體系，為國家級高新技術企業、國家火炬計</w:t>
      </w:r>
      <w:r>
        <w:rPr>
          <w:rFonts w:hint="eastAsia" w:ascii="宋体" w:hAnsi="宋体"/>
          <w:sz w:val="24"/>
          <w:szCs w:val="24"/>
          <w:lang w:eastAsia="zh-CN"/>
        </w:rPr>
        <w:t>劃</w:t>
      </w:r>
      <w:r>
        <w:rPr>
          <w:rFonts w:hint="eastAsia" w:ascii="宋体" w:hAnsi="宋体" w:eastAsia="宋体"/>
          <w:sz w:val="24"/>
          <w:szCs w:val="24"/>
        </w:rPr>
        <w:t>重點高新技術企業，擁有首批國家級企業技術中心和博士後工作站，在國內同行業首創產學研模式，與50多家科研機構開展深層次合作並取得若干科研成果。目前擁有國家一類新藥文號8個，獲得授權專利212項。</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經過70多年發展，已建成總廠區、一分廠、二分廠等生產園區，形成了化學原料藥、醫藥製劑、醫藥中間體等多板塊齊頭並進的合理佈局。公司堅定不移地走科學發展、國際化發展之路，練內功，拓市場，調結構，增效益，力爭又好又快發展。</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b/>
          <w:bCs/>
          <w:sz w:val="24"/>
          <w:szCs w:val="24"/>
        </w:rPr>
      </w:pPr>
      <w:r>
        <w:rPr>
          <w:rFonts w:hint="eastAsia" w:ascii="宋体" w:hAnsi="宋体" w:eastAsia="宋体"/>
          <w:b/>
          <w:bCs/>
          <w:sz w:val="24"/>
          <w:szCs w:val="24"/>
        </w:rPr>
        <w:t>四、社會責任體系</w:t>
      </w:r>
    </w:p>
    <w:p>
      <w:pPr>
        <w:pStyle w:val="7"/>
        <w:spacing w:line="360" w:lineRule="auto"/>
        <w:ind w:firstLine="480"/>
        <w:rPr>
          <w:rFonts w:hint="eastAsia" w:ascii="宋体" w:hAnsi="宋体" w:eastAsia="宋体"/>
          <w:b/>
          <w:bCs/>
          <w:sz w:val="24"/>
          <w:szCs w:val="24"/>
        </w:rPr>
      </w:pPr>
    </w:p>
    <w:p>
      <w:pPr>
        <w:pStyle w:val="7"/>
        <w:spacing w:line="360" w:lineRule="auto"/>
        <w:ind w:firstLine="480"/>
        <w:rPr>
          <w:rFonts w:hint="eastAsia" w:ascii="宋体" w:hAnsi="宋体" w:eastAsia="宋体"/>
          <w:b/>
          <w:bCs/>
          <w:sz w:val="24"/>
          <w:szCs w:val="24"/>
        </w:rPr>
      </w:pPr>
      <w:r>
        <w:rPr>
          <w:rFonts w:hint="eastAsia" w:ascii="宋体" w:hAnsi="宋体" w:eastAsia="宋体"/>
          <w:b/>
          <w:bCs/>
          <w:sz w:val="24"/>
          <w:szCs w:val="24"/>
        </w:rPr>
        <w:t>1、社會責任規劃</w:t>
      </w:r>
    </w:p>
    <w:p>
      <w:pPr>
        <w:pStyle w:val="7"/>
        <w:spacing w:line="360" w:lineRule="auto"/>
        <w:ind w:firstLine="480"/>
        <w:rPr>
          <w:rFonts w:ascii="宋体" w:hAnsi="宋体"/>
          <w:sz w:val="24"/>
          <w:szCs w:val="24"/>
        </w:rPr>
      </w:pPr>
      <w:r>
        <w:rPr>
          <w:rFonts w:hint="eastAsia" w:ascii="宋体" w:hAnsi="宋体" w:eastAsia="宋体"/>
          <w:sz w:val="24"/>
          <w:szCs w:val="24"/>
        </w:rPr>
        <w:t>公司始終堅持“保護健康、造福社會”的企業使命，始終將社會責任貫穿在公司的價值體系和理念體系中，從公司經營、價值實現、社會影響以及環保績效等方面進行社會責任規劃，在全公司上下開展社會責任管理實踐活動，力求實現全面覆蓋、履行充分、日益完備的社會責任目標，以期推動企業的可持續發展。</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2、激勵機制</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一系列獎勵管理規定陸續出臺，構成了社會責任管理激勵機制，經過公司持續、有效的執行，表彰在業務經營、科技研發、安全生產、節能環保、人文發展等相關方面做出突出貢獻的團隊及個人，對公司履行社會責任的一切行動及成果予以充分肯定。激勵機制的建立和逐步完善，使公司樹立了典型榜樣，為企業社會責任的履行起到了非常積極的作用。</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3、利益相關方</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多年來，公司始終與各利益相關方保持和諧互信、合作共贏的關係，與各方保持規範、積極、順暢的溝通，創造企業內外部利益相關方價值的持續提升，努力實現公司與各利益相關方之間共融、共用、共贏、共榮的和諧發展模式。</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4、內外部的溝通機制</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公司通過建立完善、順暢的內部溝通</w:t>
      </w:r>
      <w:r>
        <w:rPr>
          <w:rFonts w:hint="eastAsia" w:ascii="宋体" w:hAnsi="宋体"/>
          <w:sz w:val="24"/>
          <w:szCs w:val="24"/>
          <w:lang w:eastAsia="zh-CN"/>
        </w:rPr>
        <w:t>網絡</w:t>
      </w:r>
      <w:r>
        <w:rPr>
          <w:rFonts w:hint="eastAsia" w:ascii="宋体" w:hAnsi="宋体" w:eastAsia="宋体"/>
          <w:sz w:val="24"/>
          <w:szCs w:val="24"/>
        </w:rPr>
        <w:t>，搭建了全方位、立體化的內部溝通平臺，以實現各個社會責任履職部門的</w:t>
      </w:r>
      <w:r>
        <w:rPr>
          <w:rFonts w:hint="eastAsia" w:ascii="宋体" w:hAnsi="宋体"/>
          <w:sz w:val="24"/>
          <w:szCs w:val="24"/>
          <w:lang w:eastAsia="zh-CN"/>
        </w:rPr>
        <w:t>信息</w:t>
      </w:r>
      <w:r>
        <w:rPr>
          <w:rFonts w:hint="eastAsia" w:ascii="宋体" w:hAnsi="宋体" w:eastAsia="宋体"/>
          <w:sz w:val="24"/>
          <w:szCs w:val="24"/>
        </w:rPr>
        <w:t>傳播和有效溝通，做到了及時接受</w:t>
      </w:r>
      <w:r>
        <w:rPr>
          <w:rFonts w:hint="eastAsia" w:ascii="宋体" w:hAnsi="宋体"/>
          <w:sz w:val="24"/>
          <w:szCs w:val="24"/>
          <w:lang w:eastAsia="zh-CN"/>
        </w:rPr>
        <w:t>信息</w:t>
      </w:r>
      <w:r>
        <w:rPr>
          <w:rFonts w:hint="eastAsia" w:ascii="宋体" w:hAnsi="宋体" w:eastAsia="宋体"/>
          <w:sz w:val="24"/>
          <w:szCs w:val="24"/>
        </w:rPr>
        <w:t>，積極回饋問題的內部溝通機制。在對外部的溝通中，公司及時通過公共</w:t>
      </w:r>
      <w:r>
        <w:rPr>
          <w:rFonts w:hint="eastAsia" w:ascii="宋体" w:hAnsi="宋体" w:eastAsia="宋体"/>
          <w:sz w:val="24"/>
          <w:szCs w:val="24"/>
          <w:lang w:eastAsia="zh-CN"/>
        </w:rPr>
        <w:t>網絡</w:t>
      </w:r>
      <w:r>
        <w:rPr>
          <w:rFonts w:hint="eastAsia" w:ascii="宋体" w:hAnsi="宋体" w:eastAsia="宋体"/>
          <w:sz w:val="24"/>
          <w:szCs w:val="24"/>
        </w:rPr>
        <w:t>、主流媒體、公司網站</w:t>
      </w:r>
      <w:r>
        <w:rPr>
          <w:rFonts w:hint="eastAsia" w:ascii="宋体" w:hAnsi="宋体"/>
          <w:sz w:val="24"/>
          <w:szCs w:val="24"/>
          <w:lang w:eastAsia="zh-CN"/>
        </w:rPr>
        <w:t>信息</w:t>
      </w:r>
      <w:r>
        <w:rPr>
          <w:rFonts w:hint="eastAsia" w:ascii="宋体" w:hAnsi="宋体" w:eastAsia="宋体"/>
          <w:sz w:val="24"/>
          <w:szCs w:val="24"/>
        </w:rPr>
        <w:t>維護等方式對外發佈社會責任履行情況，公司的管理層也積極通過參與大型活動、會議，參與新聞媒體互動等方式對外披露公司的社會責任履職</w:t>
      </w:r>
      <w:r>
        <w:rPr>
          <w:rFonts w:hint="eastAsia" w:ascii="宋体" w:hAnsi="宋体"/>
          <w:sz w:val="24"/>
          <w:szCs w:val="24"/>
          <w:lang w:eastAsia="zh-CN"/>
        </w:rPr>
        <w:t>信息</w:t>
      </w:r>
      <w:r>
        <w:rPr>
          <w:rFonts w:hint="eastAsia" w:ascii="宋体" w:hAnsi="宋体" w:eastAsia="宋体"/>
          <w:sz w:val="24"/>
          <w:szCs w:val="24"/>
        </w:rPr>
        <w:t>。</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b/>
          <w:bCs/>
          <w:sz w:val="24"/>
          <w:szCs w:val="24"/>
        </w:rPr>
      </w:pPr>
      <w:r>
        <w:rPr>
          <w:rFonts w:hint="eastAsia" w:ascii="宋体" w:hAnsi="宋体" w:eastAsia="宋体"/>
          <w:b/>
          <w:bCs/>
          <w:sz w:val="24"/>
          <w:szCs w:val="24"/>
        </w:rPr>
        <w:t>五、2017年度公司獲得的企業榮譽</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w:t>
      </w:r>
      <w:r>
        <w:rPr>
          <w:rFonts w:hint="eastAsia" w:ascii="宋体" w:hAnsi="宋体" w:eastAsia="宋体"/>
          <w:sz w:val="24"/>
          <w:szCs w:val="24"/>
        </w:rPr>
        <w:t>淄博市工業企業50強</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2.</w:t>
      </w:r>
      <w:r>
        <w:rPr>
          <w:rFonts w:hint="eastAsia" w:ascii="宋体" w:hAnsi="宋体" w:eastAsia="宋体"/>
          <w:sz w:val="24"/>
          <w:szCs w:val="24"/>
        </w:rPr>
        <w:t>葛蘭素史克2017年優秀供應商</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3.</w:t>
      </w:r>
      <w:r>
        <w:rPr>
          <w:rFonts w:hint="eastAsia" w:ascii="宋体" w:hAnsi="宋体" w:eastAsia="宋体"/>
          <w:sz w:val="24"/>
          <w:szCs w:val="24"/>
        </w:rPr>
        <w:t>中國化學制藥工業協會第九屆副會長單位</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4.</w:t>
      </w:r>
      <w:r>
        <w:rPr>
          <w:rFonts w:hint="eastAsia" w:ascii="宋体" w:hAnsi="宋体" w:eastAsia="宋体"/>
          <w:sz w:val="24"/>
          <w:szCs w:val="24"/>
        </w:rPr>
        <w:t>山東省醫藥行業協會信用等級證書（AAA級）</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5.</w:t>
      </w:r>
      <w:r>
        <w:rPr>
          <w:rFonts w:hint="eastAsia" w:ascii="宋体" w:hAnsi="宋体" w:eastAsia="宋体"/>
          <w:sz w:val="24"/>
          <w:szCs w:val="24"/>
        </w:rPr>
        <w:t>2016年度中國醫藥製造業百強企業</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6.</w:t>
      </w:r>
      <w:r>
        <w:rPr>
          <w:rFonts w:hint="eastAsia" w:ascii="宋体" w:hAnsi="宋体" w:eastAsia="宋体"/>
          <w:sz w:val="24"/>
          <w:szCs w:val="24"/>
        </w:rPr>
        <w:t>2017中國化學制藥行業內分泌及激素類優秀產品品牌</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7.</w:t>
      </w:r>
      <w:r>
        <w:rPr>
          <w:rFonts w:hint="eastAsia" w:ascii="宋体" w:hAnsi="宋体" w:eastAsia="宋体"/>
          <w:sz w:val="24"/>
          <w:szCs w:val="24"/>
        </w:rPr>
        <w:t>2017中國化學制藥行業製劑出口型優秀企業品牌</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8.</w:t>
      </w:r>
      <w:r>
        <w:rPr>
          <w:rFonts w:hint="eastAsia" w:ascii="宋体" w:hAnsi="宋体" w:eastAsia="宋体"/>
          <w:sz w:val="24"/>
          <w:szCs w:val="24"/>
        </w:rPr>
        <w:t>2017中國化學制藥行業原料藥出口型優秀企業品牌</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9.</w:t>
      </w:r>
      <w:r>
        <w:rPr>
          <w:rFonts w:hint="eastAsia" w:ascii="宋体" w:hAnsi="宋体" w:eastAsia="宋体"/>
          <w:sz w:val="24"/>
          <w:szCs w:val="24"/>
        </w:rPr>
        <w:t>2017中國化學制藥行業企業綜合實力百強</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10.</w:t>
      </w:r>
      <w:r>
        <w:rPr>
          <w:rFonts w:hint="eastAsia" w:ascii="宋体" w:hAnsi="宋体" w:eastAsia="宋体"/>
          <w:sz w:val="24"/>
          <w:szCs w:val="24"/>
        </w:rPr>
        <w:t>山東省”技能興魯”職業技能大賽暨2017年全省醫藥行業職業技能大賽團體總分二等獎</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11.</w:t>
      </w:r>
      <w:r>
        <w:rPr>
          <w:rFonts w:hint="eastAsia" w:ascii="宋体" w:hAnsi="宋体" w:eastAsia="宋体"/>
          <w:sz w:val="24"/>
          <w:szCs w:val="24"/>
        </w:rPr>
        <w:t>山東省”技能興魯”職業技能大賽暨2017年全省醫藥行業職業技能大賽組織獎</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12.</w:t>
      </w:r>
      <w:r>
        <w:rPr>
          <w:rFonts w:hint="eastAsia" w:ascii="宋体" w:hAnsi="宋体" w:eastAsia="宋体"/>
          <w:sz w:val="24"/>
          <w:szCs w:val="24"/>
        </w:rPr>
        <w:t>山東省校企合作生物醫藥專業委員會</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13.</w:t>
      </w:r>
      <w:r>
        <w:rPr>
          <w:rFonts w:hint="eastAsia" w:ascii="宋体" w:hAnsi="宋体" w:eastAsia="宋体"/>
          <w:sz w:val="24"/>
          <w:szCs w:val="24"/>
        </w:rPr>
        <w:t>山東省校企合作先進單位</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14.</w:t>
      </w:r>
      <w:r>
        <w:rPr>
          <w:rFonts w:hint="eastAsia" w:ascii="宋体" w:hAnsi="宋体" w:eastAsia="宋体"/>
          <w:sz w:val="24"/>
          <w:szCs w:val="24"/>
        </w:rPr>
        <w:t>中國企業培訓示範基地</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15.</w:t>
      </w:r>
      <w:r>
        <w:rPr>
          <w:rFonts w:hint="eastAsia" w:ascii="宋体" w:hAnsi="宋体" w:eastAsia="宋体"/>
          <w:sz w:val="24"/>
          <w:szCs w:val="24"/>
        </w:rPr>
        <w:t>獲山東省“厚道魯商”五星級品牌榜</w:t>
      </w:r>
    </w:p>
    <w:p>
      <w:pPr>
        <w:pStyle w:val="7"/>
        <w:spacing w:line="360" w:lineRule="auto"/>
        <w:ind w:firstLine="480"/>
        <w:rPr>
          <w:rFonts w:hint="eastAsia" w:ascii="宋体" w:hAnsi="宋体"/>
          <w:sz w:val="24"/>
          <w:szCs w:val="24"/>
        </w:rPr>
      </w:pPr>
      <w:r>
        <w:rPr>
          <w:rFonts w:hint="eastAsia" w:ascii="宋体" w:hAnsi="宋体"/>
          <w:sz w:val="24"/>
          <w:szCs w:val="24"/>
          <w:lang w:val="en-US" w:eastAsia="zh-CN"/>
        </w:rPr>
        <w:t>16.</w:t>
      </w:r>
      <w:r>
        <w:rPr>
          <w:rFonts w:hint="eastAsia" w:ascii="宋体" w:hAnsi="宋体" w:eastAsia="宋体"/>
          <w:sz w:val="24"/>
          <w:szCs w:val="24"/>
        </w:rPr>
        <w:t>獲京東“最佳創新合作獎”</w:t>
      </w:r>
    </w:p>
    <w:p>
      <w:pPr>
        <w:pStyle w:val="7"/>
        <w:spacing w:line="360" w:lineRule="auto"/>
        <w:ind w:firstLine="480"/>
        <w:rPr>
          <w:rFonts w:hint="eastAsia" w:ascii="宋体" w:hAnsi="宋体"/>
          <w:sz w:val="24"/>
          <w:szCs w:val="24"/>
        </w:rPr>
      </w:pPr>
      <w:r>
        <w:rPr>
          <w:rFonts w:hint="eastAsia" w:ascii="宋体" w:hAnsi="宋体" w:eastAsia="宋体"/>
          <w:sz w:val="24"/>
          <w:szCs w:val="24"/>
        </w:rPr>
        <w:t xml:space="preserve"> </w:t>
      </w:r>
    </w:p>
    <w:p>
      <w:pPr>
        <w:pStyle w:val="7"/>
        <w:jc w:val="center"/>
        <w:rPr>
          <w:rFonts w:hint="eastAsia" w:ascii="宋体" w:hAnsi="宋体" w:eastAsia="宋体"/>
          <w:b/>
          <w:bCs/>
          <w:sz w:val="28"/>
          <w:szCs w:val="28"/>
        </w:rPr>
      </w:pPr>
      <w:r>
        <w:rPr>
          <w:rFonts w:hint="eastAsia" w:ascii="宋体" w:hAnsi="宋体" w:eastAsia="宋体"/>
          <w:b/>
          <w:bCs/>
          <w:sz w:val="28"/>
          <w:szCs w:val="28"/>
        </w:rPr>
        <w:br w:type="page"/>
      </w:r>
      <w:r>
        <w:rPr>
          <w:rFonts w:hint="eastAsia" w:ascii="宋体" w:hAnsi="宋体" w:eastAsia="宋体"/>
          <w:b/>
          <w:bCs/>
          <w:sz w:val="28"/>
          <w:szCs w:val="28"/>
        </w:rPr>
        <w:t>第二部分 公司經營治理</w:t>
      </w:r>
    </w:p>
    <w:p>
      <w:pPr>
        <w:pStyle w:val="7"/>
        <w:spacing w:line="360" w:lineRule="auto"/>
        <w:ind w:firstLine="480"/>
        <w:rPr>
          <w:rFonts w:hint="eastAsia" w:ascii="宋体" w:hAnsi="宋体" w:eastAsia="宋体"/>
          <w:b/>
          <w:bCs/>
          <w:sz w:val="24"/>
          <w:szCs w:val="24"/>
        </w:rPr>
      </w:pPr>
    </w:p>
    <w:p>
      <w:pPr>
        <w:pStyle w:val="7"/>
        <w:spacing w:line="360" w:lineRule="auto"/>
        <w:ind w:firstLine="480"/>
        <w:rPr>
          <w:rFonts w:ascii="宋体" w:hAnsi="宋体"/>
          <w:sz w:val="24"/>
          <w:szCs w:val="24"/>
        </w:rPr>
      </w:pPr>
      <w:r>
        <w:rPr>
          <w:rFonts w:hint="eastAsia" w:ascii="宋体" w:hAnsi="宋体" w:eastAsia="宋体"/>
          <w:b/>
          <w:bCs/>
          <w:sz w:val="24"/>
          <w:szCs w:val="24"/>
        </w:rPr>
        <w:t xml:space="preserve"> 一、公司治理結構</w:t>
      </w:r>
    </w:p>
    <w:p>
      <w:pPr>
        <w:pStyle w:val="7"/>
        <w:spacing w:line="360" w:lineRule="auto"/>
        <w:ind w:firstLine="480"/>
        <w:rPr>
          <w:rFonts w:ascii="宋体" w:hAnsi="宋体"/>
          <w:sz w:val="24"/>
          <w:szCs w:val="24"/>
        </w:rPr>
      </w:pPr>
      <w:r>
        <w:rPr>
          <w:rFonts w:hint="eastAsia" w:ascii="宋体" w:hAnsi="宋体" w:eastAsia="宋体"/>
          <w:sz w:val="24"/>
          <w:szCs w:val="24"/>
        </w:rPr>
        <w:t>2017年度公司進一步優化治理結構，強化對風險的管控職能，提高公司運營效率，形成公司董事會、監事會與經理層面的緊密銜接，有效溝通的運轉機制，經營運作的規範性不斷提高。公司嚴格按照《公司法》、《證券法》、《上市公司治理準則》、《上市公司股東大會規則》、聯交所《證券上市規則》、深交所《股票上市規則》等法律法規及有關</w:t>
      </w:r>
      <w:r>
        <w:rPr>
          <w:rFonts w:hint="eastAsia" w:ascii="宋体" w:hAnsi="宋体"/>
          <w:sz w:val="24"/>
          <w:szCs w:val="24"/>
          <w:lang w:eastAsia="zh-CN"/>
        </w:rPr>
        <w:t>文件</w:t>
      </w:r>
      <w:r>
        <w:rPr>
          <w:rFonts w:hint="eastAsia" w:ascii="宋体" w:hAnsi="宋体" w:eastAsia="宋体"/>
          <w:sz w:val="24"/>
          <w:szCs w:val="24"/>
        </w:rPr>
        <w:t>要求，建立了較為完善的法人治理結構，規範公司運作。《公司章程》對公司股東大會職責規定清晰，議事規則明確，並能得到有效切實執行。公司董事會、監事會職責清晰，有明確議事規則並能得到有效執行，全體董事、監事忠實履行職責。公司經理層根據《公司章程》及《總經理工作條例》的規定負責公司生產經營工作，組織實施董事會決議，並向董事會</w:t>
      </w:r>
      <w:r>
        <w:rPr>
          <w:rFonts w:hint="eastAsia" w:ascii="宋体" w:hAnsi="宋体"/>
          <w:sz w:val="24"/>
          <w:szCs w:val="24"/>
          <w:lang w:eastAsia="zh-CN"/>
        </w:rPr>
        <w:t>匯報</w:t>
      </w:r>
      <w:r>
        <w:rPr>
          <w:rFonts w:hint="eastAsia" w:ascii="宋体" w:hAnsi="宋体" w:eastAsia="宋体"/>
          <w:sz w:val="24"/>
          <w:szCs w:val="24"/>
        </w:rPr>
        <w:t>，接受監事會監督。</w:t>
      </w:r>
    </w:p>
    <w:p>
      <w:pPr>
        <w:pStyle w:val="7"/>
        <w:spacing w:line="360" w:lineRule="auto"/>
        <w:ind w:firstLine="480"/>
        <w:rPr>
          <w:rFonts w:ascii="宋体" w:hAnsi="宋体"/>
          <w:sz w:val="24"/>
          <w:szCs w:val="24"/>
        </w:rPr>
      </w:pPr>
      <w:r>
        <w:rPr>
          <w:rFonts w:hint="eastAsia" w:ascii="宋体" w:hAnsi="宋体" w:eastAsia="宋体"/>
          <w:sz w:val="24"/>
          <w:szCs w:val="24"/>
        </w:rPr>
        <w:t>董事會負責指導和領導公司事務，制定策略方向及訂立目標和業務發展計</w:t>
      </w:r>
      <w:r>
        <w:rPr>
          <w:rFonts w:hint="eastAsia" w:ascii="宋体" w:hAnsi="宋体"/>
          <w:sz w:val="24"/>
          <w:szCs w:val="24"/>
          <w:lang w:eastAsia="zh-CN"/>
        </w:rPr>
        <w:t>劃</w:t>
      </w:r>
      <w:r>
        <w:rPr>
          <w:rFonts w:hint="eastAsia" w:ascii="宋体" w:hAnsi="宋体" w:eastAsia="宋体"/>
          <w:sz w:val="24"/>
          <w:szCs w:val="24"/>
        </w:rPr>
        <w:t>。公司經理層負責執行董事會通過的策略、目標和計</w:t>
      </w:r>
      <w:r>
        <w:rPr>
          <w:rFonts w:hint="eastAsia" w:ascii="宋体" w:hAnsi="宋体"/>
          <w:sz w:val="24"/>
          <w:szCs w:val="24"/>
          <w:lang w:eastAsia="zh-CN"/>
        </w:rPr>
        <w:t>劃</w:t>
      </w:r>
      <w:r>
        <w:rPr>
          <w:rFonts w:hint="eastAsia" w:ascii="宋体" w:hAnsi="宋体" w:eastAsia="宋体"/>
          <w:sz w:val="24"/>
          <w:szCs w:val="24"/>
        </w:rPr>
        <w:t>。董事會已經根據中國有關法律法規及境內外上市地《上市規則》，分別制訂了《董事會議事規則》、《總經理工作條例》，進一步明確董事會職責</w:t>
      </w:r>
      <w:r>
        <w:rPr>
          <w:rFonts w:hint="eastAsia" w:ascii="宋体" w:hAnsi="宋体"/>
          <w:sz w:val="24"/>
          <w:szCs w:val="24"/>
          <w:lang w:eastAsia="zh-CN"/>
        </w:rPr>
        <w:t>權限</w:t>
      </w:r>
      <w:r>
        <w:rPr>
          <w:rFonts w:hint="eastAsia" w:ascii="宋体" w:hAnsi="宋体" w:eastAsia="宋体"/>
          <w:sz w:val="24"/>
          <w:szCs w:val="24"/>
        </w:rPr>
        <w:t>，規範董事會內部工作</w:t>
      </w:r>
      <w:r>
        <w:rPr>
          <w:rFonts w:hint="eastAsia" w:ascii="宋体" w:hAnsi="宋体"/>
          <w:sz w:val="24"/>
          <w:szCs w:val="24"/>
          <w:lang w:eastAsia="zh-CN"/>
        </w:rPr>
        <w:t>程序</w:t>
      </w:r>
      <w:r>
        <w:rPr>
          <w:rFonts w:hint="eastAsia" w:ascii="宋体" w:hAnsi="宋体" w:eastAsia="宋体"/>
          <w:sz w:val="24"/>
          <w:szCs w:val="24"/>
        </w:rPr>
        <w:t>，充分發揮董事會經營決策中心作用；進一步細化了總經理職責、總經理工作機構及工作</w:t>
      </w:r>
      <w:r>
        <w:rPr>
          <w:rFonts w:hint="eastAsia" w:ascii="宋体" w:hAnsi="宋体"/>
          <w:sz w:val="24"/>
          <w:szCs w:val="24"/>
          <w:lang w:eastAsia="zh-CN"/>
        </w:rPr>
        <w:t>程序</w:t>
      </w:r>
      <w:r>
        <w:rPr>
          <w:rFonts w:hint="eastAsia" w:ascii="宋体" w:hAnsi="宋体" w:eastAsia="宋体"/>
          <w:sz w:val="24"/>
          <w:szCs w:val="24"/>
        </w:rPr>
        <w:t xml:space="preserve">等。 </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公司秉承“績效導向、流程科學”的管理理念，完善內部管理機制，提高公司運營效率，從機構設立、</w:t>
      </w:r>
      <w:r>
        <w:rPr>
          <w:rFonts w:hint="eastAsia" w:ascii="宋体" w:hAnsi="宋体"/>
          <w:sz w:val="24"/>
          <w:szCs w:val="24"/>
          <w:lang w:eastAsia="zh-CN"/>
        </w:rPr>
        <w:t>程序</w:t>
      </w:r>
      <w:r>
        <w:rPr>
          <w:rFonts w:hint="eastAsia" w:ascii="宋体" w:hAnsi="宋体" w:eastAsia="宋体"/>
          <w:sz w:val="24"/>
          <w:szCs w:val="24"/>
        </w:rPr>
        <w:t>管理、法律法規制定等各個方面切實提高公司的決策水準，嚴格依據《公司章程》、《上市公司股東大會規則》、《董事會議事規則》、《監事會議事規則》、《各專業委員會議事規則》以及公司相關內部控制制度等規定，合理設計內部管理制度，有效確保股東大會、董事會、監事會、經理層謹慎決策和規範運作，切實維護公司股東和債權人的合法權益、不斷完善和規範公司的組織行為，有力推進公司業務良好開展和穩定運行。</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二、理念體系</w:t>
      </w:r>
    </w:p>
    <w:p>
      <w:pPr>
        <w:pStyle w:val="7"/>
        <w:spacing w:line="360" w:lineRule="auto"/>
        <w:ind w:firstLine="480"/>
        <w:rPr>
          <w:rFonts w:ascii="宋体" w:hAnsi="宋体"/>
          <w:sz w:val="24"/>
          <w:szCs w:val="24"/>
        </w:rPr>
      </w:pPr>
      <w:r>
        <w:rPr>
          <w:rFonts w:hint="eastAsia" w:ascii="宋体" w:hAnsi="宋体" w:eastAsia="宋体"/>
          <w:sz w:val="24"/>
          <w:szCs w:val="24"/>
        </w:rPr>
        <w:t>管理理念---績效導向、流程科學</w:t>
      </w:r>
    </w:p>
    <w:p>
      <w:pPr>
        <w:pStyle w:val="7"/>
        <w:spacing w:line="360" w:lineRule="auto"/>
        <w:ind w:firstLine="480"/>
        <w:rPr>
          <w:rFonts w:ascii="宋体" w:hAnsi="宋体"/>
          <w:sz w:val="24"/>
          <w:szCs w:val="24"/>
        </w:rPr>
      </w:pPr>
      <w:r>
        <w:rPr>
          <w:rFonts w:hint="eastAsia" w:ascii="宋体" w:hAnsi="宋体" w:eastAsia="宋体"/>
          <w:sz w:val="24"/>
          <w:szCs w:val="24"/>
        </w:rPr>
        <w:t>經營理念---著眼未來、合作共贏</w:t>
      </w:r>
    </w:p>
    <w:p>
      <w:pPr>
        <w:pStyle w:val="7"/>
        <w:spacing w:line="360" w:lineRule="auto"/>
        <w:ind w:firstLine="480"/>
        <w:rPr>
          <w:rFonts w:ascii="宋体" w:hAnsi="宋体"/>
          <w:sz w:val="24"/>
          <w:szCs w:val="24"/>
        </w:rPr>
      </w:pPr>
      <w:r>
        <w:rPr>
          <w:rFonts w:hint="eastAsia" w:ascii="宋体" w:hAnsi="宋体" w:eastAsia="宋体"/>
          <w:sz w:val="24"/>
          <w:szCs w:val="24"/>
        </w:rPr>
        <w:t>發展理念---以</w:t>
      </w:r>
      <w:r>
        <w:rPr>
          <w:rFonts w:hint="eastAsia" w:ascii="宋体" w:hAnsi="宋体"/>
          <w:sz w:val="24"/>
          <w:szCs w:val="24"/>
          <w:lang w:eastAsia="zh-CN"/>
        </w:rPr>
        <w:t>質量</w:t>
      </w:r>
      <w:r>
        <w:rPr>
          <w:rFonts w:hint="eastAsia" w:ascii="宋体" w:hAnsi="宋体" w:eastAsia="宋体"/>
          <w:sz w:val="24"/>
          <w:szCs w:val="24"/>
        </w:rPr>
        <w:t>為發展的基礎，以創新為發展的動力</w:t>
      </w:r>
    </w:p>
    <w:p>
      <w:pPr>
        <w:pStyle w:val="7"/>
        <w:spacing w:line="360" w:lineRule="auto"/>
        <w:ind w:firstLine="480"/>
        <w:rPr>
          <w:rFonts w:ascii="宋体" w:hAnsi="宋体"/>
          <w:sz w:val="24"/>
          <w:szCs w:val="24"/>
        </w:rPr>
      </w:pPr>
      <w:r>
        <w:rPr>
          <w:rFonts w:hint="eastAsia" w:ascii="宋体" w:hAnsi="宋体" w:eastAsia="宋体"/>
          <w:sz w:val="24"/>
          <w:szCs w:val="24"/>
        </w:rPr>
        <w:t>創新理念---持續進步、超越自我、追求更好</w:t>
      </w:r>
    </w:p>
    <w:p>
      <w:pPr>
        <w:pStyle w:val="7"/>
        <w:spacing w:line="360" w:lineRule="auto"/>
        <w:ind w:firstLine="480"/>
        <w:rPr>
          <w:rFonts w:ascii="宋体" w:hAnsi="宋体"/>
          <w:sz w:val="24"/>
          <w:szCs w:val="24"/>
        </w:rPr>
      </w:pPr>
      <w:r>
        <w:rPr>
          <w:rFonts w:hint="eastAsia" w:ascii="宋体" w:hAnsi="宋体"/>
          <w:sz w:val="24"/>
          <w:szCs w:val="24"/>
          <w:lang w:eastAsia="zh-CN"/>
        </w:rPr>
        <w:t>質量</w:t>
      </w:r>
      <w:r>
        <w:rPr>
          <w:rFonts w:hint="eastAsia" w:ascii="宋体" w:hAnsi="宋体" w:eastAsia="宋体"/>
          <w:sz w:val="24"/>
          <w:szCs w:val="24"/>
        </w:rPr>
        <w:t>理念---產品</w:t>
      </w:r>
      <w:r>
        <w:rPr>
          <w:rFonts w:hint="eastAsia" w:ascii="宋体" w:hAnsi="宋体"/>
          <w:sz w:val="24"/>
          <w:szCs w:val="24"/>
          <w:lang w:eastAsia="zh-CN"/>
        </w:rPr>
        <w:t>質量</w:t>
      </w:r>
      <w:r>
        <w:rPr>
          <w:rFonts w:hint="eastAsia" w:ascii="宋体" w:hAnsi="宋体" w:eastAsia="宋体"/>
          <w:sz w:val="24"/>
          <w:szCs w:val="24"/>
        </w:rPr>
        <w:t>關系企業生命、藥品</w:t>
      </w:r>
      <w:r>
        <w:rPr>
          <w:rFonts w:hint="eastAsia" w:ascii="宋体" w:hAnsi="宋体"/>
          <w:sz w:val="24"/>
          <w:szCs w:val="24"/>
          <w:lang w:eastAsia="zh-CN"/>
        </w:rPr>
        <w:t>質量</w:t>
      </w:r>
      <w:r>
        <w:rPr>
          <w:rFonts w:hint="eastAsia" w:ascii="宋体" w:hAnsi="宋体" w:eastAsia="宋体"/>
          <w:sz w:val="24"/>
          <w:szCs w:val="24"/>
        </w:rPr>
        <w:t>關系人的生命</w:t>
      </w:r>
    </w:p>
    <w:p>
      <w:pPr>
        <w:pStyle w:val="7"/>
        <w:spacing w:line="360" w:lineRule="auto"/>
        <w:ind w:firstLine="480"/>
        <w:rPr>
          <w:rFonts w:ascii="宋体" w:hAnsi="宋体"/>
          <w:sz w:val="24"/>
          <w:szCs w:val="24"/>
        </w:rPr>
      </w:pPr>
      <w:r>
        <w:rPr>
          <w:rFonts w:hint="eastAsia" w:ascii="宋体" w:hAnsi="宋体" w:eastAsia="宋体"/>
          <w:sz w:val="24"/>
          <w:szCs w:val="24"/>
        </w:rPr>
        <w:t>安全理念---安全是員工幸福的保障，安全是企業績效的基礎</w:t>
      </w:r>
    </w:p>
    <w:p>
      <w:pPr>
        <w:pStyle w:val="7"/>
        <w:spacing w:line="360" w:lineRule="auto"/>
        <w:ind w:firstLine="480"/>
        <w:rPr>
          <w:rFonts w:ascii="宋体" w:hAnsi="宋体"/>
          <w:sz w:val="24"/>
          <w:szCs w:val="24"/>
        </w:rPr>
      </w:pPr>
      <w:r>
        <w:rPr>
          <w:rFonts w:hint="eastAsia" w:ascii="宋体" w:hAnsi="宋体" w:eastAsia="宋体"/>
          <w:sz w:val="24"/>
          <w:szCs w:val="24"/>
        </w:rPr>
        <w:t>環境理念---環境保護是新華生存和發展的生命線</w:t>
      </w:r>
    </w:p>
    <w:p>
      <w:pPr>
        <w:pStyle w:val="7"/>
        <w:spacing w:line="360" w:lineRule="auto"/>
        <w:ind w:firstLine="480"/>
        <w:rPr>
          <w:rFonts w:ascii="宋体" w:hAnsi="宋体"/>
          <w:sz w:val="24"/>
          <w:szCs w:val="24"/>
        </w:rPr>
      </w:pPr>
      <w:r>
        <w:rPr>
          <w:rFonts w:hint="eastAsia" w:ascii="宋体" w:hAnsi="宋体" w:eastAsia="宋体"/>
          <w:sz w:val="24"/>
          <w:szCs w:val="24"/>
        </w:rPr>
        <w:t>人才理念---以德選人，德才兼備；人各有才，人盡其才</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 xml:space="preserve">學習理念---我學習，我進步  </w:t>
      </w:r>
    </w:p>
    <w:p>
      <w:pPr>
        <w:pStyle w:val="7"/>
        <w:spacing w:line="360" w:lineRule="auto"/>
        <w:ind w:firstLine="480"/>
        <w:rPr>
          <w:rFonts w:ascii="宋体" w:hAnsi="宋体"/>
          <w:sz w:val="24"/>
          <w:szCs w:val="24"/>
        </w:rPr>
      </w:pPr>
      <w:r>
        <w:rPr>
          <w:rFonts w:hint="eastAsia" w:ascii="宋体" w:hAnsi="宋体" w:eastAsia="宋体"/>
          <w:sz w:val="24"/>
          <w:szCs w:val="24"/>
        </w:rPr>
        <w:t xml:space="preserve"> </w:t>
      </w:r>
    </w:p>
    <w:p>
      <w:pPr>
        <w:pStyle w:val="7"/>
        <w:spacing w:line="360" w:lineRule="auto"/>
        <w:ind w:firstLine="480"/>
        <w:rPr>
          <w:rFonts w:ascii="宋体" w:hAnsi="宋体"/>
          <w:b/>
          <w:bCs/>
          <w:sz w:val="24"/>
          <w:szCs w:val="24"/>
        </w:rPr>
      </w:pPr>
      <w:r>
        <w:rPr>
          <w:rFonts w:hint="eastAsia" w:ascii="宋体" w:hAnsi="宋体" w:eastAsia="宋体"/>
          <w:b/>
          <w:bCs/>
          <w:sz w:val="24"/>
          <w:szCs w:val="24"/>
        </w:rPr>
        <w:t>三、公司經營成果</w:t>
      </w:r>
    </w:p>
    <w:p>
      <w:pPr>
        <w:pStyle w:val="7"/>
        <w:spacing w:line="360" w:lineRule="auto"/>
        <w:ind w:firstLine="480"/>
        <w:rPr>
          <w:rFonts w:hint="eastAsia" w:ascii="宋体" w:hAnsi="宋体" w:eastAsia="宋体"/>
          <w:color w:val="000000"/>
          <w:sz w:val="24"/>
          <w:szCs w:val="24"/>
        </w:rPr>
      </w:pPr>
      <w:r>
        <w:rPr>
          <w:rFonts w:hint="eastAsia" w:ascii="宋体" w:hAnsi="宋体" w:eastAsia="宋体"/>
          <w:sz w:val="24"/>
          <w:szCs w:val="24"/>
        </w:rPr>
        <w:t>公司積極採取切實有效的措施，積極應對全球經濟增長乏力、行業競爭日趨激烈等不利因素的影響，提高經營效率，不斷加快企業轉型升級的步伐，最終實現公司主營業務的持續穩定發展，以優良的經營業績回報公司股東及利益相關方。2017年公司繼續優化調整結構，創新銷售模式，擴大經營規模，促進技術創新，增強市場競爭力，2017年營業收入人民幣451,57</w:t>
      </w:r>
      <w:r>
        <w:rPr>
          <w:rFonts w:hint="eastAsia" w:ascii="宋体" w:hAnsi="宋体"/>
          <w:sz w:val="24"/>
          <w:szCs w:val="24"/>
          <w:lang w:val="en-US" w:eastAsia="zh-CN"/>
        </w:rPr>
        <w:t>2</w:t>
      </w:r>
      <w:r>
        <w:rPr>
          <w:rFonts w:hint="eastAsia" w:ascii="宋体" w:hAnsi="宋体" w:eastAsia="宋体"/>
          <w:sz w:val="24"/>
          <w:szCs w:val="24"/>
        </w:rPr>
        <w:t>萬元，同比增幅達到12.47%，利潤總額達到26,817萬元，增幅達到67.64 %，年度內公司實際上繳稅金達到</w:t>
      </w:r>
      <w:r>
        <w:rPr>
          <w:rFonts w:hint="eastAsia" w:ascii="宋体" w:hAnsi="宋体" w:eastAsia="宋体"/>
          <w:color w:val="000000"/>
          <w:sz w:val="24"/>
          <w:szCs w:val="24"/>
        </w:rPr>
        <w:t>36</w:t>
      </w:r>
      <w:r>
        <w:rPr>
          <w:rFonts w:hint="eastAsia" w:ascii="宋体" w:hAnsi="宋体"/>
          <w:color w:val="000000"/>
          <w:sz w:val="24"/>
          <w:szCs w:val="24"/>
          <w:lang w:val="en-US" w:eastAsia="zh-CN"/>
        </w:rPr>
        <w:t>,</w:t>
      </w:r>
      <w:r>
        <w:rPr>
          <w:rFonts w:hint="eastAsia" w:ascii="宋体" w:hAnsi="宋体" w:eastAsia="宋体"/>
          <w:color w:val="000000"/>
          <w:sz w:val="24"/>
          <w:szCs w:val="24"/>
        </w:rPr>
        <w:t>791</w:t>
      </w:r>
      <w:r>
        <w:rPr>
          <w:rFonts w:hint="eastAsia" w:ascii="宋体" w:hAnsi="宋体" w:eastAsia="宋体"/>
          <w:sz w:val="24"/>
          <w:szCs w:val="24"/>
        </w:rPr>
        <w:t>萬元,</w:t>
      </w:r>
      <w:r>
        <w:rPr>
          <w:rFonts w:hint="eastAsia" w:ascii="宋体" w:hAnsi="宋体" w:eastAsia="宋体"/>
          <w:color w:val="000000"/>
          <w:sz w:val="24"/>
          <w:szCs w:val="24"/>
        </w:rPr>
        <w:t>在2017年度被高新區管委會評為“工業企業三十強”及“財政</w:t>
      </w:r>
      <w:r>
        <w:rPr>
          <w:rFonts w:hint="eastAsia" w:ascii="宋体" w:hAnsi="宋体" w:eastAsia="宋体"/>
          <w:color w:val="000000"/>
          <w:sz w:val="24"/>
          <w:szCs w:val="24"/>
          <w:lang w:eastAsia="zh-CN"/>
        </w:rPr>
        <w:t>突出</w:t>
      </w:r>
      <w:r>
        <w:rPr>
          <w:rFonts w:hint="eastAsia" w:ascii="宋体" w:hAnsi="宋体" w:eastAsia="宋体"/>
          <w:color w:val="000000"/>
          <w:sz w:val="24"/>
          <w:szCs w:val="24"/>
        </w:rPr>
        <w:t>貢獻先進單位”，公司歷來有著良好的資信評價，與工商銀行、建設銀行、農業銀行、進出口銀行、招商銀行、中信</w:t>
      </w:r>
      <w:r>
        <w:rPr>
          <w:rFonts w:ascii="宋体" w:hAnsi="宋体" w:eastAsia="宋体"/>
          <w:color w:val="000000"/>
          <w:sz w:val="24"/>
          <w:szCs w:val="24"/>
        </w:rPr>
        <w:t>銀行、興業銀行等多家金融機構保持良好關係</w:t>
      </w:r>
      <w:r>
        <w:rPr>
          <w:rFonts w:hint="eastAsia" w:ascii="宋体" w:hAnsi="宋体" w:eastAsia="宋体"/>
          <w:color w:val="000000"/>
          <w:sz w:val="24"/>
          <w:szCs w:val="24"/>
        </w:rPr>
        <w:t>。</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 xml:space="preserve"> </w:t>
      </w:r>
    </w:p>
    <w:p>
      <w:pPr>
        <w:pStyle w:val="7"/>
        <w:spacing w:line="360" w:lineRule="auto"/>
        <w:ind w:firstLine="480"/>
        <w:rPr>
          <w:rFonts w:ascii="宋体" w:hAnsi="宋体"/>
          <w:b/>
          <w:bCs/>
          <w:sz w:val="24"/>
          <w:szCs w:val="24"/>
        </w:rPr>
      </w:pPr>
      <w:r>
        <w:rPr>
          <w:rFonts w:hint="eastAsia" w:ascii="宋体" w:hAnsi="宋体" w:eastAsia="宋体"/>
          <w:b/>
          <w:bCs/>
          <w:sz w:val="24"/>
          <w:szCs w:val="24"/>
        </w:rPr>
        <w:t>四、內控監督</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全面貫徹落實國家財政部等五部門發佈的《企業內部控制基本規範》、《企業內部控制應用指引》和《企業內部控制評價指引》，成立了內控工作小組，結合公司內部控制管理制度和評價辦法全面負責內部控制評價的實施過程。</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1、不斷完善公司的內控體系</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在全面風險管理的框架下，不斷推進和完善內部控制體系建設，控制範圍涵蓋公司所有關鍵業務流程和事項，並重點關注重要業務單位、重大業務事項和高風險領域，具有較強可操作性，同時滿足外部監管機構的要求；公司修訂了《全面風險管理辦法》，將內部控制從細節控制提升到戰略層面，為內部控制運行與評價提供指導與思路；公司對風險實行動態管理，定期預測評估各種現存和潛在風險，並制定相應的內部控制應對措施，達到了事前預測、事中控制、事後修復的控制效果；公司採取各種有效措施不斷完善內控體系建設，修訂內控管理制度，積極開展內控專項檢查，定期進行內控評價，嚴格落實各項內控整改措施，保證公司的穩健安全運行。</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2、開展內控專項檢查</w:t>
      </w:r>
    </w:p>
    <w:p>
      <w:pPr>
        <w:pStyle w:val="7"/>
        <w:spacing w:line="440" w:lineRule="exact"/>
        <w:ind w:firstLine="480"/>
        <w:rPr>
          <w:rFonts w:ascii="宋体" w:hAnsi="宋体"/>
          <w:sz w:val="24"/>
          <w:szCs w:val="24"/>
        </w:rPr>
      </w:pPr>
      <w:r>
        <w:rPr>
          <w:rFonts w:hint="eastAsia" w:ascii="宋体" w:hAnsi="宋体" w:eastAsia="宋体"/>
          <w:sz w:val="24"/>
          <w:szCs w:val="24"/>
        </w:rPr>
        <w:t>開展內控專項檢查，是內控管理的重要環節。公司對母公司及下屬子公司的內控體系建設及執行情況進行檢查，及時識別企業內控薄弱環節，揭示風險隱患， 不斷的完善企業內控制度，推進企業風險體系的建設。</w:t>
      </w:r>
    </w:p>
    <w:p>
      <w:pPr>
        <w:pStyle w:val="7"/>
        <w:spacing w:line="440" w:lineRule="exact"/>
        <w:ind w:firstLine="480"/>
        <w:rPr>
          <w:rFonts w:ascii="宋体" w:hAnsi="宋体"/>
          <w:sz w:val="24"/>
          <w:szCs w:val="24"/>
        </w:rPr>
      </w:pPr>
      <w:r>
        <w:rPr>
          <w:rFonts w:hint="eastAsia" w:ascii="宋体" w:hAnsi="宋体" w:eastAsia="宋体"/>
          <w:sz w:val="24"/>
          <w:szCs w:val="24"/>
        </w:rPr>
        <w:t>公司在2017年度內，組織多次內部專項檢查工作，由審計部門牽頭，各子公司生產經營、財務部等相關人員組成工作組，重點關注公司高風險領域包括：資金、資產管理風險，工程</w:t>
      </w:r>
      <w:r>
        <w:rPr>
          <w:rFonts w:hint="eastAsia" w:ascii="宋体" w:hAnsi="宋体" w:eastAsia="宋体"/>
          <w:sz w:val="24"/>
          <w:szCs w:val="24"/>
          <w:lang w:eastAsia="zh-CN"/>
        </w:rPr>
        <w:t>項目</w:t>
      </w:r>
      <w:r>
        <w:rPr>
          <w:rFonts w:hint="eastAsia" w:ascii="宋体" w:hAnsi="宋体" w:eastAsia="宋体"/>
          <w:sz w:val="24"/>
          <w:szCs w:val="24"/>
        </w:rPr>
        <w:t>風險，採購管理風險，銷售管理風險，以及財務報告風險等方面。檢查組人員針對上述業務和事項的內控風險，做出了合理有效的評價，並督促各相關部門進行改進和完善。</w:t>
      </w:r>
    </w:p>
    <w:p>
      <w:pPr>
        <w:spacing w:line="440" w:lineRule="exact"/>
        <w:ind w:firstLine="640"/>
        <w:rPr>
          <w:rFonts w:ascii="宋体" w:hAnsi="宋体" w:cs="Calibri"/>
          <w:kern w:val="0"/>
          <w:sz w:val="24"/>
          <w:szCs w:val="24"/>
        </w:rPr>
      </w:pPr>
      <w:r>
        <w:rPr>
          <w:rFonts w:hint="eastAsia" w:ascii="宋体" w:hAnsi="宋体" w:eastAsia="宋体" w:cs="Calibri"/>
          <w:kern w:val="0"/>
          <w:sz w:val="24"/>
          <w:szCs w:val="24"/>
        </w:rPr>
        <w:t>2017年，完成</w:t>
      </w:r>
      <w:r>
        <w:rPr>
          <w:rFonts w:hint="eastAsia" w:ascii="宋体" w:hAnsi="宋体" w:cs="Calibri"/>
          <w:kern w:val="0"/>
          <w:sz w:val="24"/>
          <w:szCs w:val="24"/>
          <w:lang w:eastAsia="zh-CN"/>
        </w:rPr>
        <w:t>營銷</w:t>
      </w:r>
      <w:r>
        <w:rPr>
          <w:rFonts w:hint="eastAsia" w:ascii="宋体" w:hAnsi="宋体" w:eastAsia="宋体" w:cs="Calibri"/>
          <w:kern w:val="0"/>
          <w:sz w:val="24"/>
          <w:szCs w:val="24"/>
        </w:rPr>
        <w:t xml:space="preserve">信用風險審計2項，內部控制管理審計2項，財務收支審計1項，招待費專項審計1項，提報審計建議29條，均得到採納，完成了2016年度內部控制評價工作。    </w:t>
      </w:r>
    </w:p>
    <w:p>
      <w:pPr>
        <w:spacing w:line="440" w:lineRule="exact"/>
        <w:ind w:firstLine="640"/>
        <w:rPr>
          <w:rFonts w:ascii="宋体" w:hAnsi="宋体" w:cs="Calibri"/>
          <w:kern w:val="0"/>
          <w:sz w:val="24"/>
          <w:szCs w:val="24"/>
        </w:rPr>
      </w:pPr>
      <w:r>
        <w:rPr>
          <w:rFonts w:hint="eastAsia" w:ascii="宋体" w:hAnsi="宋体" w:eastAsia="宋体" w:cs="Calibri"/>
          <w:kern w:val="0"/>
          <w:sz w:val="24"/>
          <w:szCs w:val="24"/>
        </w:rPr>
        <w:t>參加公司施工主管部門及物控部等組織的工程、設備招標比價活動64次，化工原輔料、國際運輸、勞保用品、儀器儀錶、化學試劑等招標比價50餘次；提出審計建議3條；審簽合同93項，提出審計建議17條，均得到採納，發揮了較好的專業監督和指導作用。</w:t>
      </w:r>
    </w:p>
    <w:p>
      <w:pPr>
        <w:spacing w:line="440" w:lineRule="exact"/>
        <w:ind w:firstLine="640"/>
        <w:rPr>
          <w:rFonts w:ascii="宋体" w:hAnsi="宋体" w:cs="Calibri"/>
          <w:kern w:val="0"/>
          <w:sz w:val="24"/>
          <w:szCs w:val="24"/>
        </w:rPr>
      </w:pPr>
      <w:r>
        <w:rPr>
          <w:rFonts w:hint="eastAsia" w:ascii="宋体" w:hAnsi="宋体" w:eastAsia="宋体" w:cs="Calibri"/>
          <w:kern w:val="0"/>
          <w:sz w:val="24"/>
          <w:szCs w:val="24"/>
        </w:rPr>
        <w:t>2017年完成報審結算1,636份，報審值1.98億元，審計定案值1.88億元，審減值1,052.72萬元，促進公司增收節支，把關作用明顯。</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sz w:val="24"/>
          <w:szCs w:val="24"/>
        </w:rPr>
      </w:pPr>
      <w:r>
        <w:rPr>
          <w:rFonts w:hint="eastAsia" w:ascii="宋体" w:hAnsi="宋体" w:eastAsia="宋体"/>
          <w:b/>
          <w:bCs/>
          <w:sz w:val="24"/>
          <w:szCs w:val="24"/>
        </w:rPr>
        <w:t>3、積極落實內控評價</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聘請信永中和會計師事務所對公司內部體系進行全面獨立審計並出具無保留意見的《年度內部控制自我評價報告》。報告期內，公司對納入評價範圍內的業務和事項均已按照內控評價的意見進行改進和完善，在內部控制日常監督和專項檢查的基礎上，對公司截至2017年12月31日的內部控制的設計與運行的有效性進行評價，完成了年度內內控建設的各項工作，並及時向獨立審核委員會</w:t>
      </w:r>
      <w:r>
        <w:rPr>
          <w:rFonts w:hint="eastAsia" w:ascii="宋体" w:hAnsi="宋体"/>
          <w:sz w:val="24"/>
          <w:szCs w:val="24"/>
          <w:lang w:eastAsia="zh-CN"/>
        </w:rPr>
        <w:t>匯報</w:t>
      </w:r>
      <w:r>
        <w:rPr>
          <w:rFonts w:hint="eastAsia" w:ascii="宋体" w:hAnsi="宋体" w:eastAsia="宋体"/>
          <w:sz w:val="24"/>
          <w:szCs w:val="24"/>
        </w:rPr>
        <w:t>進展狀況。公司的內部控制評價報告經董事會會議審議批准後已於2018年3月26日對外披露。</w:t>
      </w:r>
    </w:p>
    <w:p>
      <w:pPr>
        <w:pStyle w:val="7"/>
        <w:spacing w:line="360" w:lineRule="auto"/>
        <w:ind w:firstLine="480"/>
        <w:jc w:val="center"/>
        <w:rPr>
          <w:rFonts w:ascii="宋体" w:hAnsi="宋体"/>
          <w:b/>
          <w:bCs/>
          <w:sz w:val="28"/>
          <w:szCs w:val="28"/>
        </w:rPr>
      </w:pPr>
      <w:r>
        <w:rPr>
          <w:rFonts w:hint="eastAsia" w:ascii="宋体" w:hAnsi="宋体" w:eastAsia="宋体"/>
          <w:sz w:val="24"/>
          <w:szCs w:val="24"/>
        </w:rPr>
        <w:br w:type="page"/>
      </w:r>
      <w:r>
        <w:rPr>
          <w:rFonts w:hint="eastAsia" w:ascii="宋体" w:hAnsi="宋体" w:eastAsia="宋体"/>
          <w:b/>
          <w:bCs/>
          <w:sz w:val="28"/>
          <w:szCs w:val="28"/>
        </w:rPr>
        <w:t>第三部分 社會績效</w:t>
      </w:r>
    </w:p>
    <w:p>
      <w:pPr>
        <w:pStyle w:val="7"/>
        <w:spacing w:line="360" w:lineRule="auto"/>
        <w:ind w:firstLine="480"/>
        <w:rPr>
          <w:rFonts w:ascii="宋体" w:hAnsi="宋体"/>
          <w:sz w:val="24"/>
          <w:szCs w:val="24"/>
        </w:rPr>
      </w:pPr>
      <w:r>
        <w:rPr>
          <w:rFonts w:hint="eastAsia" w:ascii="宋体" w:hAnsi="宋体" w:eastAsia="宋体"/>
          <w:sz w:val="24"/>
          <w:szCs w:val="24"/>
        </w:rPr>
        <w:t xml:space="preserve"> </w:t>
      </w:r>
    </w:p>
    <w:p>
      <w:pPr>
        <w:pStyle w:val="7"/>
        <w:spacing w:line="360" w:lineRule="auto"/>
        <w:ind w:firstLine="480"/>
        <w:rPr>
          <w:rFonts w:ascii="宋体" w:hAnsi="宋体"/>
          <w:b/>
          <w:bCs/>
          <w:sz w:val="24"/>
          <w:szCs w:val="24"/>
        </w:rPr>
      </w:pPr>
      <w:r>
        <w:rPr>
          <w:rFonts w:hint="eastAsia" w:ascii="宋体" w:hAnsi="宋体" w:eastAsia="宋体"/>
          <w:b/>
          <w:bCs/>
          <w:sz w:val="24"/>
          <w:szCs w:val="24"/>
        </w:rPr>
        <w:t>一、安全生產</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認真貫徹“安全是員工幸福的保障，安全是企業績效的基礎”的安全理念，強化企業各級安全責任體系建設，從規章制度、組織保障、條件保障、教育培訓、監督檢查和安全文化宣傳等方面不斷深化安全生產理念。</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1、安全管理體系</w:t>
      </w:r>
    </w:p>
    <w:p>
      <w:pPr>
        <w:pStyle w:val="7"/>
        <w:spacing w:line="360" w:lineRule="auto"/>
        <w:ind w:firstLine="480"/>
        <w:rPr>
          <w:rFonts w:ascii="宋体" w:hAnsi="宋体"/>
          <w:sz w:val="24"/>
          <w:szCs w:val="24"/>
        </w:rPr>
      </w:pPr>
      <w:r>
        <w:rPr>
          <w:rFonts w:hint="eastAsia" w:ascii="宋体" w:hAnsi="宋体" w:eastAsia="宋体"/>
          <w:sz w:val="24"/>
          <w:szCs w:val="24"/>
        </w:rPr>
        <w:t>本公司高度重視員工職業安全與健康，嚴格遵守《中華人民共和國安全生產法》、《中華人民共和國職業病防治法》、《中華人民共和國消防法》、《山東省安全生產條例》及《淄博市安全生產條例》等法律法規，並頒佈實施《山東新華制藥股份有限公司安全生產管理制度》。</w:t>
      </w:r>
    </w:p>
    <w:p>
      <w:pPr>
        <w:pStyle w:val="7"/>
        <w:spacing w:line="360" w:lineRule="auto"/>
        <w:ind w:firstLine="480"/>
        <w:rPr>
          <w:rFonts w:ascii="宋体" w:hAnsi="宋体"/>
          <w:sz w:val="24"/>
          <w:szCs w:val="24"/>
        </w:rPr>
      </w:pPr>
      <w:r>
        <w:rPr>
          <w:rFonts w:hint="eastAsia" w:ascii="宋体" w:hAnsi="宋体" w:eastAsia="宋体"/>
          <w:sz w:val="24"/>
          <w:szCs w:val="24"/>
        </w:rPr>
        <w:t>公司按照法律法規的要求，建立以公司董事長為總負責人的安全管理體系，通過與各單位一把手簽訂《安全生產責任書》，層層推進，責任到人，推進風險分級管控，細化安全生產標準化，著力構建全員參與、全面覆蓋的安全責任體系，促進公司安全監管到位，安全檢查落實有效。</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秉持“安全無小事”的工作態度，開展以安全生產、消防安全、交通安全、建築施工、特種設備、危險化學品等為重點的安全生產專項整治行動，認真做好安全隱患的排查整治，在人員、崗位、時間、空間上逐一排查，及時發現問題、消除隱患。</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b/>
          <w:bCs/>
          <w:sz w:val="24"/>
          <w:szCs w:val="24"/>
        </w:rPr>
      </w:pPr>
      <w:r>
        <w:rPr>
          <w:rFonts w:hint="eastAsia" w:ascii="宋体" w:hAnsi="宋体" w:eastAsia="宋体"/>
          <w:b/>
          <w:bCs/>
          <w:sz w:val="24"/>
          <w:szCs w:val="24"/>
        </w:rPr>
        <w:t>2、安全管理措施</w:t>
      </w:r>
    </w:p>
    <w:p>
      <w:pPr>
        <w:pStyle w:val="7"/>
        <w:spacing w:line="360" w:lineRule="auto"/>
        <w:ind w:firstLine="480"/>
        <w:rPr>
          <w:rFonts w:hint="eastAsia" w:ascii="宋体" w:hAnsi="宋体" w:eastAsia="宋体"/>
          <w:b/>
          <w:bCs/>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（1）安全例會</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公司每月召開一次安全例會，由安全副總親自主持，通報當月安全生產檢查過程中發現的問題，並提出解決辦法，做到獎懲分明，有理有據。</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sz w:val="24"/>
          <w:szCs w:val="24"/>
        </w:rPr>
      </w:pPr>
      <w:r>
        <w:rPr>
          <w:rFonts w:hint="eastAsia" w:ascii="宋体" w:hAnsi="宋体" w:eastAsia="宋体"/>
          <w:b/>
          <w:bCs/>
          <w:sz w:val="24"/>
          <w:szCs w:val="24"/>
        </w:rPr>
        <w:t>(2)公司安全生產設備設施的投入和建設情況</w:t>
      </w:r>
    </w:p>
    <w:p>
      <w:pPr>
        <w:pStyle w:val="7"/>
        <w:spacing w:line="360" w:lineRule="auto"/>
        <w:ind w:firstLine="480"/>
        <w:rPr>
          <w:rFonts w:ascii="宋体" w:hAnsi="宋体"/>
          <w:sz w:val="24"/>
          <w:szCs w:val="24"/>
        </w:rPr>
      </w:pPr>
      <w:r>
        <w:rPr>
          <w:rFonts w:hint="eastAsia" w:ascii="宋体" w:hAnsi="宋体" w:eastAsia="宋体"/>
          <w:sz w:val="24"/>
          <w:szCs w:val="24"/>
        </w:rPr>
        <w:t>公司加大對安全生產的投入。2017年公司及子公司安全生產投入近3000萬元，其中安全技術措施投入387.9萬元。重點對“兩重點一重大”加大管控力度，為員工創造更加健康的工作環境，不斷提升了設備、設施的自動化水準。</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(3)開展安全生產標準化建設</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積極探索安全生產管理新方法，公司建立起了安全標準化體系，各種安全生產規章制度、安全操作規程、公司管理資料、技術資料、現場記錄等</w:t>
      </w:r>
      <w:r>
        <w:rPr>
          <w:rFonts w:hint="eastAsia" w:ascii="宋体" w:hAnsi="宋体"/>
          <w:sz w:val="24"/>
          <w:szCs w:val="24"/>
          <w:lang w:eastAsia="zh-CN"/>
        </w:rPr>
        <w:t>文件</w:t>
      </w:r>
      <w:r>
        <w:rPr>
          <w:rFonts w:hint="eastAsia" w:ascii="宋体" w:hAnsi="宋体" w:eastAsia="宋体"/>
          <w:sz w:val="24"/>
          <w:szCs w:val="24"/>
        </w:rPr>
        <w:t>能</w:t>
      </w:r>
      <w:r>
        <w:rPr>
          <w:rFonts w:hint="eastAsia" w:ascii="宋体" w:hAnsi="宋体" w:eastAsia="宋体"/>
          <w:sz w:val="24"/>
          <w:szCs w:val="24"/>
          <w:lang w:eastAsia="zh-CN"/>
        </w:rPr>
        <w:t>滿足</w:t>
      </w:r>
      <w:r>
        <w:rPr>
          <w:rFonts w:hint="eastAsia" w:ascii="宋体" w:hAnsi="宋体" w:eastAsia="宋体"/>
          <w:sz w:val="24"/>
          <w:szCs w:val="24"/>
        </w:rPr>
        <w:t>走安全標準化的要求和公司實際。公司嚴格執行安全生產法律法規，定期進行符合性評價，查找不符合項，大力開展安全生產標準化建設，推進安全生產標準化操作流程。</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3、安全文化建設</w:t>
      </w:r>
    </w:p>
    <w:p>
      <w:pPr>
        <w:pStyle w:val="7"/>
        <w:spacing w:line="360" w:lineRule="auto"/>
        <w:ind w:firstLine="480"/>
        <w:rPr>
          <w:rFonts w:ascii="宋体" w:hAnsi="宋体"/>
          <w:b/>
          <w:bCs/>
          <w:sz w:val="35"/>
          <w:szCs w:val="35"/>
        </w:rPr>
      </w:pPr>
      <w:r>
        <w:rPr>
          <w:rFonts w:hint="eastAsia" w:ascii="宋体" w:hAnsi="宋体" w:eastAsia="宋体"/>
          <w:sz w:val="24"/>
          <w:szCs w:val="24"/>
        </w:rPr>
        <w:t>公司利用多種形式進行安全宣傳普及培訓，要求全員居安思危，充分理解安全生產理念，認真加強員工的“紅線”意識教育，樹立職業衛生、保障員工健康，進一步加強考核力度，切實履行法律法規，做好“三評級一評價”。</w:t>
      </w:r>
    </w:p>
    <w:p>
      <w:pPr>
        <w:pStyle w:val="7"/>
        <w:spacing w:line="360" w:lineRule="auto"/>
        <w:ind w:firstLine="480"/>
        <w:rPr>
          <w:rFonts w:ascii="宋体" w:hAnsi="宋体"/>
          <w:sz w:val="24"/>
          <w:szCs w:val="24"/>
        </w:rPr>
      </w:pPr>
      <w:r>
        <w:rPr>
          <w:rFonts w:hint="eastAsia" w:ascii="宋体" w:hAnsi="宋体" w:eastAsia="宋体"/>
          <w:sz w:val="24"/>
          <w:szCs w:val="24"/>
        </w:rPr>
        <w:t>年度內開展了多項活動，在公司內進行安全文化主題宣講，切實提高公司內部對安全生產的認識高度。年度內開展6S管理，流程再造，定期進行安全生產培訓，鼓勵職工進言獻策，評選優秀安全技術和安全生產的 “金點子”，組織安全示範班組經驗介紹，以示範組為榜樣，全面開展互幫互學，爭創安全生產標兵的良好氛圍。公司組織了微視頻大賽、安全生產月、消防運動會、青工技能大賽、安全</w:t>
      </w:r>
      <w:r>
        <w:rPr>
          <w:rFonts w:hint="eastAsia" w:ascii="宋体" w:hAnsi="宋体"/>
          <w:sz w:val="24"/>
          <w:szCs w:val="24"/>
          <w:lang w:eastAsia="zh-CN"/>
        </w:rPr>
        <w:t>征文</w:t>
      </w:r>
      <w:r>
        <w:rPr>
          <w:rFonts w:hint="eastAsia" w:ascii="宋体" w:hAnsi="宋体" w:eastAsia="宋体"/>
          <w:sz w:val="24"/>
          <w:szCs w:val="24"/>
        </w:rPr>
        <w:t>、安全漫畫及黑板報評比活動等各項相關群眾性活動，並利用各單位宣傳欄、微信平臺、新華藥業報、安全簡報等陣地，做好安全文化的宣傳工作。</w:t>
      </w:r>
    </w:p>
    <w:p>
      <w:pPr>
        <w:pStyle w:val="7"/>
        <w:spacing w:line="360" w:lineRule="auto"/>
        <w:ind w:firstLine="480"/>
        <w:rPr>
          <w:rFonts w:ascii="宋体" w:hAnsi="宋体"/>
          <w:sz w:val="24"/>
          <w:szCs w:val="24"/>
        </w:rPr>
      </w:pPr>
      <w:r>
        <w:rPr>
          <w:rFonts w:hint="eastAsia" w:ascii="宋体" w:hAnsi="宋体" w:eastAsia="宋体"/>
          <w:sz w:val="24"/>
          <w:szCs w:val="24"/>
        </w:rPr>
        <w:t>2017年組織公司級安全培訓18次，參加6</w:t>
      </w:r>
      <w:r>
        <w:rPr>
          <w:rFonts w:hint="eastAsia" w:ascii="宋体" w:hAnsi="宋体"/>
          <w:sz w:val="24"/>
          <w:szCs w:val="24"/>
          <w:lang w:val="en-US" w:eastAsia="zh-CN"/>
        </w:rPr>
        <w:t>,</w:t>
      </w:r>
      <w:r>
        <w:rPr>
          <w:rFonts w:hint="eastAsia" w:ascii="宋体" w:hAnsi="宋体" w:eastAsia="宋体"/>
          <w:sz w:val="24"/>
          <w:szCs w:val="24"/>
        </w:rPr>
        <w:t>600人次，針對安全員的培養舉辦的“安全員論壇”，針對所有管理人員開展的安全資格的培訓和考試，針對青年員工連續5年開展青工應急技能大賽、消防運動會等工作，確保全員安全培訓扎實有效。堅持每週開展安全活動日活動，做到全員參與安全培訓。</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公司制訂了2017年應急演練</w:t>
      </w:r>
      <w:r>
        <w:rPr>
          <w:rFonts w:hint="eastAsia" w:ascii="宋体" w:hAnsi="宋体" w:eastAsia="宋体"/>
          <w:sz w:val="24"/>
          <w:szCs w:val="24"/>
          <w:lang w:eastAsia="zh-CN"/>
        </w:rPr>
        <w:t>計</w:t>
      </w:r>
      <w:r>
        <w:rPr>
          <w:rFonts w:hint="eastAsia" w:ascii="宋体" w:hAnsi="宋体"/>
          <w:sz w:val="24"/>
          <w:szCs w:val="24"/>
          <w:lang w:eastAsia="zh-CN"/>
        </w:rPr>
        <w:t>劃</w:t>
      </w:r>
      <w:r>
        <w:rPr>
          <w:rFonts w:hint="eastAsia" w:ascii="宋体" w:hAnsi="宋体" w:eastAsia="宋体"/>
          <w:sz w:val="24"/>
          <w:szCs w:val="24"/>
        </w:rPr>
        <w:t>，公司各單位認真組織進行了各級應急預案演練，子公司也積極組織消防、事故等演練活動，提高了各級人員的應急處置能力。開展三級消防競賽，分別為班組級、車間級和公司級，提升全體員工消防實戰技能。</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4、安全檢查活動</w:t>
      </w:r>
    </w:p>
    <w:p>
      <w:pPr>
        <w:pStyle w:val="7"/>
        <w:spacing w:line="360" w:lineRule="auto"/>
        <w:ind w:firstLine="480"/>
        <w:rPr>
          <w:rFonts w:ascii="宋体" w:hAnsi="宋体"/>
          <w:sz w:val="24"/>
          <w:szCs w:val="24"/>
        </w:rPr>
      </w:pPr>
      <w:r>
        <w:rPr>
          <w:rFonts w:hint="eastAsia" w:ascii="宋体" w:hAnsi="宋体" w:eastAsia="宋体"/>
          <w:sz w:val="24"/>
          <w:szCs w:val="24"/>
        </w:rPr>
        <w:t xml:space="preserve">公司每年開展5次安全綜合檢查，20次專業、專項檢查。各子公司也定期或不定期開展檢查活動，及時發現安全隱患等問題，整改率達到100%。 </w:t>
      </w:r>
    </w:p>
    <w:p>
      <w:pPr>
        <w:pStyle w:val="7"/>
        <w:spacing w:line="360" w:lineRule="auto"/>
        <w:ind w:firstLine="480"/>
        <w:rPr>
          <w:rFonts w:ascii="宋体" w:hAnsi="宋体"/>
          <w:sz w:val="24"/>
          <w:szCs w:val="24"/>
        </w:rPr>
      </w:pPr>
      <w:r>
        <w:rPr>
          <w:rFonts w:hint="eastAsia" w:ascii="宋体" w:hAnsi="宋体" w:eastAsia="宋体"/>
          <w:sz w:val="24"/>
          <w:szCs w:val="24"/>
        </w:rPr>
        <w:t>2017年12月21日，山東省醫藥化工行業安全生產“雙控預防體系”現場觀摩在一分廠、二分廠舉行，本公司獲得了高度評價。</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本公司全年未發生一般及以上安全事故。</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sz w:val="24"/>
          <w:szCs w:val="24"/>
        </w:rPr>
      </w:pPr>
      <w:r>
        <w:rPr>
          <w:rFonts w:hint="eastAsia" w:ascii="宋体" w:hAnsi="宋体" w:eastAsia="宋体"/>
          <w:b/>
          <w:bCs/>
          <w:sz w:val="24"/>
          <w:szCs w:val="24"/>
        </w:rPr>
        <w:t>二、社會貢獻</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sz w:val="24"/>
          <w:szCs w:val="24"/>
        </w:rPr>
      </w:pPr>
      <w:r>
        <w:rPr>
          <w:rFonts w:hint="eastAsia" w:ascii="宋体" w:hAnsi="宋体" w:eastAsia="宋体"/>
          <w:b/>
          <w:bCs/>
          <w:sz w:val="24"/>
          <w:szCs w:val="24"/>
        </w:rPr>
        <w:t>1、產品</w:t>
      </w:r>
      <w:r>
        <w:rPr>
          <w:rFonts w:hint="eastAsia" w:ascii="宋体" w:hAnsi="宋体"/>
          <w:b/>
          <w:bCs/>
          <w:sz w:val="24"/>
          <w:szCs w:val="24"/>
          <w:lang w:eastAsia="zh-CN"/>
        </w:rPr>
        <w:t>質量</w:t>
      </w:r>
      <w:r>
        <w:rPr>
          <w:rFonts w:hint="eastAsia" w:ascii="宋体" w:hAnsi="宋体" w:eastAsia="宋体"/>
          <w:b/>
          <w:bCs/>
          <w:sz w:val="24"/>
          <w:szCs w:val="24"/>
        </w:rPr>
        <w:t>保證</w:t>
      </w:r>
    </w:p>
    <w:p>
      <w:pPr>
        <w:pStyle w:val="7"/>
        <w:spacing w:line="360" w:lineRule="auto"/>
        <w:ind w:firstLine="480"/>
        <w:rPr>
          <w:rFonts w:hint="eastAsia" w:ascii="宋体" w:hAnsi="宋体" w:eastAsia="宋体"/>
          <w:b/>
          <w:bCs/>
          <w:sz w:val="24"/>
          <w:szCs w:val="24"/>
          <w:lang w:eastAsia="zh-CN"/>
        </w:rPr>
      </w:pPr>
      <w:r>
        <w:rPr>
          <w:rFonts w:hint="eastAsia" w:ascii="宋体" w:hAnsi="宋体"/>
          <w:b/>
          <w:bCs/>
          <w:sz w:val="24"/>
          <w:szCs w:val="24"/>
          <w:lang w:val="en-US" w:eastAsia="zh-CN"/>
        </w:rPr>
        <w:t xml:space="preserve">1.1 </w:t>
      </w:r>
      <w:r>
        <w:rPr>
          <w:rFonts w:hint="eastAsia" w:ascii="宋体" w:hAnsi="宋体"/>
          <w:b/>
          <w:bCs/>
          <w:sz w:val="24"/>
          <w:szCs w:val="24"/>
          <w:lang w:eastAsia="zh-CN"/>
        </w:rPr>
        <w:t>質量</w:t>
      </w:r>
      <w:r>
        <w:rPr>
          <w:rFonts w:hint="eastAsia" w:ascii="宋体" w:hAnsi="宋体" w:eastAsia="宋体"/>
          <w:b/>
          <w:bCs/>
          <w:sz w:val="24"/>
          <w:szCs w:val="24"/>
          <w:lang w:eastAsia="zh-CN"/>
        </w:rPr>
        <w:t>管控</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公司嚴把</w:t>
      </w:r>
      <w:r>
        <w:rPr>
          <w:rFonts w:hint="eastAsia" w:ascii="宋体" w:hAnsi="宋体"/>
          <w:sz w:val="24"/>
          <w:szCs w:val="24"/>
          <w:lang w:eastAsia="zh-CN"/>
        </w:rPr>
        <w:t>質量</w:t>
      </w:r>
      <w:r>
        <w:rPr>
          <w:rFonts w:hint="eastAsia" w:ascii="宋体" w:hAnsi="宋体" w:eastAsia="宋体"/>
          <w:sz w:val="24"/>
          <w:szCs w:val="24"/>
        </w:rPr>
        <w:t>關，始終將“保護健康，造福社會”作為企業發展的核心訴求，秉承“產品</w:t>
      </w:r>
      <w:r>
        <w:rPr>
          <w:rFonts w:hint="eastAsia" w:ascii="宋体" w:hAnsi="宋体"/>
          <w:sz w:val="24"/>
          <w:szCs w:val="24"/>
          <w:lang w:eastAsia="zh-CN"/>
        </w:rPr>
        <w:t>質量</w:t>
      </w:r>
      <w:r>
        <w:rPr>
          <w:rFonts w:hint="eastAsia" w:ascii="宋体" w:hAnsi="宋体" w:eastAsia="宋体"/>
          <w:sz w:val="24"/>
          <w:szCs w:val="24"/>
        </w:rPr>
        <w:t>關系企業生命、藥品</w:t>
      </w:r>
      <w:r>
        <w:rPr>
          <w:rFonts w:hint="eastAsia" w:ascii="宋体" w:hAnsi="宋体"/>
          <w:sz w:val="24"/>
          <w:szCs w:val="24"/>
          <w:lang w:eastAsia="zh-CN"/>
        </w:rPr>
        <w:t>質量</w:t>
      </w:r>
      <w:r>
        <w:rPr>
          <w:rFonts w:hint="eastAsia" w:ascii="宋体" w:hAnsi="宋体" w:eastAsia="宋体"/>
          <w:sz w:val="24"/>
          <w:szCs w:val="24"/>
        </w:rPr>
        <w:t>關系人的生命”的</w:t>
      </w:r>
      <w:r>
        <w:rPr>
          <w:rFonts w:hint="eastAsia" w:ascii="宋体" w:hAnsi="宋体"/>
          <w:sz w:val="24"/>
          <w:szCs w:val="24"/>
          <w:lang w:eastAsia="zh-CN"/>
        </w:rPr>
        <w:t>質量</w:t>
      </w:r>
      <w:r>
        <w:rPr>
          <w:rFonts w:hint="eastAsia" w:ascii="宋体" w:hAnsi="宋体" w:eastAsia="宋体"/>
          <w:sz w:val="24"/>
          <w:szCs w:val="24"/>
        </w:rPr>
        <w:t>理念，將藥品</w:t>
      </w:r>
      <w:r>
        <w:rPr>
          <w:rFonts w:hint="eastAsia" w:ascii="宋体" w:hAnsi="宋体"/>
          <w:sz w:val="24"/>
          <w:szCs w:val="24"/>
          <w:lang w:eastAsia="zh-CN"/>
        </w:rPr>
        <w:t>質量</w:t>
      </w:r>
      <w:r>
        <w:rPr>
          <w:rFonts w:hint="eastAsia" w:ascii="宋体" w:hAnsi="宋体" w:eastAsia="宋体"/>
          <w:sz w:val="24"/>
          <w:szCs w:val="24"/>
        </w:rPr>
        <w:t>和安全視為公司基業長青的生命底線，持續提升產品</w:t>
      </w:r>
      <w:r>
        <w:rPr>
          <w:rFonts w:hint="eastAsia" w:ascii="宋体" w:hAnsi="宋体"/>
          <w:sz w:val="24"/>
          <w:szCs w:val="24"/>
          <w:lang w:eastAsia="zh-CN"/>
        </w:rPr>
        <w:t>質量</w:t>
      </w:r>
      <w:r>
        <w:rPr>
          <w:rFonts w:hint="eastAsia" w:ascii="宋体" w:hAnsi="宋体" w:eastAsia="宋体"/>
          <w:sz w:val="24"/>
          <w:szCs w:val="24"/>
        </w:rPr>
        <w:t>管理水準，加強全生產環節的</w:t>
      </w:r>
      <w:r>
        <w:rPr>
          <w:rFonts w:hint="eastAsia" w:ascii="宋体" w:hAnsi="宋体"/>
          <w:sz w:val="24"/>
          <w:szCs w:val="24"/>
          <w:lang w:eastAsia="zh-CN"/>
        </w:rPr>
        <w:t>質量</w:t>
      </w:r>
      <w:r>
        <w:rPr>
          <w:rFonts w:hint="eastAsia" w:ascii="宋体" w:hAnsi="宋体" w:eastAsia="宋体"/>
          <w:sz w:val="24"/>
          <w:szCs w:val="24"/>
        </w:rPr>
        <w:t>管理，努力做到原料安全放心、生產高質用心、銷售優質貼心，守護公司發展和人民健康生活的美好未來。</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lang w:eastAsia="zh-CN"/>
        </w:rPr>
        <w:t>公司</w:t>
      </w:r>
      <w:r>
        <w:rPr>
          <w:rFonts w:hint="eastAsia" w:ascii="宋体" w:hAnsi="宋体" w:eastAsia="宋体"/>
          <w:sz w:val="24"/>
          <w:szCs w:val="24"/>
        </w:rPr>
        <w:t>高度關注產品質量，建立了完善的符合2010版《藥品生產質量管理規範》(GMP)要求的藥品質量管理體系，質量管理體系貫穿整個產品生命周期，涵蓋影響藥品質量的所有要素。</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公司嚴格遵守《中華人民共和國藥品管理法》、《藥品經營</w:t>
      </w:r>
      <w:r>
        <w:rPr>
          <w:rFonts w:hint="eastAsia" w:ascii="宋体" w:hAnsi="宋体" w:eastAsia="宋体"/>
          <w:sz w:val="24"/>
          <w:szCs w:val="24"/>
          <w:lang w:eastAsia="zh-CN"/>
        </w:rPr>
        <w:t>質量</w:t>
      </w:r>
      <w:r>
        <w:rPr>
          <w:rFonts w:hint="eastAsia" w:ascii="宋体" w:hAnsi="宋体" w:eastAsia="宋体"/>
          <w:sz w:val="24"/>
          <w:szCs w:val="24"/>
        </w:rPr>
        <w:t>管理規範（GSP）》等法律法規和公司相關制度，2017年公司順利通過新版ISO9001/14001雙體系認證，6S管理繼續深化，</w:t>
      </w:r>
      <w:r>
        <w:rPr>
          <w:rFonts w:hint="eastAsia" w:ascii="宋体" w:hAnsi="宋体" w:eastAsia="宋体"/>
          <w:sz w:val="24"/>
          <w:szCs w:val="24"/>
          <w:lang w:val="en-US" w:eastAsia="zh-CN"/>
        </w:rPr>
        <w:t>2017年度内</w:t>
      </w:r>
      <w:r>
        <w:rPr>
          <w:rFonts w:hint="eastAsia" w:ascii="宋体" w:hAnsi="宋体" w:eastAsia="宋体"/>
          <w:sz w:val="24"/>
          <w:szCs w:val="24"/>
        </w:rPr>
        <w:t>未發生一般及以上產品</w:t>
      </w:r>
      <w:r>
        <w:rPr>
          <w:rFonts w:hint="eastAsia" w:ascii="宋体" w:hAnsi="宋体" w:eastAsia="宋体"/>
          <w:sz w:val="24"/>
          <w:szCs w:val="24"/>
          <w:lang w:eastAsia="zh-CN"/>
        </w:rPr>
        <w:t>質量</w:t>
      </w:r>
      <w:r>
        <w:rPr>
          <w:rFonts w:hint="eastAsia" w:ascii="宋体" w:hAnsi="宋体" w:eastAsia="宋体"/>
          <w:sz w:val="24"/>
          <w:szCs w:val="24"/>
        </w:rPr>
        <w:t>事故</w:t>
      </w:r>
      <w:r>
        <w:rPr>
          <w:rFonts w:hint="eastAsia" w:ascii="宋体" w:hAnsi="宋体" w:eastAsia="宋体"/>
          <w:sz w:val="24"/>
          <w:szCs w:val="24"/>
          <w:lang w:eastAsia="zh-CN"/>
        </w:rPr>
        <w:t>或</w:t>
      </w:r>
      <w:r>
        <w:rPr>
          <w:rFonts w:hint="eastAsia" w:ascii="宋体" w:hAnsi="宋体" w:eastAsia="宋体"/>
          <w:sz w:val="24"/>
          <w:szCs w:val="24"/>
        </w:rPr>
        <w:t>重大質量投訴。</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r>
        <w:rPr>
          <w:rFonts w:hint="eastAsia" w:ascii="宋体" w:hAnsi="宋体"/>
          <w:b/>
          <w:bCs/>
          <w:sz w:val="24"/>
          <w:szCs w:val="24"/>
          <w:lang w:val="en-US" w:eastAsia="zh-CN"/>
        </w:rPr>
        <w:t xml:space="preserve">1.2  </w:t>
      </w:r>
      <w:r>
        <w:rPr>
          <w:rFonts w:hint="eastAsia" w:ascii="宋体" w:hAnsi="宋体" w:eastAsia="宋体"/>
          <w:b/>
          <w:bCs/>
          <w:sz w:val="24"/>
          <w:szCs w:val="24"/>
        </w:rPr>
        <w:t>建立完善的藥品召回程序</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公司每兩年進行一次模擬召回演練。產品上市銷售發現存在質量安全隱患時，</w:t>
      </w:r>
      <w:r>
        <w:rPr>
          <w:rFonts w:hint="eastAsia" w:ascii="宋体" w:hAnsi="宋体" w:eastAsia="宋体"/>
          <w:sz w:val="24"/>
          <w:szCs w:val="24"/>
          <w:lang w:eastAsia="zh-CN"/>
        </w:rPr>
        <w:t>本公司嚴格執行《</w:t>
      </w:r>
      <w:r>
        <w:rPr>
          <w:rFonts w:hint="eastAsia" w:ascii="宋体" w:hAnsi="宋体" w:eastAsia="宋体"/>
          <w:sz w:val="24"/>
          <w:szCs w:val="24"/>
        </w:rPr>
        <w:t>製劑顧客投訴及退回產品處理管理標準</w:t>
      </w:r>
      <w:r>
        <w:rPr>
          <w:rFonts w:hint="eastAsia" w:ascii="宋体" w:hAnsi="宋体" w:eastAsia="宋体"/>
          <w:sz w:val="24"/>
          <w:szCs w:val="24"/>
          <w:lang w:eastAsia="zh-CN"/>
        </w:rPr>
        <w:t>》、《</w:t>
      </w:r>
      <w:r>
        <w:rPr>
          <w:rFonts w:hint="eastAsia" w:ascii="宋体" w:hAnsi="宋体" w:eastAsia="宋体"/>
          <w:sz w:val="24"/>
          <w:szCs w:val="24"/>
        </w:rPr>
        <w:t>產品召回管理標準</w:t>
      </w:r>
      <w:r>
        <w:rPr>
          <w:rFonts w:hint="eastAsia" w:ascii="宋体" w:hAnsi="宋体" w:eastAsia="宋体"/>
          <w:sz w:val="24"/>
          <w:szCs w:val="24"/>
          <w:lang w:eastAsia="zh-CN"/>
        </w:rPr>
        <w:t>》等規定。</w:t>
      </w:r>
      <w:r>
        <w:rPr>
          <w:rFonts w:hint="eastAsia" w:ascii="宋体" w:hAnsi="宋体" w:eastAsia="宋体"/>
          <w:sz w:val="24"/>
          <w:szCs w:val="24"/>
          <w:lang w:val="en-US" w:eastAsia="zh-CN"/>
        </w:rPr>
        <w:t>當產品交付後客戶發現產品不合格時，按照《顧客投訴及退回產品處理管理標準》處理；如果產品交付後自己發現不合格需要召回時，按照《產品召回管理標準》要求執行。</w:t>
      </w:r>
    </w:p>
    <w:p>
      <w:pPr>
        <w:pStyle w:val="7"/>
        <w:spacing w:line="360" w:lineRule="auto"/>
        <w:ind w:firstLine="480"/>
        <w:rPr>
          <w:rFonts w:hint="eastAsia" w:ascii="宋体" w:hAnsi="宋体" w:eastAsia="宋体"/>
          <w:b/>
          <w:bCs/>
          <w:sz w:val="24"/>
          <w:szCs w:val="24"/>
          <w:lang w:eastAsia="zh-CN"/>
        </w:rPr>
      </w:pPr>
      <w:r>
        <w:rPr>
          <w:rFonts w:hint="eastAsia" w:ascii="宋体" w:hAnsi="宋体"/>
          <w:b/>
          <w:bCs/>
          <w:sz w:val="24"/>
          <w:szCs w:val="24"/>
          <w:lang w:val="en-US" w:eastAsia="zh-CN"/>
        </w:rPr>
        <w:t xml:space="preserve">1.3  </w:t>
      </w:r>
      <w:r>
        <w:rPr>
          <w:rFonts w:hint="eastAsia" w:ascii="宋体" w:hAnsi="宋体"/>
          <w:b/>
          <w:bCs/>
          <w:sz w:val="24"/>
          <w:szCs w:val="24"/>
          <w:lang w:eastAsia="zh-CN"/>
        </w:rPr>
        <w:t>質量</w:t>
      </w:r>
      <w:r>
        <w:rPr>
          <w:rFonts w:hint="eastAsia" w:ascii="宋体" w:hAnsi="宋体" w:eastAsia="宋体"/>
          <w:b/>
          <w:bCs/>
          <w:sz w:val="24"/>
          <w:szCs w:val="24"/>
          <w:lang w:eastAsia="zh-CN"/>
        </w:rPr>
        <w:t>管控成效</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lang w:val="en-US" w:eastAsia="zh-CN"/>
        </w:rPr>
        <w:t>2017年本公司</w:t>
      </w:r>
      <w:r>
        <w:rPr>
          <w:rFonts w:hint="eastAsia" w:ascii="宋体" w:hAnsi="宋体" w:eastAsia="宋体"/>
          <w:sz w:val="24"/>
          <w:szCs w:val="24"/>
        </w:rPr>
        <w:t>完成50個技術攻關</w:t>
      </w:r>
      <w:r>
        <w:rPr>
          <w:rFonts w:hint="eastAsia" w:ascii="宋体" w:hAnsi="宋体" w:eastAsia="宋体"/>
          <w:sz w:val="24"/>
          <w:szCs w:val="24"/>
          <w:lang w:eastAsia="zh-CN"/>
        </w:rPr>
        <w:t>項目</w:t>
      </w:r>
      <w:r>
        <w:rPr>
          <w:rFonts w:hint="eastAsia" w:ascii="宋体" w:hAnsi="宋体" w:eastAsia="宋体"/>
          <w:sz w:val="24"/>
          <w:szCs w:val="24"/>
        </w:rPr>
        <w:t>，實現原材料能源消耗節約人民幣2</w:t>
      </w:r>
      <w:r>
        <w:rPr>
          <w:rFonts w:hint="eastAsia" w:ascii="宋体" w:hAnsi="宋体" w:eastAsia="宋体"/>
          <w:sz w:val="24"/>
          <w:szCs w:val="24"/>
          <w:lang w:val="en-US" w:eastAsia="zh-CN"/>
        </w:rPr>
        <w:t>,</w:t>
      </w:r>
      <w:r>
        <w:rPr>
          <w:rFonts w:hint="eastAsia" w:ascii="宋体" w:hAnsi="宋体" w:eastAsia="宋体"/>
          <w:sz w:val="24"/>
          <w:szCs w:val="24"/>
        </w:rPr>
        <w:t>5</w:t>
      </w:r>
      <w:r>
        <w:rPr>
          <w:rFonts w:hint="eastAsia" w:ascii="宋体" w:hAnsi="宋体"/>
          <w:sz w:val="24"/>
          <w:szCs w:val="24"/>
          <w:lang w:val="en-US" w:eastAsia="zh-CN"/>
        </w:rPr>
        <w:t>51</w:t>
      </w:r>
      <w:r>
        <w:rPr>
          <w:rFonts w:hint="eastAsia" w:ascii="宋体" w:hAnsi="宋体" w:eastAsia="宋体"/>
          <w:sz w:val="24"/>
          <w:szCs w:val="24"/>
        </w:rPr>
        <w:t>萬元。一系列重大技術改進取得顯著成效，主要產品生產技術水準得到實質提升，生產自動化改造加快，120個自動化系統在運行，11項“機器換人”</w:t>
      </w:r>
      <w:r>
        <w:rPr>
          <w:rFonts w:hint="eastAsia" w:ascii="宋体" w:hAnsi="宋体" w:eastAsia="宋体"/>
          <w:sz w:val="24"/>
          <w:szCs w:val="24"/>
          <w:lang w:eastAsia="zh-CN"/>
        </w:rPr>
        <w:t>項目</w:t>
      </w:r>
      <w:r>
        <w:rPr>
          <w:rFonts w:hint="eastAsia" w:ascii="宋体" w:hAnsi="宋体" w:eastAsia="宋体"/>
          <w:sz w:val="24"/>
          <w:szCs w:val="24"/>
        </w:rPr>
        <w:t>正在實施。</w:t>
      </w:r>
    </w:p>
    <w:p>
      <w:pPr>
        <w:pStyle w:val="7"/>
        <w:spacing w:line="360" w:lineRule="auto"/>
        <w:ind w:firstLine="480"/>
      </w:pPr>
      <w:r>
        <w:rPr>
          <w:rFonts w:hint="eastAsia" w:ascii="宋体" w:hAnsi="宋体" w:eastAsia="宋体"/>
          <w:sz w:val="24"/>
          <w:szCs w:val="24"/>
          <w:lang w:eastAsia="zh-CN"/>
        </w:rPr>
        <w:t>本公司榮獲</w:t>
      </w:r>
      <w:r>
        <w:rPr>
          <w:rFonts w:hint="eastAsia" w:ascii="宋体" w:hAnsi="宋体" w:eastAsia="宋体"/>
          <w:sz w:val="24"/>
          <w:szCs w:val="24"/>
        </w:rPr>
        <w:t>2017</w:t>
      </w:r>
      <w:r>
        <w:rPr>
          <w:rFonts w:hint="eastAsia" w:ascii="宋体" w:hAnsi="宋体" w:eastAsia="宋体"/>
          <w:sz w:val="24"/>
          <w:szCs w:val="24"/>
          <w:lang w:eastAsia="zh-CN"/>
        </w:rPr>
        <w:t>年</w:t>
      </w:r>
      <w:r>
        <w:rPr>
          <w:rFonts w:hint="eastAsia" w:ascii="宋体" w:hAnsi="宋体" w:eastAsia="宋体"/>
          <w:sz w:val="24"/>
          <w:szCs w:val="24"/>
        </w:rPr>
        <w:t>中國化學制藥行業內分泌及激素類優秀產品品牌</w:t>
      </w:r>
      <w:r>
        <w:rPr>
          <w:rFonts w:hint="eastAsia" w:ascii="宋体" w:hAnsi="宋体"/>
          <w:sz w:val="24"/>
          <w:szCs w:val="24"/>
          <w:lang w:eastAsia="zh-CN"/>
        </w:rPr>
        <w:t>；</w:t>
      </w:r>
      <w:r>
        <w:rPr>
          <w:rFonts w:hint="eastAsia" w:ascii="宋体" w:hAnsi="宋体" w:eastAsia="宋体"/>
          <w:sz w:val="24"/>
          <w:szCs w:val="24"/>
          <w:lang w:eastAsia="zh-CN"/>
        </w:rPr>
        <w:t>入選</w:t>
      </w:r>
      <w:r>
        <w:rPr>
          <w:rFonts w:hint="eastAsia" w:ascii="宋体" w:hAnsi="宋体" w:eastAsia="宋体"/>
          <w:sz w:val="24"/>
          <w:szCs w:val="24"/>
        </w:rPr>
        <w:t>山東省“厚道魯商”五星級品牌榜</w:t>
      </w:r>
      <w:r>
        <w:rPr>
          <w:rFonts w:hint="eastAsia" w:ascii="宋体" w:hAnsi="宋体"/>
          <w:sz w:val="24"/>
          <w:szCs w:val="24"/>
          <w:lang w:eastAsia="zh-CN"/>
        </w:rPr>
        <w:t>。</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2、終端銷售</w:t>
      </w:r>
      <w:r>
        <w:rPr>
          <w:rFonts w:hint="eastAsia" w:ascii="宋体" w:hAnsi="宋体"/>
          <w:b/>
          <w:bCs/>
          <w:sz w:val="24"/>
          <w:szCs w:val="24"/>
          <w:lang w:eastAsia="zh-CN"/>
        </w:rPr>
        <w:t>渠道</w:t>
      </w:r>
      <w:r>
        <w:rPr>
          <w:rFonts w:hint="eastAsia" w:ascii="宋体" w:hAnsi="宋体" w:eastAsia="宋体"/>
          <w:b/>
          <w:bCs/>
          <w:sz w:val="24"/>
          <w:szCs w:val="24"/>
        </w:rPr>
        <w:t>細化</w:t>
      </w:r>
    </w:p>
    <w:p>
      <w:pPr>
        <w:pStyle w:val="7"/>
        <w:spacing w:line="360" w:lineRule="auto"/>
        <w:ind w:firstLine="480"/>
        <w:rPr>
          <w:rFonts w:ascii="宋体" w:hAnsi="宋体"/>
          <w:sz w:val="24"/>
          <w:szCs w:val="24"/>
        </w:rPr>
      </w:pPr>
      <w:r>
        <w:rPr>
          <w:rFonts w:hint="eastAsia" w:ascii="宋体" w:hAnsi="宋体" w:eastAsia="宋体"/>
          <w:sz w:val="24"/>
          <w:szCs w:val="24"/>
        </w:rPr>
        <w:t>公司不斷加大對成品藥銷售市場的細化，加大促進終端銷售的力度和投入。公司通過在社區衛生院（門診）、社區藥店、鄉鎮衛生室等銷售終端，對公司產品進行宣傳和講解，定期走訪使廣大社區人民正確瞭解藥物特性及適應症等特點，提高了社區居民對醫藥知識的瞭解程度，不僅使得公司成品藥在終端市場銷售佔有了重要的份額，而且公司有</w:t>
      </w:r>
      <w:r>
        <w:rPr>
          <w:rFonts w:hint="eastAsia" w:ascii="宋体" w:hAnsi="宋体"/>
          <w:sz w:val="24"/>
          <w:szCs w:val="24"/>
          <w:lang w:eastAsia="zh-CN"/>
        </w:rPr>
        <w:t>質量</w:t>
      </w:r>
      <w:r>
        <w:rPr>
          <w:rFonts w:hint="eastAsia" w:ascii="宋体" w:hAnsi="宋体" w:eastAsia="宋体"/>
          <w:sz w:val="24"/>
          <w:szCs w:val="24"/>
        </w:rPr>
        <w:t>保證的藥物能夠造福廣大人民，為人民解除病痛，取得了良好的社會評價。</w:t>
      </w:r>
    </w:p>
    <w:p>
      <w:pPr>
        <w:pStyle w:val="7"/>
        <w:spacing w:line="360" w:lineRule="auto"/>
        <w:ind w:firstLine="480"/>
        <w:rPr>
          <w:rFonts w:ascii="宋体" w:hAnsi="宋体"/>
          <w:color w:val="FF0000"/>
          <w:sz w:val="24"/>
          <w:szCs w:val="24"/>
        </w:rPr>
      </w:pPr>
      <w:r>
        <w:rPr>
          <w:rFonts w:hint="eastAsia" w:ascii="宋体" w:hAnsi="宋体" w:eastAsia="宋体"/>
          <w:sz w:val="24"/>
          <w:szCs w:val="24"/>
        </w:rPr>
        <w:t>為保障居民使用低價藥的權利，公司抓住國家衛生部、國家發展和改革委員會等8個部門聯合下發《關於做好常用低價藥品供應保障工作的意見》的契機，對內加快解決生產缺貨、產品定價、隊伍建設等問題，對外積極關注和主動應對國家及各省出臺或即將的政策或意見，加快配套的</w:t>
      </w:r>
      <w:r>
        <w:rPr>
          <w:rFonts w:hint="eastAsia" w:ascii="宋体" w:hAnsi="宋体"/>
          <w:sz w:val="24"/>
          <w:szCs w:val="24"/>
          <w:lang w:eastAsia="zh-CN"/>
        </w:rPr>
        <w:t>渠道</w:t>
      </w:r>
      <w:r>
        <w:rPr>
          <w:rFonts w:hint="eastAsia" w:ascii="宋体" w:hAnsi="宋体" w:eastAsia="宋体"/>
          <w:sz w:val="24"/>
          <w:szCs w:val="24"/>
        </w:rPr>
        <w:t>建設。</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br w:type="page"/>
      </w:r>
      <w:r>
        <w:rPr>
          <w:rFonts w:hint="eastAsia" w:ascii="宋体" w:hAnsi="宋体" w:eastAsia="宋体"/>
          <w:b/>
          <w:bCs/>
          <w:sz w:val="24"/>
          <w:szCs w:val="24"/>
        </w:rPr>
        <w:t>3、與投資者、客戶及供應商的關係</w:t>
      </w:r>
    </w:p>
    <w:p>
      <w:pPr>
        <w:pStyle w:val="7"/>
        <w:spacing w:line="360" w:lineRule="auto"/>
        <w:ind w:firstLine="480"/>
        <w:rPr>
          <w:rFonts w:ascii="宋体" w:hAnsi="宋体"/>
          <w:b/>
          <w:bCs/>
          <w:sz w:val="24"/>
          <w:szCs w:val="24"/>
        </w:rPr>
      </w:pPr>
      <w:r>
        <w:rPr>
          <w:rFonts w:hint="eastAsia" w:ascii="宋体" w:hAnsi="宋体" w:eastAsia="宋体"/>
          <w:b/>
          <w:bCs/>
          <w:sz w:val="24"/>
          <w:szCs w:val="24"/>
        </w:rPr>
        <w:t>（1）投資者關係管理</w:t>
      </w:r>
    </w:p>
    <w:p>
      <w:pPr>
        <w:spacing w:line="360" w:lineRule="auto"/>
        <w:ind w:firstLine="540" w:firstLineChars="225"/>
        <w:rPr>
          <w:rFonts w:hint="eastAsia" w:ascii="宋体" w:hAnsi="宋体" w:eastAsia="宋体"/>
          <w:sz w:val="24"/>
          <w:szCs w:val="24"/>
          <w:lang w:eastAsia="zh-CN"/>
        </w:rPr>
      </w:pPr>
      <w:r>
        <w:rPr>
          <w:rFonts w:hint="eastAsia" w:ascii="宋体" w:hAnsi="宋体" w:eastAsia="宋体"/>
          <w:sz w:val="24"/>
          <w:szCs w:val="24"/>
        </w:rPr>
        <w:t>作為境內外兩地上市的企業，公司始終堅信，與投資者進行有效及密切聯繫是維持良好企</w:t>
      </w:r>
      <w:r>
        <w:rPr>
          <w:rFonts w:hint="eastAsia" w:ascii="宋体" w:hAnsi="宋体" w:eastAsia="宋体"/>
          <w:sz w:val="24"/>
          <w:szCs w:val="24"/>
          <w:lang w:eastAsia="zh-CN"/>
        </w:rPr>
        <w:t>業管治的關鍵，投資者關係是上市公司維持良好企業管治不可或缺的環節，為此公司制定了《山東新華制藥股份有限公司投資者關係管理制度》、《山東新華制藥股份有限公司信息披露管理辦法》。通過充分的信息披露加強與投資者的溝通，促進投資者對公司的瞭解和認同；形成尊重投資者的企業文化；最終目標是實現公司價值最大化和股東利益最大化。</w:t>
      </w:r>
    </w:p>
    <w:p>
      <w:pPr>
        <w:pStyle w:val="7"/>
        <w:spacing w:line="360" w:lineRule="auto"/>
        <w:ind w:firstLine="480"/>
        <w:rPr>
          <w:rFonts w:ascii="宋体" w:hAnsi="宋体"/>
          <w:sz w:val="24"/>
          <w:szCs w:val="24"/>
        </w:rPr>
      </w:pPr>
      <w:r>
        <w:rPr>
          <w:rFonts w:hint="eastAsia" w:ascii="宋体" w:hAnsi="宋体" w:eastAsia="宋体"/>
          <w:sz w:val="24"/>
          <w:szCs w:val="24"/>
        </w:rPr>
        <w:t>公司一直積極致力於保護中小投資者利益，並即時為廣大投資者更新行業情況、公司</w:t>
      </w:r>
      <w:r>
        <w:rPr>
          <w:rFonts w:hint="eastAsia" w:ascii="宋体" w:hAnsi="宋体"/>
          <w:sz w:val="24"/>
          <w:szCs w:val="24"/>
          <w:lang w:eastAsia="zh-CN"/>
        </w:rPr>
        <w:t>信息</w:t>
      </w:r>
      <w:r>
        <w:rPr>
          <w:rFonts w:hint="eastAsia" w:ascii="宋体" w:hAnsi="宋体" w:eastAsia="宋体"/>
          <w:sz w:val="24"/>
          <w:szCs w:val="24"/>
        </w:rPr>
        <w:t>及業務發展情況，構建一個公平、公開、準確及具高透明度的</w:t>
      </w:r>
      <w:r>
        <w:rPr>
          <w:rFonts w:hint="eastAsia" w:ascii="宋体" w:hAnsi="宋体"/>
          <w:sz w:val="24"/>
          <w:szCs w:val="24"/>
          <w:lang w:eastAsia="zh-CN"/>
        </w:rPr>
        <w:t>信息</w:t>
      </w:r>
      <w:r>
        <w:rPr>
          <w:rFonts w:hint="eastAsia" w:ascii="宋体" w:hAnsi="宋体" w:eastAsia="宋体"/>
          <w:sz w:val="24"/>
          <w:szCs w:val="24"/>
        </w:rPr>
        <w:t>披露平臺，有效促進投資者與本公司的雙向溝通。</w:t>
      </w:r>
    </w:p>
    <w:p>
      <w:pPr>
        <w:pStyle w:val="7"/>
        <w:spacing w:line="360" w:lineRule="auto"/>
        <w:ind w:firstLine="480"/>
        <w:rPr>
          <w:rFonts w:ascii="宋体" w:hAnsi="宋体"/>
          <w:sz w:val="24"/>
          <w:szCs w:val="24"/>
        </w:rPr>
      </w:pPr>
      <w:r>
        <w:rPr>
          <w:rFonts w:hint="eastAsia" w:ascii="宋体" w:hAnsi="宋体" w:eastAsia="宋体"/>
          <w:sz w:val="24"/>
          <w:szCs w:val="24"/>
        </w:rPr>
        <w:t>在報告期，公司嚴格遵守深圳證</w:t>
      </w:r>
      <w:r>
        <w:rPr>
          <w:rFonts w:hint="eastAsia" w:ascii="宋体" w:hAnsi="宋体"/>
          <w:sz w:val="24"/>
          <w:szCs w:val="24"/>
          <w:lang w:eastAsia="zh-CN"/>
        </w:rPr>
        <w:t>券</w:t>
      </w:r>
      <w:r>
        <w:rPr>
          <w:rFonts w:hint="eastAsia" w:ascii="宋体" w:hAnsi="宋体" w:eastAsia="宋体"/>
          <w:sz w:val="24"/>
          <w:szCs w:val="24"/>
        </w:rPr>
        <w:t>交易所及香港聯交所的上市規則及有關規定，在中期及全年業績發佈期間，詳盡編制了業績公告和簡報等各種形式的資料，並通過交易所網站、公司網站為投資者提供即時</w:t>
      </w:r>
      <w:r>
        <w:rPr>
          <w:rFonts w:hint="eastAsia" w:ascii="宋体" w:hAnsi="宋体"/>
          <w:sz w:val="24"/>
          <w:szCs w:val="24"/>
          <w:lang w:eastAsia="zh-CN"/>
        </w:rPr>
        <w:t>信息</w:t>
      </w:r>
      <w:r>
        <w:rPr>
          <w:rFonts w:hint="eastAsia" w:ascii="宋体" w:hAnsi="宋体" w:eastAsia="宋体"/>
          <w:sz w:val="24"/>
          <w:szCs w:val="24"/>
        </w:rPr>
        <w:t>。</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積極參與各項投資者關係活動，年內接待各方投資者的來訪和諮詢，與公眾投資者開展網上互動，通過多種形式向投資者介紹市場情況、公司經營業績、業務發展狀況及未來前景等諮詢，進一步提高了公眾對公司的認知，提升公司形象。</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（2）客戶關係管理</w:t>
      </w:r>
    </w:p>
    <w:p>
      <w:pPr>
        <w:pStyle w:val="7"/>
        <w:spacing w:line="360" w:lineRule="auto"/>
        <w:ind w:firstLine="480"/>
        <w:rPr>
          <w:rFonts w:ascii="宋体" w:hAnsi="宋体"/>
          <w:sz w:val="24"/>
          <w:szCs w:val="24"/>
        </w:rPr>
      </w:pPr>
      <w:r>
        <w:rPr>
          <w:rFonts w:hint="eastAsia" w:ascii="宋体" w:hAnsi="宋体" w:eastAsia="宋体"/>
          <w:sz w:val="24"/>
          <w:szCs w:val="24"/>
        </w:rPr>
        <w:t>良好客戶管理體系是公司維護業務發展的重要組成部分。公司始終明確“客戶至上”的服務理念，針對公司不同的客戶領域，各主營業務板塊根據業務特點，通過深入調研，對客戶的基本情況、信用記錄等</w:t>
      </w:r>
      <w:r>
        <w:rPr>
          <w:rFonts w:hint="eastAsia" w:ascii="宋体" w:hAnsi="宋体"/>
          <w:sz w:val="24"/>
          <w:szCs w:val="24"/>
          <w:lang w:eastAsia="zh-CN"/>
        </w:rPr>
        <w:t>信息</w:t>
      </w:r>
      <w:r>
        <w:rPr>
          <w:rFonts w:hint="eastAsia" w:ascii="宋体" w:hAnsi="宋体" w:eastAsia="宋体"/>
          <w:sz w:val="24"/>
          <w:szCs w:val="24"/>
        </w:rPr>
        <w:t>資料進行了整理、分析與分級管理，並以日常業務為依據，對公司的銷售管理、市場</w:t>
      </w:r>
      <w:r>
        <w:rPr>
          <w:rFonts w:hint="eastAsia" w:ascii="宋体" w:hAnsi="宋体"/>
          <w:sz w:val="24"/>
          <w:szCs w:val="24"/>
          <w:lang w:eastAsia="zh-CN"/>
        </w:rPr>
        <w:t>營銷</w:t>
      </w:r>
      <w:r>
        <w:rPr>
          <w:rFonts w:hint="eastAsia" w:ascii="宋体" w:hAnsi="宋体" w:eastAsia="宋体"/>
          <w:sz w:val="24"/>
          <w:szCs w:val="24"/>
        </w:rPr>
        <w:t>管理和客戶服務管理起到良好的控制作用。</w:t>
      </w:r>
    </w:p>
    <w:p>
      <w:pPr>
        <w:pStyle w:val="7"/>
        <w:spacing w:line="360" w:lineRule="auto"/>
        <w:ind w:firstLine="480"/>
        <w:rPr>
          <w:rFonts w:ascii="宋体" w:hAnsi="宋体"/>
          <w:sz w:val="24"/>
          <w:szCs w:val="24"/>
        </w:rPr>
      </w:pPr>
      <w:r>
        <w:rPr>
          <w:rFonts w:hint="eastAsia" w:ascii="宋体" w:hAnsi="宋体" w:eastAsia="宋体"/>
          <w:sz w:val="24"/>
          <w:szCs w:val="24"/>
        </w:rPr>
        <w:t>公司十分注重客戶體系管理，目前公司已擁有龐大的客戶</w:t>
      </w:r>
      <w:r>
        <w:rPr>
          <w:rFonts w:hint="eastAsia" w:ascii="宋体" w:hAnsi="宋体"/>
          <w:sz w:val="24"/>
          <w:szCs w:val="24"/>
          <w:lang w:eastAsia="zh-CN"/>
        </w:rPr>
        <w:t>信息</w:t>
      </w:r>
      <w:r>
        <w:rPr>
          <w:rFonts w:hint="eastAsia" w:ascii="宋体" w:hAnsi="宋体" w:eastAsia="宋体"/>
          <w:sz w:val="24"/>
          <w:szCs w:val="24"/>
        </w:rPr>
        <w:t>系統，建立多個維度的客戶</w:t>
      </w:r>
      <w:r>
        <w:rPr>
          <w:rFonts w:hint="eastAsia" w:ascii="宋体" w:hAnsi="宋体"/>
          <w:sz w:val="24"/>
          <w:szCs w:val="24"/>
          <w:lang w:eastAsia="zh-CN"/>
        </w:rPr>
        <w:t>信息</w:t>
      </w:r>
      <w:r>
        <w:rPr>
          <w:rFonts w:hint="eastAsia" w:ascii="宋体" w:hAnsi="宋体" w:eastAsia="宋体"/>
          <w:sz w:val="24"/>
          <w:szCs w:val="24"/>
        </w:rPr>
        <w:t>控制體系，更好地對客戶</w:t>
      </w:r>
      <w:r>
        <w:rPr>
          <w:rFonts w:hint="eastAsia" w:ascii="宋体" w:hAnsi="宋体"/>
          <w:sz w:val="24"/>
          <w:szCs w:val="24"/>
          <w:lang w:eastAsia="zh-CN"/>
        </w:rPr>
        <w:t>信息</w:t>
      </w:r>
      <w:r>
        <w:rPr>
          <w:rFonts w:hint="eastAsia" w:ascii="宋体" w:hAnsi="宋体" w:eastAsia="宋体"/>
          <w:sz w:val="24"/>
          <w:szCs w:val="24"/>
        </w:rPr>
        <w:t>進行保密工作，並定期升級以提升可靠性和安全性。公司為了滿足每個客戶的不同需求，同每類客戶建立聯繫，通過同客戶的溝通、回訪，瞭解客戶的不同需求，並在此基礎上進行有針對性的個性化服務。</w:t>
      </w:r>
    </w:p>
    <w:p>
      <w:pPr>
        <w:pStyle w:val="7"/>
        <w:spacing w:line="360" w:lineRule="auto"/>
        <w:ind w:firstLine="480"/>
        <w:rPr>
          <w:rFonts w:ascii="宋体" w:hAnsi="宋体"/>
          <w:sz w:val="24"/>
          <w:szCs w:val="24"/>
        </w:rPr>
      </w:pPr>
      <w:r>
        <w:rPr>
          <w:rFonts w:hint="eastAsia" w:ascii="宋体" w:hAnsi="宋体" w:eastAsia="宋体"/>
          <w:sz w:val="24"/>
          <w:szCs w:val="24"/>
        </w:rPr>
        <w:t>公司積極處理客戶投訴和問題回饋，認真傾聽並記錄，根據客戶投訴的內容，確定相關的具體受理部門和受理負責人，及時形成處理方案，做到及時跟蹤，即時瞭解處理情況，及時與客戶溝通，回訪。公司對投訴處理過程進行總結和評價，吸取經驗教訓，提出改善對策，不斷完善企業經營管理和業務運作流程，提高客戶服務</w:t>
      </w:r>
      <w:r>
        <w:rPr>
          <w:rFonts w:hint="eastAsia" w:ascii="宋体" w:hAnsi="宋体"/>
          <w:sz w:val="24"/>
          <w:szCs w:val="24"/>
          <w:lang w:eastAsia="zh-CN"/>
        </w:rPr>
        <w:t>質量</w:t>
      </w:r>
      <w:r>
        <w:rPr>
          <w:rFonts w:hint="eastAsia" w:ascii="宋体" w:hAnsi="宋体" w:eastAsia="宋体"/>
          <w:sz w:val="24"/>
          <w:szCs w:val="24"/>
        </w:rPr>
        <w:t>和水準，提升公司知名度、美譽度和客戶忠誠度。</w:t>
      </w:r>
    </w:p>
    <w:p>
      <w:pPr>
        <w:pStyle w:val="7"/>
        <w:spacing w:line="360" w:lineRule="auto"/>
        <w:ind w:firstLine="480"/>
        <w:rPr>
          <w:rFonts w:ascii="宋体" w:hAnsi="宋体"/>
          <w:sz w:val="24"/>
          <w:szCs w:val="24"/>
        </w:rPr>
      </w:pPr>
      <w:r>
        <w:rPr>
          <w:rFonts w:hint="eastAsia" w:ascii="宋体" w:hAnsi="宋体" w:eastAsia="宋体"/>
          <w:sz w:val="24"/>
          <w:szCs w:val="24"/>
        </w:rPr>
        <w:t>公司本著為客戶負責的原則，通過對客戶滿意度的調查，定期分析市場需求，不斷的瞭解客戶新要求和期望值，掌握客戶動向，持續改善公司的生產經營和服務</w:t>
      </w:r>
      <w:r>
        <w:rPr>
          <w:rFonts w:hint="eastAsia" w:ascii="宋体" w:hAnsi="宋体"/>
          <w:sz w:val="24"/>
          <w:szCs w:val="24"/>
          <w:lang w:eastAsia="zh-CN"/>
        </w:rPr>
        <w:t>質量</w:t>
      </w:r>
      <w:r>
        <w:rPr>
          <w:rFonts w:hint="eastAsia" w:ascii="宋体" w:hAnsi="宋体" w:eastAsia="宋体"/>
          <w:sz w:val="24"/>
          <w:szCs w:val="24"/>
        </w:rPr>
        <w:t>。</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公司與可口可樂、輝瑞、拜耳、Perrigo等多家國內外知名企業保持良好的合作關係，公司在為客戶提供優質的產品和服務的同時，也積極尋求與客戶開展各種</w:t>
      </w:r>
      <w:r>
        <w:rPr>
          <w:rFonts w:hint="eastAsia" w:ascii="宋体" w:hAnsi="宋体"/>
          <w:sz w:val="24"/>
          <w:szCs w:val="24"/>
          <w:lang w:eastAsia="zh-CN"/>
        </w:rPr>
        <w:t>渠道</w:t>
      </w:r>
      <w:r>
        <w:rPr>
          <w:rFonts w:hint="eastAsia" w:ascii="宋体" w:hAnsi="宋体" w:eastAsia="宋体"/>
          <w:sz w:val="24"/>
          <w:szCs w:val="24"/>
        </w:rPr>
        <w:t>的合作，以公司搬遷契機，借助為外商委託加工產品的有利時機，積極創新，不斷進行工藝改進，用綠色環保的新產品、新材料替代原有的落後原料和工藝，在擴大製劑出口的同時，提升了企業整體的工藝水準和管理水準。</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（3）供應商關係管理</w:t>
      </w:r>
    </w:p>
    <w:p>
      <w:pPr>
        <w:pStyle w:val="7"/>
        <w:spacing w:line="360" w:lineRule="auto"/>
        <w:ind w:firstLine="480"/>
        <w:rPr>
          <w:rFonts w:hint="eastAsia" w:ascii="宋体" w:hAnsi="宋体" w:eastAsia="宋体"/>
          <w:sz w:val="24"/>
          <w:szCs w:val="24"/>
          <w:lang w:val="en-US" w:eastAsia="zh-CN"/>
        </w:rPr>
      </w:pPr>
      <w:r>
        <w:rPr>
          <w:rFonts w:hint="eastAsia" w:ascii="宋体" w:hAnsi="宋体" w:eastAsia="宋体"/>
          <w:sz w:val="24"/>
          <w:szCs w:val="24"/>
        </w:rPr>
        <w:t>公司</w:t>
      </w:r>
      <w:r>
        <w:rPr>
          <w:rFonts w:hint="eastAsia" w:ascii="宋体" w:hAnsi="宋体" w:eastAsia="宋体"/>
          <w:sz w:val="24"/>
          <w:szCs w:val="24"/>
          <w:lang w:eastAsia="zh-CN"/>
        </w:rPr>
        <w:t>制定並嚴格遵守</w:t>
      </w:r>
      <w:r>
        <w:rPr>
          <w:rFonts w:hint="eastAsia" w:ascii="宋体" w:hAnsi="宋体" w:eastAsia="宋体"/>
          <w:sz w:val="24"/>
          <w:szCs w:val="24"/>
        </w:rPr>
        <w:t>《物料分類及供應商管理標準》（QG/XH.2.03.019）、《供應商</w:t>
      </w:r>
      <w:r>
        <w:rPr>
          <w:rFonts w:hint="eastAsia" w:ascii="宋体" w:hAnsi="宋体" w:eastAsia="宋体"/>
          <w:sz w:val="24"/>
          <w:szCs w:val="24"/>
          <w:lang w:eastAsia="zh-CN"/>
        </w:rPr>
        <w:t>質量</w:t>
      </w:r>
      <w:r>
        <w:rPr>
          <w:rFonts w:hint="eastAsia" w:ascii="宋体" w:hAnsi="宋体" w:eastAsia="宋体"/>
          <w:sz w:val="24"/>
          <w:szCs w:val="24"/>
        </w:rPr>
        <w:t>審計管理標準》（QG/XH.2.03.018）等供應鏈管理制度。</w:t>
      </w:r>
      <w:r>
        <w:rPr>
          <w:rFonts w:hint="eastAsia" w:ascii="宋体" w:hAnsi="宋体" w:eastAsia="宋体"/>
          <w:sz w:val="24"/>
          <w:szCs w:val="24"/>
          <w:lang w:val="en-US" w:eastAsia="zh-CN"/>
        </w:rPr>
        <w:t>根據文件管理要求，物料供應商分類管理，定期對供應商進行年度評估。與質量相關的重大缺陷、HSE、社會倫理道德相關的問題或商業原因，由QA組織以風險評估的方式進行緊急評估。按照QA每年制定下發的供應商審計計</w:t>
      </w:r>
      <w:r>
        <w:rPr>
          <w:rFonts w:hint="eastAsia" w:ascii="宋体" w:hAnsi="宋体"/>
          <w:sz w:val="24"/>
          <w:szCs w:val="24"/>
          <w:lang w:val="en-US" w:eastAsia="zh-CN"/>
        </w:rPr>
        <w:t>劃</w:t>
      </w:r>
      <w:r>
        <w:rPr>
          <w:rFonts w:hint="eastAsia" w:ascii="宋体" w:hAnsi="宋体" w:eastAsia="宋体"/>
          <w:sz w:val="24"/>
          <w:szCs w:val="24"/>
          <w:lang w:val="en-US" w:eastAsia="zh-CN"/>
        </w:rPr>
        <w:t>，定期對供應商進行審計。另外按照要求對供應商進行問卷調查、簽署質量協議等加強對供應商的管理。對不符合要求的供應商要求其整改或取消供貨資格的處理。物料及供應商的變更，經QA批准後方可變更。在同等條件下，可優先選擇取得環境管理體系認證證書的供應商。</w:t>
      </w:r>
    </w:p>
    <w:p>
      <w:pPr>
        <w:pStyle w:val="7"/>
        <w:spacing w:line="360" w:lineRule="auto"/>
        <w:ind w:firstLine="480"/>
        <w:rPr>
          <w:rFonts w:ascii="宋体" w:hAnsi="宋体"/>
          <w:sz w:val="24"/>
          <w:szCs w:val="24"/>
        </w:rPr>
      </w:pPr>
      <w:r>
        <w:rPr>
          <w:rFonts w:hint="eastAsia" w:ascii="宋体" w:hAnsi="宋体" w:eastAsia="宋体"/>
          <w:sz w:val="24"/>
          <w:szCs w:val="24"/>
        </w:rPr>
        <w:t>公司堅持平等協商，互利共贏的原則，堅持與資質、信譽、產品、服務</w:t>
      </w:r>
      <w:r>
        <w:rPr>
          <w:rFonts w:hint="eastAsia" w:ascii="宋体" w:hAnsi="宋体"/>
          <w:sz w:val="24"/>
          <w:szCs w:val="24"/>
          <w:lang w:eastAsia="zh-CN"/>
        </w:rPr>
        <w:t>質量</w:t>
      </w:r>
      <w:r>
        <w:rPr>
          <w:rFonts w:hint="eastAsia" w:ascii="宋体" w:hAnsi="宋体" w:eastAsia="宋体"/>
          <w:sz w:val="24"/>
          <w:szCs w:val="24"/>
        </w:rPr>
        <w:t>良好的供應商建立長期戰略合作夥伴關係。公司建立了統一的供應商管理體系，對上下游合作夥伴進行全程監控和週期性管理，對各級供應商實施嚴格准入制度，認真核查合作方的認證體系、管理體系、服務體系和行業評級，並對合作方的遵守法規、保護環境、保護勞工權益、誠信經營等進行即時監控及定期或不定期的責任經營管理評測。</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積極尋求與國內外行業通過信用評級認證的供應商建立長期戰略合作關係，並嚴格對合作方進行環境評估測查。設立公司供應商在節能減排、環境保護的准入標準，確保公司在生產過程中的節能環保水準，並同時促進供應商履行節能減排的社會責任。</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4、科技創新</w:t>
      </w:r>
    </w:p>
    <w:p>
      <w:pPr>
        <w:pStyle w:val="7"/>
        <w:spacing w:line="360" w:lineRule="auto"/>
        <w:ind w:firstLine="480"/>
        <w:rPr>
          <w:rFonts w:ascii="宋体" w:hAnsi="宋体"/>
          <w:color w:val="000000"/>
          <w:sz w:val="24"/>
          <w:szCs w:val="24"/>
        </w:rPr>
      </w:pPr>
      <w:r>
        <w:rPr>
          <w:rFonts w:hint="eastAsia" w:ascii="宋体" w:hAnsi="宋体" w:eastAsia="宋体"/>
          <w:sz w:val="24"/>
          <w:szCs w:val="24"/>
        </w:rPr>
        <w:t>公司始終堅持科技為先，創新驅動的科技發展策略。公司不斷加大在科研方面的各種投入，著力打造多層次的科技創新平臺。公司有一支“敢於創新，攻堅克難”的優秀科研人才隊伍，2017年公司及子公司研發人員共219名，</w:t>
      </w:r>
      <w:r>
        <w:rPr>
          <w:rFonts w:hint="eastAsia" w:ascii="宋体" w:hAnsi="宋体" w:eastAsia="宋体"/>
          <w:color w:val="000000"/>
          <w:sz w:val="24"/>
          <w:szCs w:val="24"/>
        </w:rPr>
        <w:t>公司的科研隊伍由博士及專業人士為領頭人，碩士及高級技術人員為骨幹，他們求真務實，大膽創新，在新品研發、技術改造、課題研究等方面取得了顯著成效，增強了公司整體的發展後勁和核心競爭力，推動整個醫藥行業的科技創新發展。</w:t>
      </w:r>
    </w:p>
    <w:p>
      <w:pPr>
        <w:pStyle w:val="7"/>
        <w:spacing w:line="360" w:lineRule="auto"/>
        <w:ind w:firstLine="480" w:firstLineChars="200"/>
        <w:rPr>
          <w:rFonts w:ascii="宋体" w:hAnsi="宋体"/>
          <w:sz w:val="24"/>
          <w:szCs w:val="24"/>
        </w:rPr>
      </w:pPr>
      <w:r>
        <w:rPr>
          <w:rFonts w:hint="eastAsia" w:ascii="宋体" w:hAnsi="宋体" w:eastAsia="宋体"/>
          <w:sz w:val="24"/>
          <w:szCs w:val="24"/>
        </w:rPr>
        <w:t>公司始終堅持科技為先，創新驅動的科技發展策略。不斷加大在科研方面的各種投入，著力打造多層次的科技創新平臺。公司目前有6大人才平臺：國家級企業技術中心、院士工作站、博士後工作站、藥學碩士聯合培養點、泰山學者崗位、高級技師工作站。擁有一支“敢於創新，攻堅克難”的優秀科研人才隊伍，其中院士2名，長江學者1名，泰山學者及泰山產業領軍人才4名，國際合作專家10名，首席技師5名，博士(後）8人，碩士研究生45名（研究院），形成了支撐企業創新發展的高水準專業人才隊伍。他們求真務實，大膽創新，在新產品研發、技術改造、課題研究等方面取得了顯著成效，增強了公司整體的發展後勁和核心競爭力，推動整個醫藥行業的科技創新發展。</w:t>
      </w:r>
    </w:p>
    <w:p>
      <w:pPr>
        <w:spacing w:line="440" w:lineRule="exact"/>
        <w:ind w:firstLine="560"/>
        <w:rPr>
          <w:rFonts w:hint="eastAsia" w:ascii="宋体" w:hAnsi="宋体" w:eastAsia="宋体" w:cs="Calibri"/>
          <w:kern w:val="0"/>
          <w:sz w:val="24"/>
          <w:szCs w:val="24"/>
        </w:rPr>
      </w:pPr>
      <w:r>
        <w:rPr>
          <w:rFonts w:hint="eastAsia" w:ascii="宋体" w:hAnsi="宋体" w:eastAsia="宋体" w:cs="Calibri"/>
          <w:kern w:val="0"/>
          <w:sz w:val="24"/>
          <w:szCs w:val="24"/>
        </w:rPr>
        <w:t>公司科研部門承擔國家發改委的現代國際醫藥合作中心</w:t>
      </w:r>
      <w:r>
        <w:rPr>
          <w:rFonts w:hint="eastAsia" w:ascii="宋体" w:hAnsi="宋体" w:cs="Calibri"/>
          <w:kern w:val="0"/>
          <w:sz w:val="24"/>
          <w:szCs w:val="24"/>
          <w:lang w:eastAsia="zh-CN"/>
        </w:rPr>
        <w:t>項目</w:t>
      </w:r>
      <w:r>
        <w:rPr>
          <w:rFonts w:hint="eastAsia" w:ascii="宋体" w:hAnsi="宋体" w:eastAsia="宋体" w:cs="Calibri"/>
          <w:kern w:val="0"/>
          <w:sz w:val="24"/>
          <w:szCs w:val="24"/>
        </w:rPr>
        <w:t>1個，山東省科技廳的聚卡波非鈣及片劑的研究與產業化</w:t>
      </w:r>
      <w:r>
        <w:rPr>
          <w:rFonts w:hint="eastAsia" w:ascii="宋体" w:hAnsi="宋体" w:cs="Calibri"/>
          <w:kern w:val="0"/>
          <w:sz w:val="24"/>
          <w:szCs w:val="24"/>
          <w:lang w:eastAsia="zh-CN"/>
        </w:rPr>
        <w:t>項目</w:t>
      </w:r>
      <w:r>
        <w:rPr>
          <w:rFonts w:hint="eastAsia" w:ascii="宋体" w:hAnsi="宋体" w:eastAsia="宋体" w:cs="Calibri"/>
          <w:kern w:val="0"/>
          <w:sz w:val="24"/>
          <w:szCs w:val="24"/>
        </w:rPr>
        <w:t>1個，</w:t>
      </w:r>
      <w:r>
        <w:rPr>
          <w:rFonts w:hint="eastAsia" w:ascii="宋体" w:hAnsi="宋体" w:cs="Calibri"/>
          <w:kern w:val="0"/>
          <w:sz w:val="24"/>
          <w:szCs w:val="24"/>
          <w:lang w:eastAsia="zh-CN"/>
        </w:rPr>
        <w:t>項目</w:t>
      </w:r>
      <w:r>
        <w:rPr>
          <w:rFonts w:hint="eastAsia" w:ascii="宋体" w:hAnsi="宋体" w:eastAsia="宋体" w:cs="Calibri"/>
          <w:kern w:val="0"/>
          <w:sz w:val="24"/>
          <w:szCs w:val="24"/>
        </w:rPr>
        <w:t>按照計</w:t>
      </w:r>
      <w:r>
        <w:rPr>
          <w:rFonts w:hint="eastAsia" w:ascii="宋体" w:hAnsi="宋体" w:cs="Calibri"/>
          <w:kern w:val="0"/>
          <w:sz w:val="24"/>
          <w:szCs w:val="24"/>
          <w:lang w:eastAsia="zh-CN"/>
        </w:rPr>
        <w:t>劃</w:t>
      </w:r>
      <w:r>
        <w:rPr>
          <w:rFonts w:hint="eastAsia" w:ascii="宋体" w:hAnsi="宋体" w:eastAsia="宋体" w:cs="Calibri"/>
          <w:kern w:val="0"/>
          <w:sz w:val="24"/>
          <w:szCs w:val="24"/>
        </w:rPr>
        <w:t>進展順利。與中國醫學科學院醫藥生物技術研究所聯合開發的抗體偶聯抗腫瘤創新藥物完成了實驗室研究；與瀋陽藥科大學合作開發的1類新藥抗AD創新藥物OAB-14及製劑，增強了新華科技創新的能力。</w:t>
      </w:r>
    </w:p>
    <w:p>
      <w:pPr>
        <w:spacing w:line="440" w:lineRule="exact"/>
        <w:ind w:firstLine="560"/>
        <w:rPr>
          <w:rFonts w:hint="eastAsia" w:ascii="宋体" w:hAnsi="宋体" w:eastAsia="宋体" w:cs="Calibri"/>
          <w:kern w:val="0"/>
          <w:sz w:val="24"/>
          <w:szCs w:val="24"/>
        </w:rPr>
      </w:pPr>
      <w:r>
        <w:rPr>
          <w:rFonts w:hint="eastAsia" w:ascii="宋体" w:hAnsi="宋体" w:eastAsia="宋体" w:cs="Calibri"/>
          <w:kern w:val="0"/>
          <w:sz w:val="24"/>
          <w:szCs w:val="24"/>
        </w:rPr>
        <w:t>一年來公司加快科研合作，聚集高端人才資源，完善科技創新平臺建設。公司與瀋陽藥科大學合作建立博士後科研工作站、大學實踐教育基地、青年教師科研孵化器；與清華大學藥學院合作建設了“難溶性藥物固體分散體系一致性評價”平臺；與青島科技大學聯合成立了“解熱鎮痛藥先進製造工程技術中心”，特聘中國工程院沈寅初院士出任“新華制藥解熱鎮痛工程技術中心名譽主任”。</w:t>
      </w:r>
    </w:p>
    <w:p>
      <w:pPr>
        <w:spacing w:line="440" w:lineRule="exact"/>
        <w:ind w:firstLine="560"/>
        <w:rPr>
          <w:rFonts w:hint="eastAsia" w:ascii="宋体" w:hAnsi="宋体" w:eastAsia="宋体" w:cs="Calibri"/>
          <w:kern w:val="0"/>
          <w:sz w:val="24"/>
          <w:szCs w:val="24"/>
        </w:rPr>
      </w:pPr>
      <w:r>
        <w:rPr>
          <w:rFonts w:hint="eastAsia" w:ascii="宋体" w:hAnsi="宋体" w:eastAsia="宋体" w:cs="Calibri"/>
          <w:kern w:val="0"/>
          <w:sz w:val="24"/>
          <w:szCs w:val="24"/>
        </w:rPr>
        <w:t>2017年10月，公司工程中心被認定為淄博市工程研究中心。與山東理工大學合作正在申報山東省重點實驗室，在新華進行聯合碩士培養，促進創新藥物研究與開發。這些合作關係的建立，為新華聚力引智，搭建了又一個高端平臺。</w:t>
      </w:r>
    </w:p>
    <w:p>
      <w:pPr>
        <w:spacing w:line="440" w:lineRule="exact"/>
        <w:ind w:firstLine="560"/>
        <w:rPr>
          <w:rFonts w:hint="eastAsia" w:ascii="宋体" w:hAnsi="宋体" w:eastAsia="宋体" w:cs="Calibri"/>
          <w:kern w:val="0"/>
          <w:sz w:val="24"/>
          <w:szCs w:val="24"/>
        </w:rPr>
      </w:pPr>
      <w:r>
        <w:rPr>
          <w:rFonts w:hint="eastAsia" w:ascii="宋体" w:hAnsi="宋体" w:eastAsia="宋体" w:cs="Calibri"/>
          <w:kern w:val="0"/>
          <w:sz w:val="24"/>
          <w:szCs w:val="24"/>
        </w:rPr>
        <w:t>2017年公司先後獲得奧拉西坦膠囊、瑞格列奈二甲雙胍片、草酸艾斯西酞普蘭片臨床批件3個。按照國家藥品註冊新政策，公司年內獲得了依達拉奉等7個原料藥品種的備案登記號。</w:t>
      </w:r>
    </w:p>
    <w:p>
      <w:pPr>
        <w:spacing w:line="440" w:lineRule="exact"/>
        <w:ind w:firstLine="560"/>
        <w:rPr>
          <w:rFonts w:ascii="宋体" w:hAnsi="宋体" w:cs="Calibri"/>
          <w:kern w:val="0"/>
          <w:sz w:val="24"/>
          <w:szCs w:val="24"/>
        </w:rPr>
      </w:pPr>
      <w:r>
        <w:rPr>
          <w:rFonts w:hint="eastAsia" w:ascii="宋体" w:hAnsi="宋体" w:eastAsia="宋体" w:cs="Calibri"/>
          <w:kern w:val="0"/>
          <w:sz w:val="24"/>
          <w:szCs w:val="24"/>
        </w:rPr>
        <w:t>2017年完成研發投入</w:t>
      </w:r>
      <w:r>
        <w:rPr>
          <w:rFonts w:hint="eastAsia" w:ascii="宋体" w:hAnsi="宋体" w:eastAsia="宋体" w:cs="Calibri"/>
          <w:kern w:val="0"/>
          <w:sz w:val="24"/>
          <w:szCs w:val="24"/>
          <w:lang w:eastAsia="zh-TW"/>
        </w:rPr>
        <w:t>15</w:t>
      </w:r>
      <w:r>
        <w:rPr>
          <w:rFonts w:hint="eastAsia" w:ascii="宋体" w:hAnsi="宋体" w:cs="Calibri"/>
          <w:kern w:val="0"/>
          <w:sz w:val="24"/>
          <w:szCs w:val="24"/>
          <w:lang w:val="en-US" w:eastAsia="zh-CN"/>
        </w:rPr>
        <w:t>,</w:t>
      </w:r>
      <w:r>
        <w:rPr>
          <w:rFonts w:hint="eastAsia" w:ascii="宋体" w:hAnsi="宋体" w:eastAsia="宋体" w:cs="Calibri"/>
          <w:kern w:val="0"/>
          <w:sz w:val="24"/>
          <w:szCs w:val="24"/>
          <w:lang w:eastAsia="zh-TW"/>
        </w:rPr>
        <w:t>803</w:t>
      </w:r>
      <w:r>
        <w:rPr>
          <w:rFonts w:hint="eastAsia" w:ascii="宋体" w:hAnsi="宋体" w:eastAsia="宋体" w:cs="Calibri"/>
          <w:kern w:val="0"/>
          <w:sz w:val="24"/>
          <w:szCs w:val="24"/>
        </w:rPr>
        <w:t>萬元，一致性評價實際投入</w:t>
      </w:r>
      <w:r>
        <w:rPr>
          <w:rFonts w:hint="eastAsia" w:ascii="宋体" w:hAnsi="宋体" w:eastAsia="宋体" w:cs="Calibri"/>
          <w:kern w:val="0"/>
          <w:sz w:val="24"/>
          <w:szCs w:val="24"/>
          <w:lang w:eastAsia="zh-TW"/>
        </w:rPr>
        <w:t>6</w:t>
      </w:r>
      <w:r>
        <w:rPr>
          <w:rFonts w:hint="eastAsia" w:ascii="宋体" w:hAnsi="宋体" w:cs="Calibri"/>
          <w:kern w:val="0"/>
          <w:sz w:val="24"/>
          <w:szCs w:val="24"/>
          <w:lang w:val="en-US" w:eastAsia="zh-CN"/>
        </w:rPr>
        <w:t>,</w:t>
      </w:r>
      <w:r>
        <w:rPr>
          <w:rFonts w:hint="eastAsia" w:ascii="宋体" w:hAnsi="宋体" w:eastAsia="宋体" w:cs="Calibri"/>
          <w:kern w:val="0"/>
          <w:sz w:val="24"/>
          <w:szCs w:val="24"/>
          <w:lang w:eastAsia="zh-TW"/>
        </w:rPr>
        <w:t>317</w:t>
      </w:r>
      <w:r>
        <w:rPr>
          <w:rFonts w:hint="eastAsia" w:ascii="宋体" w:hAnsi="宋体" w:eastAsia="宋体" w:cs="Calibri"/>
          <w:kern w:val="0"/>
          <w:sz w:val="24"/>
          <w:szCs w:val="24"/>
        </w:rPr>
        <w:t>萬元。仿製藥</w:t>
      </w:r>
      <w:r>
        <w:rPr>
          <w:rFonts w:hint="eastAsia" w:ascii="宋体" w:hAnsi="宋体" w:eastAsia="宋体" w:cs="Calibri"/>
          <w:kern w:val="0"/>
          <w:sz w:val="24"/>
          <w:szCs w:val="24"/>
          <w:lang w:eastAsia="zh-CN"/>
        </w:rPr>
        <w:t>質量</w:t>
      </w:r>
      <w:r>
        <w:rPr>
          <w:rFonts w:hint="eastAsia" w:ascii="宋体" w:hAnsi="宋体" w:eastAsia="宋体" w:cs="Calibri"/>
          <w:kern w:val="0"/>
          <w:sz w:val="24"/>
          <w:szCs w:val="24"/>
        </w:rPr>
        <w:t>和療效一致性評價工作有序推進，已經開展23個品種，7個產品進入正式BE階段：2個產品預BE前期準備；1個產品正在試生產;4個產品正在進行中試；5個產品4條溶出曲線與參比製劑對照基本一致，完成了實驗室研究；4個產品正在進行實驗室研究，總體走在山東省藥品一致性評價的前列。</w:t>
      </w:r>
    </w:p>
    <w:p>
      <w:pPr>
        <w:pStyle w:val="7"/>
        <w:spacing w:line="440" w:lineRule="exact"/>
        <w:ind w:firstLine="480"/>
        <w:rPr>
          <w:rFonts w:ascii="宋体" w:hAnsi="宋体" w:eastAsia="宋体"/>
          <w:sz w:val="24"/>
          <w:szCs w:val="24"/>
        </w:rPr>
      </w:pPr>
      <w:r>
        <w:rPr>
          <w:rFonts w:ascii="宋体" w:hAnsi="宋体" w:eastAsia="宋体"/>
          <w:sz w:val="24"/>
          <w:szCs w:val="24"/>
        </w:rPr>
        <w:t>201</w:t>
      </w:r>
      <w:r>
        <w:rPr>
          <w:rFonts w:hint="eastAsia" w:ascii="宋体" w:hAnsi="宋体" w:eastAsia="宋体"/>
          <w:sz w:val="24"/>
          <w:szCs w:val="24"/>
        </w:rPr>
        <w:t>7</w:t>
      </w:r>
      <w:r>
        <w:rPr>
          <w:rFonts w:ascii="宋体" w:hAnsi="宋体" w:eastAsia="宋体"/>
          <w:sz w:val="24"/>
          <w:szCs w:val="24"/>
        </w:rPr>
        <w:t>年</w:t>
      </w:r>
      <w:r>
        <w:rPr>
          <w:rFonts w:hint="eastAsia" w:ascii="宋体" w:hAnsi="宋体" w:eastAsia="宋体"/>
          <w:sz w:val="24"/>
          <w:szCs w:val="24"/>
        </w:rPr>
        <w:t>內</w:t>
      </w:r>
      <w:r>
        <w:rPr>
          <w:rFonts w:ascii="宋体" w:hAnsi="宋体" w:eastAsia="宋体"/>
          <w:sz w:val="24"/>
          <w:szCs w:val="24"/>
        </w:rPr>
        <w:t>已申請專利共</w:t>
      </w:r>
      <w:r>
        <w:rPr>
          <w:rFonts w:hint="eastAsia" w:ascii="宋体" w:hAnsi="宋体" w:eastAsia="宋体"/>
          <w:sz w:val="24"/>
          <w:szCs w:val="24"/>
        </w:rPr>
        <w:t>28</w:t>
      </w:r>
      <w:r>
        <w:rPr>
          <w:rFonts w:ascii="宋体" w:hAnsi="宋体" w:eastAsia="宋体"/>
          <w:sz w:val="24"/>
          <w:szCs w:val="24"/>
        </w:rPr>
        <w:t>件，其中外觀設計</w:t>
      </w:r>
      <w:r>
        <w:rPr>
          <w:rFonts w:hint="eastAsia" w:ascii="宋体" w:hAnsi="宋体" w:eastAsia="宋体"/>
          <w:sz w:val="24"/>
          <w:szCs w:val="24"/>
        </w:rPr>
        <w:t>2</w:t>
      </w:r>
      <w:r>
        <w:rPr>
          <w:rFonts w:ascii="宋体" w:hAnsi="宋体" w:eastAsia="宋体"/>
          <w:sz w:val="24"/>
          <w:szCs w:val="24"/>
        </w:rPr>
        <w:t>件，實用新型</w:t>
      </w:r>
      <w:r>
        <w:rPr>
          <w:rFonts w:hint="eastAsia" w:ascii="宋体" w:hAnsi="宋体" w:eastAsia="宋体"/>
          <w:sz w:val="24"/>
          <w:szCs w:val="24"/>
        </w:rPr>
        <w:t>3</w:t>
      </w:r>
      <w:r>
        <w:rPr>
          <w:rFonts w:ascii="宋体" w:hAnsi="宋体" w:eastAsia="宋体"/>
          <w:sz w:val="24"/>
          <w:szCs w:val="24"/>
        </w:rPr>
        <w:t>件，發明</w:t>
      </w:r>
      <w:r>
        <w:rPr>
          <w:rFonts w:hint="eastAsia" w:ascii="宋体" w:hAnsi="宋体" w:eastAsia="宋体"/>
          <w:sz w:val="24"/>
          <w:szCs w:val="24"/>
        </w:rPr>
        <w:t>23</w:t>
      </w:r>
      <w:r>
        <w:rPr>
          <w:rFonts w:ascii="宋体" w:hAnsi="宋体" w:eastAsia="宋体"/>
          <w:sz w:val="24"/>
          <w:szCs w:val="24"/>
        </w:rPr>
        <w:t>件。</w:t>
      </w:r>
    </w:p>
    <w:p>
      <w:pPr>
        <w:pStyle w:val="7"/>
        <w:spacing w:line="440" w:lineRule="exact"/>
        <w:ind w:firstLine="480"/>
        <w:rPr>
          <w:rFonts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6、反腐倡廉</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公司歷來重視反腐倡廉工作，2017年度公司結合“兩學一做”教育活動，組織學習《中國共產黨廉潔自律準則》、《中國共產黨紀律處分條例》、《中國共產黨問責條例》、《中國共產黨黨內監督條例》等，建立了《領導幹部述職述廉暫行規定》、《領導幹部廉政談話暫行規定》、《黨員領導幹部問責實施辦法》、《案件檢查工作制度》、《違紀黨員進行黨紀處分工作</w:t>
      </w:r>
      <w:r>
        <w:rPr>
          <w:rFonts w:hint="eastAsia" w:ascii="宋体" w:hAnsi="宋体"/>
          <w:color w:val="000000"/>
          <w:sz w:val="24"/>
          <w:szCs w:val="24"/>
          <w:lang w:eastAsia="zh-CN"/>
        </w:rPr>
        <w:t>程序</w:t>
      </w:r>
      <w:r>
        <w:rPr>
          <w:rFonts w:hint="eastAsia" w:ascii="宋体" w:hAnsi="宋体" w:eastAsia="宋体"/>
          <w:color w:val="000000"/>
          <w:sz w:val="24"/>
          <w:szCs w:val="24"/>
        </w:rPr>
        <w:t>》等反腐倡廉規章制度。</w:t>
      </w:r>
    </w:p>
    <w:p>
      <w:pPr>
        <w:pStyle w:val="7"/>
        <w:spacing w:line="360" w:lineRule="auto"/>
        <w:ind w:firstLine="480"/>
        <w:rPr>
          <w:rFonts w:ascii="宋体" w:hAnsi="宋体"/>
          <w:sz w:val="24"/>
          <w:szCs w:val="24"/>
        </w:rPr>
      </w:pPr>
      <w:r>
        <w:rPr>
          <w:rFonts w:hint="eastAsia" w:ascii="宋体" w:hAnsi="宋体" w:eastAsia="宋体"/>
          <w:sz w:val="24"/>
          <w:szCs w:val="24"/>
        </w:rPr>
        <w:t>公司先後組織反腐倡廉教育專題培訓、開展《中國共產黨廉潔自律準則》、《中國共產黨紀律處分條例》及系列講話知識考試答卷，組織公司高管進行德廉知識測試等；對公司重要崗位、重點人員進行廉潔從業專題教育，為基層黨總支、黨支部發放《準則》《條例》等黨紀條規書籍，強化反腐敗政策學習，組織基層各級黨組織召開反腐倡廉專題民主生活會、組織黨員領導幹部述職述廉、組織支部書記進行黨紀法規知識閉卷考試等，做到廉潔宣傳教育全覆蓋。</w:t>
      </w:r>
    </w:p>
    <w:p>
      <w:pPr>
        <w:pStyle w:val="7"/>
        <w:spacing w:line="360" w:lineRule="auto"/>
        <w:ind w:firstLine="480"/>
        <w:rPr>
          <w:rFonts w:ascii="宋体" w:hAnsi="宋体"/>
          <w:sz w:val="24"/>
          <w:szCs w:val="24"/>
        </w:rPr>
      </w:pPr>
      <w:r>
        <w:rPr>
          <w:rFonts w:hint="eastAsia" w:ascii="宋体" w:hAnsi="宋体" w:eastAsia="宋体"/>
          <w:sz w:val="24"/>
          <w:szCs w:val="24"/>
        </w:rPr>
        <w:t>全面掌握黨員幹部的思想、工作、生活情況，對反映黨員幹部的苗頭性傾向性問題要及時批評教育，對小問題要早發現、早處置，及時談話提醒，防止小錯釀成大錯，避免小案拖成大案，運用好監督執紀“四種形態”，扎實有效的開展反腐倡廉工作。</w:t>
      </w:r>
    </w:p>
    <w:p>
      <w:pPr>
        <w:pStyle w:val="7"/>
        <w:spacing w:line="360" w:lineRule="auto"/>
        <w:ind w:firstLine="480"/>
        <w:rPr>
          <w:rFonts w:ascii="宋体" w:hAnsi="宋体"/>
          <w:sz w:val="24"/>
          <w:szCs w:val="24"/>
        </w:rPr>
      </w:pPr>
      <w:r>
        <w:rPr>
          <w:rFonts w:hint="eastAsia" w:ascii="宋体" w:hAnsi="宋体" w:eastAsia="宋体"/>
          <w:sz w:val="24"/>
          <w:szCs w:val="24"/>
        </w:rPr>
        <w:t>公司完善來信、來訪、</w:t>
      </w:r>
      <w:r>
        <w:rPr>
          <w:rFonts w:hint="eastAsia" w:ascii="宋体" w:hAnsi="宋体"/>
          <w:sz w:val="24"/>
          <w:szCs w:val="24"/>
          <w:lang w:eastAsia="zh-CN"/>
        </w:rPr>
        <w:t>網絡</w:t>
      </w:r>
      <w:r>
        <w:rPr>
          <w:rFonts w:hint="eastAsia" w:ascii="宋体" w:hAnsi="宋体" w:eastAsia="宋体"/>
          <w:sz w:val="24"/>
          <w:szCs w:val="24"/>
        </w:rPr>
        <w:t>和電話舉報“四位一體”的舉報受理平臺，鼓勵實名舉報，建立《舉報人保護制度》，暢通舉報</w:t>
      </w:r>
      <w:r>
        <w:rPr>
          <w:rFonts w:hint="eastAsia" w:ascii="宋体" w:hAnsi="宋体"/>
          <w:sz w:val="24"/>
          <w:szCs w:val="24"/>
          <w:lang w:eastAsia="zh-CN"/>
        </w:rPr>
        <w:t>渠道</w:t>
      </w:r>
      <w:r>
        <w:rPr>
          <w:rFonts w:hint="eastAsia" w:ascii="宋体" w:hAnsi="宋体" w:eastAsia="宋体"/>
          <w:sz w:val="24"/>
          <w:szCs w:val="24"/>
        </w:rPr>
        <w:t>,及時處理信訪案件。</w:t>
      </w:r>
    </w:p>
    <w:p>
      <w:pPr>
        <w:pStyle w:val="7"/>
        <w:spacing w:line="360" w:lineRule="auto"/>
        <w:ind w:firstLine="480"/>
        <w:rPr>
          <w:rFonts w:ascii="宋体" w:hAnsi="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三、員工權益保護</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公司牢固樹立以人為本的發展理念，發展和諧勞動關係、維護員工合法權益為主線，著力推進服務型、創新型、學習型員工隊伍建設,凝聚人才力量，發揮人才價值，為公司長遠發展提供人才保障。</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1、就業機會</w:t>
      </w:r>
    </w:p>
    <w:p>
      <w:pPr>
        <w:pStyle w:val="7"/>
        <w:spacing w:line="360" w:lineRule="auto"/>
        <w:ind w:firstLine="480"/>
        <w:rPr>
          <w:rFonts w:ascii="宋体" w:hAnsi="宋体"/>
          <w:sz w:val="24"/>
          <w:szCs w:val="24"/>
        </w:rPr>
      </w:pPr>
      <w:r>
        <w:rPr>
          <w:rFonts w:hint="eastAsia" w:ascii="宋体" w:hAnsi="宋体" w:eastAsia="宋体"/>
          <w:sz w:val="24"/>
          <w:szCs w:val="24"/>
        </w:rPr>
        <w:t xml:space="preserve">就業問題的改善是實現好、維護好、發展好人民群眾的根本利益的重要途徑，有利於維護社會穩定大局。公司2017年共為社會各類人才提供了超過200個直接就業崗位。同時，公司作為當地政府青年職業見習基地，與山東大學等多所高校建立實習基地。 </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公司目前人才隊伍有一支</w:t>
      </w:r>
      <w:r>
        <w:rPr>
          <w:rFonts w:hint="eastAsia" w:ascii="宋体" w:hAnsi="宋体" w:eastAsia="宋体"/>
          <w:sz w:val="24"/>
          <w:szCs w:val="24"/>
          <w:lang w:val="en-US" w:eastAsia="zh-CN"/>
        </w:rPr>
        <w:t>1</w:t>
      </w:r>
      <w:r>
        <w:rPr>
          <w:rFonts w:hint="eastAsia" w:ascii="宋体" w:hAnsi="宋体"/>
          <w:sz w:val="24"/>
          <w:szCs w:val="24"/>
          <w:lang w:val="en-US" w:eastAsia="zh-CN"/>
        </w:rPr>
        <w:t>,</w:t>
      </w:r>
      <w:r>
        <w:rPr>
          <w:rFonts w:hint="eastAsia" w:ascii="宋体" w:hAnsi="宋体" w:eastAsia="宋体"/>
          <w:sz w:val="24"/>
          <w:szCs w:val="24"/>
          <w:lang w:val="en-US" w:eastAsia="zh-CN"/>
        </w:rPr>
        <w:t>596</w:t>
      </w:r>
      <w:r>
        <w:rPr>
          <w:rFonts w:hint="eastAsia" w:ascii="宋体" w:hAnsi="宋体" w:eastAsia="宋体"/>
          <w:sz w:val="24"/>
          <w:szCs w:val="24"/>
        </w:rPr>
        <w:t>人的專業技術人才隊伍和一支</w:t>
      </w:r>
      <w:r>
        <w:rPr>
          <w:rFonts w:hint="eastAsia" w:ascii="宋体" w:hAnsi="宋体" w:eastAsia="宋体"/>
          <w:sz w:val="24"/>
          <w:szCs w:val="24"/>
          <w:lang w:val="en-US" w:eastAsia="zh-CN"/>
        </w:rPr>
        <w:t>2,240</w:t>
      </w:r>
      <w:r>
        <w:rPr>
          <w:rFonts w:hint="eastAsia" w:ascii="宋体" w:hAnsi="宋体" w:eastAsia="宋体"/>
          <w:sz w:val="24"/>
          <w:szCs w:val="24"/>
        </w:rPr>
        <w:t>人的高技能人才隊伍。專業技術人才隊伍中，高級職稱</w:t>
      </w:r>
      <w:r>
        <w:rPr>
          <w:rFonts w:hint="eastAsia" w:ascii="宋体" w:hAnsi="宋体" w:eastAsia="宋体"/>
          <w:sz w:val="24"/>
          <w:szCs w:val="24"/>
          <w:lang w:val="en-US" w:eastAsia="zh-CN"/>
        </w:rPr>
        <w:t>196</w:t>
      </w:r>
      <w:r>
        <w:rPr>
          <w:rFonts w:hint="eastAsia" w:ascii="宋体" w:hAnsi="宋体" w:eastAsia="宋体"/>
          <w:sz w:val="24"/>
          <w:szCs w:val="24"/>
        </w:rPr>
        <w:t>人，中級職稱</w:t>
      </w:r>
      <w:r>
        <w:rPr>
          <w:rFonts w:hint="eastAsia" w:ascii="宋体" w:hAnsi="宋体" w:eastAsia="宋体"/>
          <w:sz w:val="24"/>
          <w:szCs w:val="24"/>
          <w:lang w:val="en-US" w:eastAsia="zh-CN"/>
        </w:rPr>
        <w:t>464</w:t>
      </w:r>
      <w:r>
        <w:rPr>
          <w:rFonts w:hint="eastAsia" w:ascii="宋体" w:hAnsi="宋体" w:eastAsia="宋体"/>
          <w:sz w:val="24"/>
          <w:szCs w:val="24"/>
        </w:rPr>
        <w:t>人，初級職稱</w:t>
      </w:r>
      <w:r>
        <w:rPr>
          <w:rFonts w:hint="eastAsia" w:ascii="宋体" w:hAnsi="宋体" w:eastAsia="宋体"/>
          <w:sz w:val="24"/>
          <w:szCs w:val="24"/>
          <w:lang w:val="en-US" w:eastAsia="zh-CN"/>
        </w:rPr>
        <w:t>936</w:t>
      </w:r>
      <w:r>
        <w:rPr>
          <w:rFonts w:hint="eastAsia" w:ascii="宋体" w:hAnsi="宋体" w:eastAsia="宋体"/>
          <w:sz w:val="24"/>
          <w:szCs w:val="24"/>
        </w:rPr>
        <w:t>人。高技能人才隊伍中包括山東省首席技師8名，淄博市首席技師</w:t>
      </w:r>
      <w:r>
        <w:rPr>
          <w:rFonts w:hint="eastAsia" w:ascii="宋体" w:hAnsi="宋体" w:eastAsia="宋体"/>
          <w:sz w:val="24"/>
          <w:szCs w:val="24"/>
          <w:lang w:val="en-US" w:eastAsia="zh-CN"/>
        </w:rPr>
        <w:t>10</w:t>
      </w:r>
      <w:r>
        <w:rPr>
          <w:rFonts w:hint="eastAsia" w:ascii="宋体" w:hAnsi="宋体" w:eastAsia="宋体"/>
          <w:sz w:val="24"/>
          <w:szCs w:val="24"/>
        </w:rPr>
        <w:t>名，高級技師</w:t>
      </w:r>
      <w:r>
        <w:rPr>
          <w:rFonts w:hint="eastAsia" w:ascii="宋体" w:hAnsi="宋体" w:eastAsia="宋体"/>
          <w:sz w:val="24"/>
          <w:szCs w:val="24"/>
          <w:lang w:val="en-US" w:eastAsia="zh-CN"/>
        </w:rPr>
        <w:t>653</w:t>
      </w:r>
      <w:r>
        <w:rPr>
          <w:rFonts w:hint="eastAsia" w:ascii="宋体" w:hAnsi="宋体" w:eastAsia="宋体"/>
          <w:sz w:val="24"/>
          <w:szCs w:val="24"/>
        </w:rPr>
        <w:t>人，技師</w:t>
      </w:r>
      <w:r>
        <w:rPr>
          <w:rFonts w:hint="eastAsia" w:ascii="宋体" w:hAnsi="宋体" w:eastAsia="宋体"/>
          <w:sz w:val="24"/>
          <w:szCs w:val="24"/>
          <w:lang w:val="en-US" w:eastAsia="zh-CN"/>
        </w:rPr>
        <w:t>793</w:t>
      </w:r>
      <w:r>
        <w:rPr>
          <w:rFonts w:hint="eastAsia" w:ascii="宋体" w:hAnsi="宋体" w:eastAsia="宋体"/>
          <w:sz w:val="24"/>
          <w:szCs w:val="24"/>
        </w:rPr>
        <w:t>人，高級工</w:t>
      </w:r>
      <w:r>
        <w:rPr>
          <w:rFonts w:hint="eastAsia" w:ascii="宋体" w:hAnsi="宋体" w:eastAsia="宋体"/>
          <w:sz w:val="24"/>
          <w:szCs w:val="24"/>
          <w:lang w:val="en-US" w:eastAsia="zh-CN"/>
        </w:rPr>
        <w:t>776</w:t>
      </w:r>
      <w:r>
        <w:rPr>
          <w:rFonts w:hint="eastAsia" w:ascii="宋体" w:hAnsi="宋体" w:eastAsia="宋体"/>
          <w:sz w:val="24"/>
          <w:szCs w:val="24"/>
        </w:rPr>
        <w:t>人。同時，公司每年根據人才儲備及使用情況，制定科研及技術管理人員引進計</w:t>
      </w:r>
      <w:r>
        <w:rPr>
          <w:rFonts w:hint="eastAsia" w:ascii="宋体" w:hAnsi="宋体"/>
          <w:sz w:val="24"/>
          <w:szCs w:val="24"/>
          <w:lang w:eastAsia="zh-CN"/>
        </w:rPr>
        <w:t>劃</w:t>
      </w:r>
      <w:r>
        <w:rPr>
          <w:rFonts w:hint="eastAsia" w:ascii="宋体" w:hAnsi="宋体" w:eastAsia="宋体"/>
          <w:sz w:val="24"/>
          <w:szCs w:val="24"/>
        </w:rPr>
        <w:t>，每年招聘本科學歷以上人員50人左右，大中專技能人才150人左右，作為公司人才儲備。通過新進及內部人才培養形成了公司人才梯隊。</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2、法律法規</w:t>
      </w:r>
    </w:p>
    <w:p>
      <w:pPr>
        <w:pStyle w:val="7"/>
        <w:spacing w:line="360" w:lineRule="auto"/>
        <w:ind w:firstLine="480"/>
        <w:rPr>
          <w:rFonts w:ascii="宋体" w:hAnsi="宋体"/>
          <w:sz w:val="24"/>
          <w:szCs w:val="24"/>
        </w:rPr>
      </w:pPr>
      <w:r>
        <w:rPr>
          <w:rFonts w:hint="eastAsia" w:ascii="宋体" w:hAnsi="宋体" w:eastAsia="宋体"/>
          <w:sz w:val="24"/>
          <w:szCs w:val="24"/>
        </w:rPr>
        <w:t>公司積極執行包括《中華人民共和國勞動法》、《中華人民共和國勞動合同法》以及《中華人民共和國未成年人保護法》、《禁止使用童工規定》等在內的有關法律法規，嚴格規範勞動用工、人事管理、薪酬體系等工作。公司嚴格遵守國家法律法規，嚴格杜絕非法用工、防止使用童工和強迫勞動等違法行為情況出現，積極履行社會責任，保證帶薪休假制度和節假日加班制度，成立職工權益調解保護委員會等，通過建立健全立體化的員工保障體系、富有激勵的薪酬福利體系、廣闊的員工成長體系等一系列工作，為員工提供穩定的發展平臺。</w:t>
      </w:r>
    </w:p>
    <w:p>
      <w:pPr>
        <w:pStyle w:val="7"/>
        <w:spacing w:line="360" w:lineRule="auto"/>
        <w:ind w:firstLine="480"/>
        <w:rPr>
          <w:rFonts w:ascii="宋体" w:hAnsi="宋体"/>
          <w:sz w:val="24"/>
          <w:szCs w:val="24"/>
        </w:rPr>
      </w:pPr>
      <w:r>
        <w:rPr>
          <w:rFonts w:hint="eastAsia" w:ascii="宋体" w:hAnsi="宋体" w:eastAsia="宋体"/>
          <w:sz w:val="24"/>
          <w:szCs w:val="24"/>
        </w:rPr>
        <w:t>按照《企業民主管理規定》和《淄博市企事業單位員工（代表）大會工作</w:t>
      </w:r>
      <w:r>
        <w:rPr>
          <w:rFonts w:hint="eastAsia" w:ascii="宋体" w:hAnsi="宋体"/>
          <w:sz w:val="24"/>
          <w:szCs w:val="24"/>
          <w:lang w:eastAsia="zh-CN"/>
        </w:rPr>
        <w:t>程序</w:t>
      </w:r>
      <w:r>
        <w:rPr>
          <w:rFonts w:hint="eastAsia" w:ascii="宋体" w:hAnsi="宋体" w:eastAsia="宋体"/>
          <w:sz w:val="24"/>
          <w:szCs w:val="24"/>
        </w:rPr>
        <w:t>》等相關規定，按照山東省總工會的統一部署，公司工會全面加強基層工會組織建設，增強工會組織的吸引力、凝聚力，進一步明確員工代表的權利和義務，保障員工的知情權、選舉權、建議權和申訴權。</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公司建立了符合政府要求的社會保障體系，為員工提供社會養老保險、醫療保險、工傷保險、生育保險、失業保險等社會保險，並為員工購買住房公積金，社會保險覆蓋率 100%。</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3、員工健康</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始終堅持為員工提供勞逸結合的工作生活環境，並根據《中華人民共和國勞動合同法》、《員工帶薪年休假條例》以及其他相關法律、法規的規定,員工除國家法定節假日休假外，連續工作1年以上的，享受帶薪休假。</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（1）勞動保護</w:t>
      </w:r>
    </w:p>
    <w:p>
      <w:pPr>
        <w:pStyle w:val="7"/>
        <w:spacing w:line="360" w:lineRule="auto"/>
        <w:ind w:firstLine="480"/>
        <w:rPr>
          <w:rFonts w:hint="eastAsia" w:ascii="宋体" w:hAnsi="宋体" w:eastAsia="宋体"/>
          <w:sz w:val="24"/>
          <w:szCs w:val="24"/>
        </w:rPr>
      </w:pPr>
      <w:r>
        <w:rPr>
          <w:rFonts w:hint="eastAsia" w:ascii="宋体" w:hAnsi="宋体" w:eastAsia="宋体"/>
          <w:color w:val="000000"/>
          <w:sz w:val="24"/>
          <w:szCs w:val="24"/>
        </w:rPr>
        <w:t>2017</w:t>
      </w:r>
      <w:r>
        <w:rPr>
          <w:rFonts w:hint="eastAsia" w:ascii="宋体" w:hAnsi="宋体" w:eastAsia="宋体"/>
          <w:sz w:val="24"/>
          <w:szCs w:val="24"/>
        </w:rPr>
        <w:t>年，公司針對新建</w:t>
      </w:r>
      <w:r>
        <w:rPr>
          <w:rFonts w:hint="eastAsia" w:ascii="宋体" w:hAnsi="宋体"/>
          <w:sz w:val="24"/>
          <w:szCs w:val="24"/>
          <w:lang w:eastAsia="zh-CN"/>
        </w:rPr>
        <w:t>項目</w:t>
      </w:r>
      <w:r>
        <w:rPr>
          <w:rFonts w:hint="eastAsia" w:ascii="宋体" w:hAnsi="宋体" w:eastAsia="宋体"/>
          <w:sz w:val="24"/>
          <w:szCs w:val="24"/>
        </w:rPr>
        <w:t>，重點對其職業衛生管理制度、職業健康監護、員工勞保用品的發放與使用等加強管理，有計</w:t>
      </w:r>
      <w:r>
        <w:rPr>
          <w:rFonts w:hint="eastAsia" w:ascii="宋体" w:hAnsi="宋体"/>
          <w:sz w:val="24"/>
          <w:szCs w:val="24"/>
          <w:lang w:eastAsia="zh-CN"/>
        </w:rPr>
        <w:t>劃</w:t>
      </w:r>
      <w:r>
        <w:rPr>
          <w:rFonts w:hint="eastAsia" w:ascii="宋体" w:hAnsi="宋体" w:eastAsia="宋体"/>
          <w:sz w:val="24"/>
          <w:szCs w:val="24"/>
        </w:rPr>
        <w:t>地開展對員工預防職業危害和安全防護知識的培訓，對存儲、使用和處置危險化學品的企業，進行職業健康防護設施的設立、員工勞動保護用品的使用、事故應急預案及演練等方面的監督檢查和指導。同時，根據相應的職業禁忌，為飛灰處置、廢酸焚燒、設備保全等崗位的員工購置了專用防護服、防護面罩等特殊勞保用品，通過了年度職業健康安全管理體系再認證。</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（2）職業病預防</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公司認真貫徹“預防為主 防治結合”的職業病防治方針，通過增強安全生產投入和職業健康體系投入，提高工藝水準，提高自動化操作水準，改善員工職業安全及健康水準，降低並減少職業病發病率和作業危險源；公司及各級子公司均建立了完善的年度員工健康體檢制度，並初步建立了員工職業健康檔案體系，公司重點通過職業病危害防控監測、加強勞動保護措施以及定期和不定期的巡查體制；2017年公司及子公司組織機關人員、接觸職業危害人員、藥品從業人員、保全及特殊工種人員、女職工進行職業健康體檢4</w:t>
      </w:r>
      <w:r>
        <w:rPr>
          <w:rFonts w:hint="eastAsia" w:ascii="宋体" w:hAnsi="宋体"/>
          <w:sz w:val="24"/>
          <w:szCs w:val="24"/>
          <w:lang w:val="en-US" w:eastAsia="zh-CN"/>
        </w:rPr>
        <w:t>,</w:t>
      </w:r>
      <w:r>
        <w:rPr>
          <w:rFonts w:hint="eastAsia" w:ascii="宋体" w:hAnsi="宋体" w:eastAsia="宋体"/>
          <w:sz w:val="24"/>
          <w:szCs w:val="24"/>
        </w:rPr>
        <w:t>438人次，均沒有發現職業病病例。</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（3）女工保護</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不斷加大對女職工的權益保護，2015年新修訂了針對女員工的勞動保護特別規定，內容涉及女職工禁忌從事的勞動範圍、女職工孕期、產期、哺乳期等特殊時期享受的政策、預防和防止對女職工性騷擾，女職工權益受侵害投訴</w:t>
      </w:r>
      <w:r>
        <w:rPr>
          <w:rFonts w:hint="eastAsia" w:ascii="宋体" w:hAnsi="宋体"/>
          <w:sz w:val="24"/>
          <w:szCs w:val="24"/>
          <w:lang w:eastAsia="zh-CN"/>
        </w:rPr>
        <w:t>渠道</w:t>
      </w:r>
      <w:r>
        <w:rPr>
          <w:rFonts w:hint="eastAsia" w:ascii="宋体" w:hAnsi="宋体" w:eastAsia="宋体"/>
          <w:sz w:val="24"/>
          <w:szCs w:val="24"/>
        </w:rPr>
        <w:t>等內容。同時，公司工會還充分發揮在女職工勞動保護方面的落實、監督和督促作用，每年工會組織女職工代表與公司一起協商起草並簽訂女職工權益保護專項集體合同，組織年度女工體檢，保證女職工勞動保護工作更完善。</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4、職業培訓</w:t>
      </w:r>
      <w:r>
        <w:rPr>
          <w:rFonts w:hint="eastAsia" w:ascii="宋体" w:hAnsi="宋体" w:eastAsia="宋体"/>
          <w:b/>
          <w:bCs/>
          <w:sz w:val="24"/>
          <w:szCs w:val="24"/>
          <w:lang w:eastAsia="zh-CN"/>
        </w:rPr>
        <w:t>及</w:t>
      </w:r>
      <w:r>
        <w:rPr>
          <w:rFonts w:hint="eastAsia" w:ascii="宋体" w:hAnsi="宋体" w:eastAsia="宋体"/>
          <w:b/>
          <w:bCs/>
          <w:sz w:val="24"/>
          <w:szCs w:val="24"/>
        </w:rPr>
        <w:t>發展</w:t>
      </w:r>
    </w:p>
    <w:p>
      <w:pPr>
        <w:pStyle w:val="7"/>
        <w:spacing w:line="360" w:lineRule="auto"/>
        <w:ind w:firstLine="480"/>
        <w:rPr>
          <w:rFonts w:ascii="宋体" w:hAnsi="宋体"/>
          <w:sz w:val="24"/>
          <w:szCs w:val="24"/>
        </w:rPr>
      </w:pPr>
      <w:r>
        <w:rPr>
          <w:rFonts w:hint="eastAsia" w:ascii="宋体" w:hAnsi="宋体" w:eastAsia="宋体"/>
          <w:sz w:val="24"/>
          <w:szCs w:val="24"/>
        </w:rPr>
        <w:t>公司積極落實教育培訓計</w:t>
      </w:r>
      <w:r>
        <w:rPr>
          <w:rFonts w:hint="eastAsia" w:ascii="宋体" w:hAnsi="宋体"/>
          <w:sz w:val="24"/>
          <w:szCs w:val="24"/>
          <w:lang w:eastAsia="zh-CN"/>
        </w:rPr>
        <w:t>劃</w:t>
      </w:r>
      <w:r>
        <w:rPr>
          <w:rFonts w:hint="eastAsia" w:ascii="宋体" w:hAnsi="宋体" w:eastAsia="宋体"/>
          <w:sz w:val="24"/>
          <w:szCs w:val="24"/>
        </w:rPr>
        <w:t>，創新教育培訓形式，加大人才開發力度，不斷提升員工綜合素質，制定並印發了《</w:t>
      </w:r>
      <w:r>
        <w:rPr>
          <w:rFonts w:hint="eastAsia" w:ascii="宋体" w:hAnsi="宋体" w:eastAsia="宋体"/>
          <w:color w:val="000000"/>
          <w:sz w:val="24"/>
          <w:szCs w:val="24"/>
        </w:rPr>
        <w:t>2017</w:t>
      </w:r>
      <w:r>
        <w:rPr>
          <w:rFonts w:hint="eastAsia" w:ascii="宋体" w:hAnsi="宋体" w:eastAsia="宋体"/>
          <w:sz w:val="24"/>
          <w:szCs w:val="24"/>
        </w:rPr>
        <w:t>年教育培訓計</w:t>
      </w:r>
      <w:r>
        <w:rPr>
          <w:rFonts w:hint="eastAsia" w:ascii="宋体" w:hAnsi="宋体"/>
          <w:sz w:val="24"/>
          <w:szCs w:val="24"/>
          <w:lang w:eastAsia="zh-CN"/>
        </w:rPr>
        <w:t>劃</w:t>
      </w:r>
      <w:r>
        <w:rPr>
          <w:rFonts w:hint="eastAsia" w:ascii="宋体" w:hAnsi="宋体" w:eastAsia="宋体"/>
          <w:sz w:val="24"/>
          <w:szCs w:val="24"/>
        </w:rPr>
        <w:t>》，對全年教育培訓工作進行了周密部署，確定了公司及各子公司層面的教育培訓</w:t>
      </w:r>
      <w:r>
        <w:rPr>
          <w:rFonts w:hint="eastAsia" w:ascii="宋体" w:hAnsi="宋体"/>
          <w:sz w:val="24"/>
          <w:szCs w:val="24"/>
          <w:lang w:eastAsia="zh-CN"/>
        </w:rPr>
        <w:t>項目</w:t>
      </w:r>
      <w:r>
        <w:rPr>
          <w:rFonts w:hint="eastAsia" w:ascii="宋体" w:hAnsi="宋体" w:eastAsia="宋体"/>
          <w:sz w:val="24"/>
          <w:szCs w:val="24"/>
        </w:rPr>
        <w:t xml:space="preserve">，人才培養力度進一步加大。公司每年針對新入職員工進行入職培訓以及拓展訓練，使新入職員工更快的瞭解公司狀況，調整工作面貌，積極適應公司的工作節奏。為了滿足員工對新的職業技能、新技術知識、新的管理理念的認知需求，公司教育培訓涉及了專業知識、技術發展、交流合作等多領域，聘請專業機構以及內部培訓，推動員工培訓工作的制度化、常規化。 </w:t>
      </w:r>
    </w:p>
    <w:p>
      <w:pPr>
        <w:ind w:firstLine="480" w:firstLineChars="200"/>
      </w:pPr>
      <w:r>
        <w:rPr>
          <w:rFonts w:hint="eastAsia" w:ascii="宋体" w:hAnsi="宋体" w:eastAsia="宋体"/>
          <w:sz w:val="24"/>
          <w:szCs w:val="24"/>
        </w:rPr>
        <w:t>2017年度共完成公司級教育培訓</w:t>
      </w:r>
      <w:r>
        <w:rPr>
          <w:rFonts w:hint="eastAsia" w:ascii="宋体" w:hAnsi="宋体"/>
          <w:sz w:val="24"/>
          <w:szCs w:val="24"/>
          <w:lang w:eastAsia="zh-CN"/>
        </w:rPr>
        <w:t>項目</w:t>
      </w:r>
      <w:r>
        <w:rPr>
          <w:rFonts w:hint="eastAsia" w:ascii="宋体" w:hAnsi="宋体" w:eastAsia="宋体"/>
          <w:sz w:val="24"/>
          <w:szCs w:val="24"/>
        </w:rPr>
        <w:t>63項，培訓3</w:t>
      </w:r>
      <w:r>
        <w:rPr>
          <w:rFonts w:hint="eastAsia" w:ascii="宋体" w:hAnsi="宋体"/>
          <w:sz w:val="24"/>
          <w:szCs w:val="24"/>
          <w:lang w:val="en-US" w:eastAsia="zh-CN"/>
        </w:rPr>
        <w:t>,</w:t>
      </w:r>
      <w:r>
        <w:rPr>
          <w:rFonts w:hint="eastAsia" w:ascii="宋体" w:hAnsi="宋体" w:eastAsia="宋体"/>
          <w:sz w:val="24"/>
          <w:szCs w:val="24"/>
        </w:rPr>
        <w:t>500人次。選派177人次外出參加培訓。</w:t>
      </w:r>
    </w:p>
    <w:p>
      <w:pPr>
        <w:pStyle w:val="7"/>
        <w:spacing w:line="360" w:lineRule="auto"/>
        <w:ind w:firstLine="480"/>
        <w:rPr>
          <w:rFonts w:ascii="宋体" w:hAnsi="宋体"/>
          <w:sz w:val="24"/>
          <w:szCs w:val="24"/>
        </w:rPr>
      </w:pPr>
      <w:r>
        <w:rPr>
          <w:rFonts w:hint="eastAsia" w:ascii="宋体" w:hAnsi="宋体" w:eastAsia="宋体"/>
          <w:sz w:val="24"/>
          <w:szCs w:val="24"/>
        </w:rPr>
        <w:t>公司相繼開展了中高層戰略培訓、主管管理技能提升培訓、安全</w:t>
      </w:r>
      <w:r>
        <w:rPr>
          <w:rFonts w:hint="eastAsia" w:ascii="宋体" w:hAnsi="宋体"/>
          <w:sz w:val="24"/>
          <w:szCs w:val="24"/>
          <w:lang w:eastAsia="zh-CN"/>
        </w:rPr>
        <w:t>質量</w:t>
      </w:r>
      <w:r>
        <w:rPr>
          <w:rFonts w:hint="eastAsia" w:ascii="宋体" w:hAnsi="宋体" w:eastAsia="宋体"/>
          <w:sz w:val="24"/>
          <w:szCs w:val="24"/>
        </w:rPr>
        <w:t>環保設備專業培訓、青年骨幹員工藥學基礎理論培訓、青工安全技能提升培訓、高技能人才培訓、公司內部</w:t>
      </w:r>
      <w:r>
        <w:rPr>
          <w:rFonts w:hint="eastAsia" w:ascii="宋体" w:hAnsi="宋体"/>
          <w:sz w:val="24"/>
          <w:szCs w:val="24"/>
          <w:lang w:eastAsia="zh-CN"/>
        </w:rPr>
        <w:t>網絡</w:t>
      </w:r>
      <w:r>
        <w:rPr>
          <w:rFonts w:hint="eastAsia" w:ascii="宋体" w:hAnsi="宋体" w:eastAsia="宋体"/>
          <w:sz w:val="24"/>
          <w:szCs w:val="24"/>
        </w:rPr>
        <w:t>學院專題學習等多項專題教育培訓。</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子公司也積極制定員工培訓計</w:t>
      </w:r>
      <w:r>
        <w:rPr>
          <w:rFonts w:hint="eastAsia" w:ascii="宋体" w:hAnsi="宋体"/>
          <w:sz w:val="24"/>
          <w:szCs w:val="24"/>
          <w:lang w:eastAsia="zh-CN"/>
        </w:rPr>
        <w:t>劃</w:t>
      </w:r>
      <w:r>
        <w:rPr>
          <w:rFonts w:hint="eastAsia" w:ascii="宋体" w:hAnsi="宋体" w:eastAsia="宋体"/>
          <w:sz w:val="24"/>
          <w:szCs w:val="24"/>
        </w:rPr>
        <w:t>，參與集團公司組織的各項比武及比賽，外派員工學習，有效的提升了員工的綜合素質及職業能力。</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5、員工文化生活</w:t>
      </w:r>
    </w:p>
    <w:p>
      <w:pPr>
        <w:pStyle w:val="7"/>
        <w:spacing w:line="360" w:lineRule="auto"/>
        <w:ind w:firstLine="480"/>
        <w:rPr>
          <w:rFonts w:ascii="宋体" w:hAnsi="宋体"/>
          <w:sz w:val="24"/>
          <w:szCs w:val="24"/>
        </w:rPr>
      </w:pPr>
      <w:r>
        <w:rPr>
          <w:rFonts w:hint="eastAsia" w:ascii="宋体" w:hAnsi="宋体" w:eastAsia="宋体"/>
          <w:sz w:val="24"/>
          <w:szCs w:val="24"/>
        </w:rPr>
        <w:t>公司持續推進企業文化建設，打造員工文化品牌，創建文化教育基地，宣</w:t>
      </w:r>
      <w:r>
        <w:rPr>
          <w:rFonts w:hint="eastAsia" w:ascii="宋体" w:hAnsi="宋体"/>
          <w:sz w:val="24"/>
          <w:szCs w:val="24"/>
          <w:lang w:eastAsia="zh-CN"/>
        </w:rPr>
        <w:t>傳</w:t>
      </w:r>
      <w:r>
        <w:rPr>
          <w:rFonts w:hint="eastAsia" w:ascii="宋体" w:hAnsi="宋体" w:eastAsia="宋体"/>
          <w:sz w:val="24"/>
          <w:szCs w:val="24"/>
        </w:rPr>
        <w:t>健康文明生活方式，提升員工文化素養，形成了具有新華特色的員工文化。公司通過公司網站、《新華</w:t>
      </w:r>
      <w:r>
        <w:rPr>
          <w:rFonts w:hint="eastAsia" w:ascii="宋体" w:hAnsi="宋体" w:eastAsia="宋体"/>
          <w:sz w:val="24"/>
          <w:szCs w:val="24"/>
          <w:lang w:eastAsia="zh-CN"/>
        </w:rPr>
        <w:t>藥業</w:t>
      </w:r>
      <w:r>
        <w:rPr>
          <w:rFonts w:hint="eastAsia" w:ascii="宋体" w:hAnsi="宋体" w:eastAsia="宋体"/>
          <w:sz w:val="24"/>
          <w:szCs w:val="24"/>
        </w:rPr>
        <w:t>》等</w:t>
      </w:r>
      <w:r>
        <w:rPr>
          <w:rFonts w:hint="eastAsia" w:ascii="宋体" w:hAnsi="宋体"/>
          <w:sz w:val="24"/>
          <w:szCs w:val="24"/>
          <w:lang w:eastAsia="zh-CN"/>
        </w:rPr>
        <w:t>渠道</w:t>
      </w:r>
      <w:r>
        <w:rPr>
          <w:rFonts w:hint="eastAsia" w:ascii="宋体" w:hAnsi="宋体" w:eastAsia="宋体"/>
          <w:sz w:val="24"/>
          <w:szCs w:val="24"/>
        </w:rPr>
        <w:t>積極宣傳企業文化，公司工會積極籌備，精心策劃，組織勞動健康講座、學習觀摩、攝影比賽等文體活動，吸引職工參與，增強職工對企業的認同感和歸屬感，提升了職工文化素養和精神面貌。</w:t>
      </w:r>
    </w:p>
    <w:p>
      <w:pPr>
        <w:pStyle w:val="7"/>
        <w:spacing w:line="360" w:lineRule="auto"/>
        <w:ind w:firstLine="480"/>
        <w:rPr>
          <w:rFonts w:ascii="宋体" w:hAnsi="宋体"/>
          <w:sz w:val="24"/>
          <w:szCs w:val="24"/>
        </w:rPr>
      </w:pPr>
      <w:r>
        <w:rPr>
          <w:rFonts w:hint="eastAsia" w:ascii="宋体" w:hAnsi="宋体" w:eastAsia="宋体"/>
          <w:sz w:val="24"/>
          <w:szCs w:val="24"/>
        </w:rPr>
        <w:t>公司持續開展“心系員工情、溫暖進萬家、互助促和諧”為主題的系列送溫暖活動，加大對員工的關懷及支持力度。公司建立了員工專項幫扶基金制度，通過建立健全困難員工檔案，根據政府低保標準及時調整，確保檔案準確、齊全，及時更新錄入幫扶救助</w:t>
      </w:r>
      <w:r>
        <w:rPr>
          <w:rFonts w:hint="eastAsia" w:ascii="宋体" w:hAnsi="宋体"/>
          <w:sz w:val="24"/>
          <w:szCs w:val="24"/>
          <w:lang w:eastAsia="zh-CN"/>
        </w:rPr>
        <w:t>信息</w:t>
      </w:r>
      <w:r>
        <w:rPr>
          <w:rFonts w:hint="eastAsia" w:ascii="宋体" w:hAnsi="宋体" w:eastAsia="宋体"/>
          <w:sz w:val="24"/>
          <w:szCs w:val="24"/>
        </w:rPr>
        <w:t>，實現動態管理。</w:t>
      </w:r>
    </w:p>
    <w:p>
      <w:pPr>
        <w:pStyle w:val="7"/>
        <w:spacing w:line="360" w:lineRule="auto"/>
        <w:ind w:firstLine="480"/>
        <w:rPr>
          <w:rFonts w:ascii="宋体" w:hAnsi="宋体"/>
          <w:sz w:val="24"/>
          <w:szCs w:val="24"/>
        </w:rPr>
      </w:pPr>
    </w:p>
    <w:p>
      <w:pPr>
        <w:pStyle w:val="7"/>
        <w:numPr>
          <w:numId w:val="0"/>
        </w:numPr>
        <w:spacing w:line="360" w:lineRule="auto"/>
        <w:ind w:left="480" w:leftChars="0"/>
        <w:rPr>
          <w:rFonts w:hint="eastAsia" w:ascii="宋体" w:hAnsi="宋体" w:eastAsia="宋体"/>
          <w:b/>
          <w:bCs/>
          <w:sz w:val="24"/>
          <w:szCs w:val="24"/>
        </w:rPr>
      </w:pPr>
      <w:r>
        <w:rPr>
          <w:rFonts w:hint="eastAsia" w:ascii="宋体" w:hAnsi="宋体"/>
          <w:b/>
          <w:bCs/>
          <w:sz w:val="24"/>
          <w:szCs w:val="24"/>
          <w:lang w:eastAsia="zh-CN"/>
        </w:rPr>
        <w:t>四、</w:t>
      </w:r>
      <w:r>
        <w:rPr>
          <w:rFonts w:hint="eastAsia" w:ascii="宋体" w:hAnsi="宋体" w:eastAsia="宋体"/>
          <w:b/>
          <w:bCs/>
          <w:sz w:val="24"/>
          <w:szCs w:val="24"/>
        </w:rPr>
        <w:t>社會公益</w:t>
      </w:r>
    </w:p>
    <w:p>
      <w:pPr>
        <w:pStyle w:val="7"/>
        <w:numPr>
          <w:numId w:val="0"/>
        </w:numPr>
        <w:spacing w:line="360" w:lineRule="auto"/>
        <w:ind w:left="480" w:leftChars="0"/>
        <w:rPr>
          <w:rFonts w:hint="eastAsia" w:ascii="宋体" w:hAnsi="宋体" w:eastAsia="宋体"/>
          <w:b/>
          <w:bCs/>
          <w:sz w:val="24"/>
          <w:szCs w:val="24"/>
        </w:rPr>
      </w:pPr>
    </w:p>
    <w:p>
      <w:pPr>
        <w:pStyle w:val="7"/>
        <w:spacing w:line="360" w:lineRule="auto"/>
        <w:rPr>
          <w:rFonts w:ascii="宋体" w:hAnsi="宋体"/>
          <w:b/>
          <w:bCs/>
          <w:sz w:val="24"/>
          <w:szCs w:val="24"/>
        </w:rPr>
      </w:pPr>
      <w:r>
        <w:rPr>
          <w:rFonts w:hint="eastAsia" w:ascii="宋体" w:hAnsi="宋体" w:eastAsia="宋体"/>
          <w:sz w:val="24"/>
          <w:szCs w:val="24"/>
        </w:rPr>
        <w:t xml:space="preserve">   </w:t>
      </w:r>
      <w:r>
        <w:rPr>
          <w:rFonts w:hint="eastAsia" w:ascii="宋体" w:hAnsi="宋体" w:eastAsia="宋体"/>
          <w:b/>
          <w:bCs/>
          <w:sz w:val="24"/>
          <w:szCs w:val="24"/>
        </w:rPr>
        <w:t xml:space="preserve"> 1、</w:t>
      </w:r>
      <w:r>
        <w:rPr>
          <w:rFonts w:hint="eastAsia" w:ascii="宋体" w:hAnsi="宋体" w:eastAsia="宋体"/>
          <w:b/>
          <w:bCs/>
          <w:sz w:val="24"/>
          <w:szCs w:val="24"/>
          <w:lang w:eastAsia="zh-CN"/>
        </w:rPr>
        <w:t>公益</w:t>
      </w:r>
      <w:r>
        <w:rPr>
          <w:rFonts w:hint="eastAsia" w:ascii="宋体" w:hAnsi="宋体" w:eastAsia="宋体"/>
          <w:b/>
          <w:bCs/>
          <w:sz w:val="24"/>
          <w:szCs w:val="24"/>
        </w:rPr>
        <w:t>捐</w:t>
      </w:r>
      <w:r>
        <w:rPr>
          <w:rFonts w:hint="eastAsia" w:ascii="宋体" w:hAnsi="宋体" w:eastAsia="宋体"/>
          <w:b/>
          <w:bCs/>
          <w:sz w:val="24"/>
          <w:szCs w:val="24"/>
          <w:lang w:eastAsia="zh-CN"/>
        </w:rPr>
        <w:t>助</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公司始終堅持履行各項社會公益責任，以成為有負責和尊嚴的大型國有企業而不斷篤定前行，將企業發展始終與投身社會公益事業緊密結合，堅定不移地實現社會利益與企業效益兩者的雙贏。</w:t>
      </w:r>
      <w:r>
        <w:rPr>
          <w:rFonts w:hint="eastAsia" w:ascii="宋体" w:hAnsi="宋体" w:eastAsia="宋体"/>
          <w:sz w:val="24"/>
          <w:szCs w:val="24"/>
          <w:lang w:val="en-US" w:eastAsia="zh-CN"/>
        </w:rPr>
        <w:t>2017年本公司</w:t>
      </w:r>
      <w:r>
        <w:rPr>
          <w:rFonts w:hint="eastAsia" w:ascii="宋体" w:hAnsi="宋体" w:eastAsia="宋体"/>
          <w:sz w:val="24"/>
          <w:szCs w:val="24"/>
        </w:rPr>
        <w:t>捐款17萬元，很好地實踐了企業對社會的責任和承諾。</w:t>
      </w:r>
    </w:p>
    <w:p>
      <w:pPr>
        <w:pStyle w:val="7"/>
        <w:spacing w:line="360" w:lineRule="auto"/>
        <w:ind w:firstLine="480"/>
        <w:rPr>
          <w:rFonts w:ascii="宋体" w:hAnsi="宋体"/>
          <w:sz w:val="24"/>
          <w:szCs w:val="24"/>
        </w:rPr>
      </w:pPr>
      <w:r>
        <w:rPr>
          <w:rFonts w:hint="eastAsia" w:ascii="宋体" w:hAnsi="宋体" w:eastAsia="宋体"/>
          <w:sz w:val="24"/>
          <w:szCs w:val="24"/>
        </w:rPr>
        <w:t>公司黨委號召全體新華人發揚扶貧濟困、樂善好施的傳統美德和熱心慈善事業的奉獻精神，積極參加“慈心一日捐”活動。</w:t>
      </w:r>
      <w:r>
        <w:rPr>
          <w:rFonts w:hint="eastAsia" w:ascii="宋体" w:hAnsi="宋体" w:eastAsia="宋体"/>
          <w:sz w:val="24"/>
          <w:szCs w:val="24"/>
          <w:lang w:eastAsia="zh-CN"/>
        </w:rPr>
        <w:t>年度內</w:t>
      </w:r>
      <w:r>
        <w:rPr>
          <w:rFonts w:hint="eastAsia" w:ascii="宋体" w:hAnsi="宋体" w:eastAsia="宋体"/>
          <w:sz w:val="24"/>
          <w:szCs w:val="24"/>
        </w:rPr>
        <w:t>共有44個基層單位、近5</w:t>
      </w:r>
      <w:r>
        <w:rPr>
          <w:rFonts w:hint="eastAsia" w:ascii="宋体" w:hAnsi="宋体" w:eastAsia="宋体"/>
          <w:sz w:val="24"/>
          <w:szCs w:val="24"/>
          <w:lang w:val="en-US" w:eastAsia="zh-CN"/>
        </w:rPr>
        <w:t>,</w:t>
      </w:r>
      <w:r>
        <w:rPr>
          <w:rFonts w:hint="eastAsia" w:ascii="宋体" w:hAnsi="宋体" w:eastAsia="宋体"/>
          <w:sz w:val="24"/>
          <w:szCs w:val="24"/>
        </w:rPr>
        <w:t>292名員工獻出了愛心，所有善款已由公司工會辦公室上交淄博市慈善總會。多年來，公司非常重視“慈心一日捐”活動的開展，動員和組織全體員工積極參與慈善捐款活動，參與、奉獻，弘揚“慈心為人、善舉濟世”的中華民族傳統美德。</w:t>
      </w:r>
    </w:p>
    <w:p>
      <w:pPr>
        <w:pStyle w:val="7"/>
        <w:spacing w:line="360" w:lineRule="auto"/>
        <w:ind w:firstLine="360" w:firstLineChars="150"/>
        <w:rPr>
          <w:rFonts w:hint="eastAsia" w:ascii="宋体" w:hAnsi="宋体" w:eastAsia="宋体"/>
          <w:color w:val="000000"/>
          <w:sz w:val="24"/>
          <w:szCs w:val="24"/>
        </w:rPr>
      </w:pPr>
      <w:r>
        <w:rPr>
          <w:rFonts w:hint="eastAsia" w:ascii="宋体" w:hAnsi="宋体"/>
          <w:color w:val="000000"/>
          <w:sz w:val="24"/>
          <w:szCs w:val="24"/>
          <w:lang w:val="en-US" w:eastAsia="zh-CN"/>
        </w:rPr>
        <w:t xml:space="preserve"> </w:t>
      </w:r>
      <w:r>
        <w:rPr>
          <w:rFonts w:hint="eastAsia" w:ascii="宋体" w:hAnsi="宋体" w:eastAsia="宋体"/>
          <w:color w:val="000000"/>
          <w:sz w:val="24"/>
          <w:szCs w:val="24"/>
        </w:rPr>
        <w:t>公司繼續落實困難員工補助金發放，全年共救助156人次，累計27萬元，爭取上級工會和市慈善總會救助合計67人次，累計30.3萬元，其中為</w:t>
      </w:r>
      <w:r>
        <w:rPr>
          <w:rFonts w:ascii="宋体" w:hAnsi="宋体" w:eastAsia="宋体"/>
          <w:color w:val="000000"/>
          <w:sz w:val="24"/>
          <w:szCs w:val="24"/>
        </w:rPr>
        <w:t>5</w:t>
      </w:r>
      <w:r>
        <w:rPr>
          <w:rFonts w:hint="eastAsia" w:ascii="宋体" w:hAnsi="宋体" w:eastAsia="宋体"/>
          <w:color w:val="000000"/>
          <w:sz w:val="24"/>
          <w:szCs w:val="24"/>
        </w:rPr>
        <w:t>名困難勞模發放救助金</w:t>
      </w:r>
      <w:r>
        <w:rPr>
          <w:rFonts w:ascii="宋体" w:hAnsi="宋体" w:eastAsia="宋体"/>
          <w:color w:val="000000"/>
          <w:sz w:val="24"/>
          <w:szCs w:val="24"/>
        </w:rPr>
        <w:t>3</w:t>
      </w:r>
      <w:r>
        <w:rPr>
          <w:rFonts w:hint="eastAsia" w:ascii="宋体" w:hAnsi="宋体" w:eastAsia="宋体"/>
          <w:color w:val="000000"/>
          <w:sz w:val="24"/>
          <w:szCs w:val="24"/>
        </w:rPr>
        <w:t>.</w:t>
      </w:r>
      <w:r>
        <w:rPr>
          <w:rFonts w:ascii="宋体" w:hAnsi="宋体" w:eastAsia="宋体"/>
          <w:color w:val="000000"/>
          <w:sz w:val="24"/>
          <w:szCs w:val="24"/>
        </w:rPr>
        <w:t>4</w:t>
      </w:r>
      <w:r>
        <w:rPr>
          <w:rFonts w:hint="eastAsia" w:ascii="宋体" w:hAnsi="宋体" w:eastAsia="宋体"/>
          <w:color w:val="000000"/>
          <w:sz w:val="24"/>
          <w:szCs w:val="24"/>
        </w:rPr>
        <w:t>萬元，為患大病員工194人給予45.6萬元的補助；通過</w:t>
      </w:r>
      <w:r>
        <w:rPr>
          <w:rFonts w:ascii="宋体" w:hAnsi="宋体" w:eastAsia="宋体"/>
          <w:color w:val="000000"/>
          <w:sz w:val="24"/>
          <w:szCs w:val="24"/>
        </w:rPr>
        <w:t xml:space="preserve"> </w:t>
      </w:r>
      <w:r>
        <w:rPr>
          <w:rFonts w:hint="eastAsia" w:ascii="宋体" w:hAnsi="宋体" w:eastAsia="宋体"/>
          <w:color w:val="000000"/>
          <w:sz w:val="24"/>
          <w:szCs w:val="24"/>
        </w:rPr>
        <w:t>“金秋助學”活動，公司共資助24名學生，發放助學金8.3萬元；元旦、春節前廣泛開展一系列的送溫暖活動，領導深入困難員工、勞模家中走訪慰問，實現“基層先行幫扶”，全方位關心困難員工。</w:t>
      </w:r>
    </w:p>
    <w:p>
      <w:pPr>
        <w:pStyle w:val="7"/>
        <w:spacing w:line="360" w:lineRule="auto"/>
        <w:ind w:firstLine="360" w:firstLineChars="150"/>
        <w:rPr>
          <w:rFonts w:hint="eastAsia" w:ascii="宋体" w:hAnsi="宋体" w:eastAsia="宋体"/>
          <w:color w:val="000000"/>
          <w:sz w:val="24"/>
          <w:szCs w:val="24"/>
        </w:rPr>
      </w:pPr>
    </w:p>
    <w:p>
      <w:pPr>
        <w:pStyle w:val="7"/>
        <w:numPr>
          <w:numId w:val="0"/>
        </w:numPr>
        <w:spacing w:line="360" w:lineRule="auto"/>
        <w:ind w:left="480" w:leftChars="0"/>
        <w:rPr>
          <w:rFonts w:ascii="宋体" w:hAnsi="宋体"/>
          <w:b/>
          <w:bCs/>
          <w:sz w:val="24"/>
          <w:szCs w:val="24"/>
        </w:rPr>
      </w:pPr>
      <w:r>
        <w:rPr>
          <w:rFonts w:hint="eastAsia" w:ascii="宋体" w:hAnsi="宋体"/>
          <w:b/>
          <w:bCs/>
          <w:sz w:val="24"/>
          <w:szCs w:val="24"/>
          <w:lang w:val="en-US" w:eastAsia="zh-CN"/>
        </w:rPr>
        <w:t>2、</w:t>
      </w:r>
      <w:r>
        <w:rPr>
          <w:rFonts w:hint="eastAsia" w:ascii="宋体" w:hAnsi="宋体" w:eastAsia="宋体"/>
          <w:b/>
          <w:bCs/>
          <w:sz w:val="24"/>
          <w:szCs w:val="24"/>
        </w:rPr>
        <w:t>社區活動</w:t>
      </w:r>
    </w:p>
    <w:p>
      <w:pPr>
        <w:pStyle w:val="7"/>
        <w:spacing w:line="360" w:lineRule="auto"/>
        <w:ind w:firstLine="480"/>
        <w:rPr>
          <w:rFonts w:ascii="宋体" w:hAnsi="宋体"/>
          <w:sz w:val="24"/>
          <w:szCs w:val="24"/>
        </w:rPr>
      </w:pPr>
      <w:r>
        <w:rPr>
          <w:rFonts w:hint="eastAsia" w:ascii="宋体" w:hAnsi="宋体" w:eastAsia="宋体"/>
          <w:sz w:val="24"/>
          <w:szCs w:val="24"/>
        </w:rPr>
        <w:t>公司積極投身社區活動，豐富社區生活。公司組織員工廣泛開展群眾性活動：</w:t>
      </w:r>
    </w:p>
    <w:p>
      <w:pPr>
        <w:pStyle w:val="7"/>
        <w:spacing w:line="360" w:lineRule="auto"/>
        <w:ind w:firstLine="480"/>
        <w:rPr>
          <w:rFonts w:ascii="宋体" w:hAnsi="宋体"/>
          <w:sz w:val="24"/>
          <w:szCs w:val="24"/>
        </w:rPr>
      </w:pPr>
      <w:r>
        <w:rPr>
          <w:rFonts w:hint="eastAsia" w:ascii="宋体" w:hAnsi="宋体" w:eastAsia="宋体"/>
          <w:sz w:val="24"/>
          <w:szCs w:val="24"/>
        </w:rPr>
        <w:t>（1）</w:t>
      </w:r>
      <w:r>
        <w:rPr>
          <w:rFonts w:hint="eastAsia" w:ascii="宋体" w:hAnsi="宋体" w:eastAsia="宋体"/>
          <w:color w:val="000000"/>
          <w:sz w:val="24"/>
          <w:szCs w:val="24"/>
        </w:rPr>
        <w:t>2017</w:t>
      </w:r>
      <w:r>
        <w:rPr>
          <w:rFonts w:hint="eastAsia" w:ascii="宋体" w:hAnsi="宋体" w:eastAsia="宋体"/>
          <w:sz w:val="24"/>
          <w:szCs w:val="24"/>
        </w:rPr>
        <w:t>年度對操作能手指標重新進行核定，開展以“雙增雙節、降本增效”為目的崗位操作能手小指標勞動競賽活動</w:t>
      </w:r>
      <w:r>
        <w:rPr>
          <w:rFonts w:hint="eastAsia" w:ascii="宋体" w:hAnsi="宋体" w:eastAsia="宋体"/>
          <w:color w:val="000000"/>
          <w:sz w:val="24"/>
          <w:szCs w:val="24"/>
        </w:rPr>
        <w:t>，共評出操作能手750名,獎勵224400元，</w:t>
      </w:r>
      <w:r>
        <w:rPr>
          <w:rFonts w:hint="eastAsia" w:ascii="宋体" w:hAnsi="宋体" w:eastAsia="宋体"/>
          <w:sz w:val="24"/>
          <w:szCs w:val="24"/>
        </w:rPr>
        <w:t>進一步調動廣大職工的工作積極性，激發廣大職工的參與熱情。</w:t>
      </w:r>
    </w:p>
    <w:p>
      <w:pPr>
        <w:pStyle w:val="7"/>
        <w:numPr>
          <w:ilvl w:val="0"/>
          <w:numId w:val="1"/>
        </w:numPr>
        <w:spacing w:line="360" w:lineRule="auto"/>
        <w:ind w:firstLine="480"/>
        <w:rPr>
          <w:rFonts w:ascii="宋体" w:hAnsi="宋体"/>
          <w:sz w:val="24"/>
          <w:szCs w:val="24"/>
        </w:rPr>
      </w:pPr>
      <w:r>
        <w:rPr>
          <w:rFonts w:hint="eastAsia" w:ascii="宋体" w:hAnsi="宋体" w:eastAsia="宋体"/>
          <w:sz w:val="24"/>
          <w:szCs w:val="24"/>
        </w:rPr>
        <w:t>組織開展了以“強化安全發展觀念，提升全民安全素質”為活動主題的安康杯競賽活動，發動各單位以提升員工安全素養為中心，認真開展“一次有意義安全活動日學習”、“憶一次事故教訓”、“組織一次全員安全審核”、“提一條安全生產合理化建議”、“看一場安全生產專題片”、“做一次事故預防的實事”、“開展一次讀書安全寫安全體會活動”、舉辦一場安全演講比賽”、“當一天安全檢查員”、“組織一次工會勞動保護監督檢查員培訓的活動”等“十個一”活動。</w:t>
      </w:r>
    </w:p>
    <w:p>
      <w:pPr>
        <w:pStyle w:val="7"/>
        <w:numPr>
          <w:ilvl w:val="0"/>
          <w:numId w:val="1"/>
        </w:numPr>
        <w:spacing w:line="360" w:lineRule="auto"/>
        <w:ind w:firstLine="480"/>
        <w:rPr>
          <w:rFonts w:ascii="宋体" w:hAnsi="宋体"/>
          <w:color w:val="auto"/>
          <w:sz w:val="24"/>
          <w:szCs w:val="24"/>
        </w:rPr>
      </w:pPr>
      <w:r>
        <w:rPr>
          <w:rFonts w:hint="eastAsia" w:ascii="宋体" w:hAnsi="宋体" w:eastAsia="宋体"/>
          <w:color w:val="auto"/>
          <w:sz w:val="24"/>
          <w:szCs w:val="24"/>
        </w:rPr>
        <w:t>組織開展了2017年度公司級技術比武活動。</w:t>
      </w:r>
      <w:r>
        <w:rPr>
          <w:rFonts w:hint="eastAsia" w:ascii="宋体" w:hAnsi="宋体" w:eastAsia="宋体"/>
          <w:sz w:val="24"/>
          <w:szCs w:val="24"/>
        </w:rPr>
        <w:t>三千餘名職工參與</w:t>
      </w:r>
      <w:r>
        <w:rPr>
          <w:rFonts w:hint="eastAsia" w:ascii="宋体" w:hAnsi="宋体"/>
          <w:sz w:val="24"/>
          <w:szCs w:val="24"/>
          <w:lang w:eastAsia="zh-CN"/>
        </w:rPr>
        <w:t>，</w:t>
      </w:r>
      <w:r>
        <w:rPr>
          <w:rFonts w:hint="eastAsia" w:ascii="宋体" w:hAnsi="宋体" w:eastAsia="宋体"/>
          <w:sz w:val="24"/>
          <w:szCs w:val="24"/>
        </w:rPr>
        <w:t>選拔出</w:t>
      </w:r>
      <w:r>
        <w:rPr>
          <w:rFonts w:hint="eastAsia" w:ascii="宋体" w:hAnsi="宋体" w:eastAsia="宋体"/>
          <w:sz w:val="24"/>
          <w:szCs w:val="24"/>
          <w:lang w:val="en-US" w:eastAsia="zh-CN"/>
        </w:rPr>
        <w:t>385</w:t>
      </w:r>
      <w:r>
        <w:rPr>
          <w:rFonts w:hint="eastAsia" w:ascii="宋体" w:hAnsi="宋体" w:eastAsia="宋体"/>
          <w:sz w:val="24"/>
          <w:szCs w:val="24"/>
        </w:rPr>
        <w:t>人參加公司比武活動，</w:t>
      </w:r>
      <w:r>
        <w:rPr>
          <w:rFonts w:hint="eastAsia" w:ascii="宋体" w:hAnsi="宋体" w:eastAsia="宋体"/>
          <w:sz w:val="24"/>
          <w:szCs w:val="24"/>
          <w:lang w:eastAsia="zh-CN"/>
        </w:rPr>
        <w:t>九</w:t>
      </w:r>
      <w:r>
        <w:rPr>
          <w:rFonts w:hint="eastAsia" w:ascii="宋体" w:hAnsi="宋体" w:eastAsia="宋体"/>
          <w:sz w:val="24"/>
          <w:szCs w:val="24"/>
        </w:rPr>
        <w:t>個專業前六名給予通</w:t>
      </w:r>
      <w:bookmarkStart w:id="0" w:name="_GoBack"/>
      <w:bookmarkEnd w:id="0"/>
      <w:r>
        <w:rPr>
          <w:rFonts w:hint="eastAsia" w:ascii="宋体" w:hAnsi="宋体" w:eastAsia="宋体"/>
          <w:sz w:val="24"/>
          <w:szCs w:val="24"/>
        </w:rPr>
        <w:t>報表彰獎勵,評選出10個技術能手</w:t>
      </w:r>
      <w:r>
        <w:rPr>
          <w:rFonts w:hint="eastAsia" w:ascii="宋体" w:hAnsi="宋体" w:eastAsia="宋体"/>
          <w:color w:val="auto"/>
          <w:sz w:val="24"/>
          <w:szCs w:val="24"/>
        </w:rPr>
        <w:t>。</w:t>
      </w:r>
    </w:p>
    <w:p>
      <w:pPr>
        <w:pStyle w:val="7"/>
        <w:numPr>
          <w:ilvl w:val="0"/>
          <w:numId w:val="1"/>
        </w:numPr>
        <w:spacing w:line="360" w:lineRule="auto"/>
        <w:ind w:firstLine="480"/>
        <w:rPr>
          <w:rFonts w:ascii="宋体" w:hAnsi="宋体"/>
          <w:sz w:val="24"/>
          <w:szCs w:val="24"/>
        </w:rPr>
      </w:pPr>
      <w:r>
        <w:rPr>
          <w:rFonts w:hint="eastAsia" w:ascii="宋体" w:hAnsi="宋体" w:eastAsia="宋体"/>
          <w:sz w:val="24"/>
          <w:szCs w:val="24"/>
        </w:rPr>
        <w:t>公司在</w:t>
      </w:r>
      <w:r>
        <w:rPr>
          <w:rFonts w:hint="eastAsia" w:ascii="宋体" w:hAnsi="宋体" w:eastAsia="宋体"/>
          <w:color w:val="000000"/>
          <w:sz w:val="24"/>
          <w:szCs w:val="24"/>
        </w:rPr>
        <w:t>2017</w:t>
      </w:r>
      <w:r>
        <w:rPr>
          <w:rFonts w:hint="eastAsia" w:ascii="宋体" w:hAnsi="宋体" w:eastAsia="宋体"/>
          <w:sz w:val="24"/>
          <w:szCs w:val="24"/>
        </w:rPr>
        <w:t>年度內開展了多樣性的文體活動，主要包括：婦女節登山活動、春季長跑、職工乒乓球及籃球賽、職工書畫攝影展、各類</w:t>
      </w:r>
      <w:r>
        <w:rPr>
          <w:rFonts w:hint="eastAsia" w:ascii="宋体" w:hAnsi="宋体"/>
          <w:sz w:val="24"/>
          <w:szCs w:val="24"/>
          <w:lang w:eastAsia="zh-CN"/>
        </w:rPr>
        <w:t>征文</w:t>
      </w:r>
      <w:r>
        <w:rPr>
          <w:rFonts w:hint="eastAsia" w:ascii="宋体" w:hAnsi="宋体" w:eastAsia="宋体"/>
          <w:sz w:val="24"/>
          <w:szCs w:val="24"/>
        </w:rPr>
        <w:t>活動等，以上各類活動極大地豐富了員工的社區生活，展現了良好的公司形象。</w:t>
      </w:r>
    </w:p>
    <w:p>
      <w:pPr>
        <w:pStyle w:val="7"/>
        <w:spacing w:line="360" w:lineRule="auto"/>
        <w:rPr>
          <w:rFonts w:ascii="宋体" w:hAnsi="宋体"/>
          <w:sz w:val="24"/>
          <w:szCs w:val="24"/>
        </w:rPr>
      </w:pPr>
      <w:r>
        <w:rPr>
          <w:rFonts w:hint="eastAsia" w:ascii="宋体" w:hAnsi="宋体" w:eastAsia="宋体"/>
          <w:sz w:val="24"/>
          <w:szCs w:val="24"/>
        </w:rPr>
        <w:t xml:space="preserve">     公司社區活動的開展，得到了社會團體、政府及個人的積極參與和廣泛關注，公司將繼續以“保護健康，造福社會”為己任，提供優質高效的藥品，為大眾健康做出自己的貢獻。</w:t>
      </w:r>
    </w:p>
    <w:p>
      <w:pPr>
        <w:spacing w:line="360" w:lineRule="auto"/>
        <w:ind w:firstLine="480" w:firstLineChars="200"/>
        <w:rPr>
          <w:rFonts w:ascii="宋体" w:hAnsi="宋体" w:cs="Calibri"/>
          <w:kern w:val="0"/>
          <w:sz w:val="24"/>
          <w:szCs w:val="24"/>
        </w:rPr>
      </w:pPr>
      <w:r>
        <w:rPr>
          <w:rFonts w:hint="eastAsia" w:ascii="宋体" w:hAnsi="宋体" w:eastAsia="宋体" w:cs="Calibri"/>
          <w:kern w:val="0"/>
          <w:sz w:val="24"/>
          <w:szCs w:val="24"/>
        </w:rPr>
        <w:t>各子公司也秉承集團公司樂善好施的良好作風，積極履行社會公益責任，積極幫扶困難職工，參與“慈心一日捐”活動，積極回應集團公司的活動號召，參與或者舉辦各類文體比賽活動，積極參與當地政府的各項公益活動，得到了社會各界的一致好評。</w:t>
      </w:r>
    </w:p>
    <w:p>
      <w:pPr>
        <w:pStyle w:val="7"/>
        <w:spacing w:line="360" w:lineRule="auto"/>
        <w:rPr>
          <w:rFonts w:hint="eastAsia" w:ascii="宋体" w:hAnsi="宋体" w:eastAsia="宋体"/>
          <w:b/>
          <w:bCs/>
          <w:sz w:val="28"/>
          <w:szCs w:val="28"/>
        </w:rPr>
      </w:pPr>
      <w:r>
        <w:rPr>
          <w:rFonts w:hint="eastAsia" w:ascii="宋体" w:hAnsi="宋体" w:eastAsia="宋体"/>
          <w:sz w:val="24"/>
          <w:szCs w:val="24"/>
        </w:rPr>
        <w:t xml:space="preserve"> </w:t>
      </w:r>
      <w:r>
        <w:rPr>
          <w:rFonts w:hint="eastAsia" w:ascii="宋体" w:hAnsi="宋体" w:eastAsia="宋体"/>
          <w:b/>
          <w:bCs/>
          <w:sz w:val="28"/>
          <w:szCs w:val="28"/>
        </w:rPr>
        <w:t xml:space="preserve"> </w:t>
      </w:r>
    </w:p>
    <w:p>
      <w:pPr>
        <w:pStyle w:val="7"/>
        <w:jc w:val="center"/>
        <w:rPr>
          <w:rFonts w:ascii="宋体" w:hAnsi="宋体"/>
          <w:b/>
          <w:bCs/>
          <w:sz w:val="28"/>
          <w:szCs w:val="28"/>
        </w:rPr>
      </w:pPr>
      <w:r>
        <w:rPr>
          <w:rFonts w:hint="eastAsia" w:ascii="宋体" w:hAnsi="宋体" w:eastAsia="宋体"/>
          <w:b/>
          <w:bCs/>
          <w:sz w:val="28"/>
          <w:szCs w:val="28"/>
        </w:rPr>
        <w:br w:type="page"/>
      </w:r>
      <w:r>
        <w:rPr>
          <w:rFonts w:hint="eastAsia" w:ascii="宋体" w:hAnsi="宋体" w:eastAsia="宋体"/>
          <w:b/>
          <w:bCs/>
          <w:sz w:val="28"/>
          <w:szCs w:val="28"/>
        </w:rPr>
        <w:t>第四部分 環境保護</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公司以環境保護是新華生存和發展的生命線為理念，嚴格執行《中華人民共和國大氣污染防治法》、《中華人民共和國水污染防治法》、《中華人民共和國環境</w:t>
      </w:r>
      <w:r>
        <w:rPr>
          <w:rFonts w:hint="eastAsia" w:ascii="宋体" w:hAnsi="宋体" w:eastAsia="宋体"/>
          <w:sz w:val="24"/>
          <w:szCs w:val="24"/>
          <w:lang w:eastAsia="zh-CN"/>
        </w:rPr>
        <w:t>噪音</w:t>
      </w:r>
      <w:r>
        <w:rPr>
          <w:rFonts w:hint="eastAsia" w:ascii="宋体" w:hAnsi="宋体" w:eastAsia="宋体"/>
          <w:sz w:val="24"/>
          <w:szCs w:val="24"/>
        </w:rPr>
        <w:t>污染防治法》、《中華人民共和國清潔生產法》、</w:t>
      </w:r>
      <w:r>
        <w:rPr>
          <w:rFonts w:hint="eastAsia" w:ascii="宋体" w:hAnsi="宋体" w:eastAsia="宋体"/>
          <w:color w:val="000000"/>
          <w:sz w:val="24"/>
          <w:szCs w:val="24"/>
        </w:rPr>
        <w:t>《大氣污染物綜合排放標準》、《國家危險廢物名錄》等法律法規，</w:t>
      </w:r>
      <w:r>
        <w:rPr>
          <w:rFonts w:hint="eastAsia" w:ascii="宋体" w:hAnsi="宋体" w:eastAsia="宋体"/>
          <w:sz w:val="24"/>
          <w:szCs w:val="24"/>
        </w:rPr>
        <w:t>認真貫徹國家和地方關於節能環保的一系列方針政策，把節能環保作為企業轉變發展方式、增創效益、履行社會責任的重要手段，努力克服嚴峻複雜的經濟形勢和國家產業政策調控的深刻影響，扎實推進節能環保工作。公司堅持走可持續發展的路子，優化調整產品結構，大力發展“二低、三高”（低污染、低消耗；高質量、高療效、高效益）的新藥和製劑產品，淘汰污染嚴重產品，加大環保投入，加強環保技術的研究，改進裝備，加強污染物的綜合利用，逐步削減污染物排放量，從根本上實現環境治理任務。公司新、擴、改建</w:t>
      </w:r>
      <w:r>
        <w:rPr>
          <w:rFonts w:hint="eastAsia" w:ascii="宋体" w:hAnsi="宋体"/>
          <w:sz w:val="24"/>
          <w:szCs w:val="24"/>
          <w:lang w:eastAsia="zh-CN"/>
        </w:rPr>
        <w:t>項目</w:t>
      </w:r>
      <w:r>
        <w:rPr>
          <w:rFonts w:hint="eastAsia" w:ascii="宋体" w:hAnsi="宋体" w:eastAsia="宋体"/>
          <w:sz w:val="24"/>
          <w:szCs w:val="24"/>
        </w:rPr>
        <w:t>環境影響評價制度和環保“三同時”制度的執行率達100%，環保設施與生產設施同步運行率100%。</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一、資源綜合利用</w:t>
      </w:r>
    </w:p>
    <w:p>
      <w:pPr>
        <w:pStyle w:val="7"/>
        <w:spacing w:line="360" w:lineRule="auto"/>
        <w:ind w:firstLine="480"/>
        <w:rPr>
          <w:rFonts w:hint="eastAsia" w:ascii="宋体" w:hAnsi="宋体"/>
          <w:sz w:val="24"/>
          <w:szCs w:val="24"/>
        </w:rPr>
      </w:pPr>
      <w:r>
        <w:rPr>
          <w:rFonts w:hint="eastAsia" w:ascii="宋体" w:hAnsi="宋体" w:eastAsia="宋体"/>
          <w:sz w:val="24"/>
          <w:szCs w:val="24"/>
        </w:rPr>
        <w:t>公司持續推動節能法律法規和管理制度，落實節能減排各項措施，貫徹國家強制性節能標準，全面推行清潔生產，大力發展</w:t>
      </w:r>
      <w:r>
        <w:rPr>
          <w:rFonts w:hint="eastAsia" w:ascii="宋体" w:hAnsi="宋体"/>
          <w:sz w:val="24"/>
          <w:szCs w:val="24"/>
          <w:lang w:eastAsia="zh-CN"/>
        </w:rPr>
        <w:t>循環</w:t>
      </w:r>
      <w:r>
        <w:rPr>
          <w:rFonts w:hint="eastAsia" w:ascii="宋体" w:hAnsi="宋体" w:eastAsia="宋体"/>
          <w:sz w:val="24"/>
          <w:szCs w:val="24"/>
        </w:rPr>
        <w:t>經濟，降低和減少包材使用，努力提升資源綜合利用水準，推動企業“綠色發展、</w:t>
      </w:r>
      <w:r>
        <w:rPr>
          <w:rFonts w:hint="eastAsia" w:ascii="宋体" w:hAnsi="宋体"/>
          <w:sz w:val="24"/>
          <w:szCs w:val="24"/>
          <w:lang w:eastAsia="zh-CN"/>
        </w:rPr>
        <w:t>循環</w:t>
      </w:r>
      <w:r>
        <w:rPr>
          <w:rFonts w:hint="eastAsia" w:ascii="宋体" w:hAnsi="宋体" w:eastAsia="宋体"/>
          <w:sz w:val="24"/>
          <w:szCs w:val="24"/>
        </w:rPr>
        <w:t>發展、低碳發展”。</w:t>
      </w:r>
    </w:p>
    <w:p>
      <w:pPr>
        <w:pStyle w:val="7"/>
        <w:spacing w:line="360" w:lineRule="auto"/>
        <w:ind w:firstLine="480"/>
        <w:rPr>
          <w:rFonts w:hint="eastAsia" w:ascii="宋体" w:hAnsi="宋体"/>
          <w:sz w:val="24"/>
          <w:szCs w:val="24"/>
        </w:rPr>
      </w:pPr>
      <w:r>
        <w:rPr>
          <w:rFonts w:hint="eastAsia" w:ascii="宋体" w:hAnsi="宋体" w:eastAsia="宋体"/>
          <w:sz w:val="24"/>
          <w:szCs w:val="24"/>
        </w:rPr>
        <w:t>公司堅持</w:t>
      </w:r>
      <w:r>
        <w:rPr>
          <w:rFonts w:hint="eastAsia" w:ascii="宋体" w:hAnsi="宋体"/>
          <w:sz w:val="24"/>
          <w:szCs w:val="24"/>
          <w:lang w:eastAsia="zh-CN"/>
        </w:rPr>
        <w:t>循環</w:t>
      </w:r>
      <w:r>
        <w:rPr>
          <w:rFonts w:hint="eastAsia" w:ascii="宋体" w:hAnsi="宋体" w:eastAsia="宋体"/>
          <w:sz w:val="24"/>
          <w:szCs w:val="24"/>
        </w:rPr>
        <w:t>發展的原則，對生產過程中產生的餘熱、廢水、廢物等進行再次回收利用，綜合利用資源，加大對廢棄物回收裝置的投入，對老化的高耗能設備進行淘汰，減少廢棄物對環境產生再次污染。</w:t>
      </w:r>
    </w:p>
    <w:p>
      <w:pPr>
        <w:pStyle w:val="7"/>
        <w:spacing w:line="360" w:lineRule="auto"/>
        <w:ind w:firstLine="480"/>
        <w:rPr>
          <w:rFonts w:hint="eastAsia" w:ascii="宋体" w:hAnsi="宋体"/>
          <w:sz w:val="24"/>
          <w:szCs w:val="24"/>
        </w:rPr>
      </w:pPr>
      <w:r>
        <w:rPr>
          <w:rFonts w:hint="eastAsia" w:ascii="宋体" w:hAnsi="宋体" w:eastAsia="宋体"/>
          <w:sz w:val="24"/>
          <w:szCs w:val="24"/>
        </w:rPr>
        <w:t>公司編制</w:t>
      </w:r>
      <w:r>
        <w:rPr>
          <w:rFonts w:hint="eastAsia" w:ascii="宋体" w:hAnsi="宋体" w:eastAsia="宋体"/>
          <w:sz w:val="24"/>
          <w:szCs w:val="24"/>
          <w:lang w:eastAsia="zh-CN"/>
        </w:rPr>
        <w:t>了</w:t>
      </w:r>
      <w:r>
        <w:rPr>
          <w:rFonts w:hint="eastAsia" w:ascii="宋体" w:hAnsi="宋体" w:eastAsia="宋体"/>
          <w:sz w:val="24"/>
          <w:szCs w:val="24"/>
        </w:rPr>
        <w:t>《</w:t>
      </w:r>
      <w:r>
        <w:rPr>
          <w:rFonts w:hint="eastAsia" w:ascii="宋体" w:hAnsi="宋体" w:eastAsia="宋体"/>
          <w:sz w:val="24"/>
          <w:szCs w:val="24"/>
          <w:lang w:eastAsia="zh-CN"/>
        </w:rPr>
        <w:t>十三五</w:t>
      </w:r>
      <w:r>
        <w:rPr>
          <w:rFonts w:hint="eastAsia" w:ascii="宋体" w:hAnsi="宋体" w:eastAsia="宋体"/>
          <w:sz w:val="24"/>
          <w:szCs w:val="24"/>
        </w:rPr>
        <w:t>節能規劃》，每年度編制節能計</w:t>
      </w:r>
      <w:r>
        <w:rPr>
          <w:rFonts w:hint="eastAsia" w:ascii="宋体" w:hAnsi="宋体"/>
          <w:sz w:val="24"/>
          <w:szCs w:val="24"/>
          <w:lang w:eastAsia="zh-CN"/>
        </w:rPr>
        <w:t>劃</w:t>
      </w:r>
      <w:r>
        <w:rPr>
          <w:rFonts w:hint="eastAsia" w:ascii="宋体" w:hAnsi="宋体" w:eastAsia="宋体"/>
          <w:sz w:val="24"/>
          <w:szCs w:val="24"/>
        </w:rPr>
        <w:t>，實行節能目標責任制，嚴格進行考核評價。每年度編制《節能技術改造</w:t>
      </w:r>
      <w:r>
        <w:rPr>
          <w:rFonts w:hint="eastAsia" w:ascii="宋体" w:hAnsi="宋体"/>
          <w:sz w:val="24"/>
          <w:szCs w:val="24"/>
          <w:lang w:eastAsia="zh-CN"/>
        </w:rPr>
        <w:t>項目</w:t>
      </w:r>
      <w:r>
        <w:rPr>
          <w:rFonts w:hint="eastAsia" w:ascii="宋体" w:hAnsi="宋体" w:eastAsia="宋体"/>
          <w:sz w:val="24"/>
          <w:szCs w:val="24"/>
        </w:rPr>
        <w:t>計</w:t>
      </w:r>
      <w:r>
        <w:rPr>
          <w:rFonts w:hint="eastAsia" w:ascii="宋体" w:hAnsi="宋体"/>
          <w:sz w:val="24"/>
          <w:szCs w:val="24"/>
          <w:lang w:eastAsia="zh-CN"/>
        </w:rPr>
        <w:t>劃</w:t>
      </w:r>
      <w:r>
        <w:rPr>
          <w:rFonts w:hint="eastAsia" w:ascii="宋体" w:hAnsi="宋体" w:eastAsia="宋体"/>
          <w:sz w:val="24"/>
          <w:szCs w:val="24"/>
        </w:rPr>
        <w:t>》，保證資金投入，採用新技術、新工藝、新設備、新材料，進行節能技術改造，提升能源利用效率。</w:t>
      </w:r>
    </w:p>
    <w:p>
      <w:pPr>
        <w:pStyle w:val="7"/>
        <w:spacing w:line="360" w:lineRule="auto"/>
        <w:ind w:firstLine="480"/>
        <w:rPr>
          <w:rFonts w:ascii="宋体" w:hAnsi="宋体"/>
          <w:color w:val="000000"/>
          <w:sz w:val="24"/>
          <w:szCs w:val="24"/>
        </w:rPr>
      </w:pPr>
      <w:r>
        <w:rPr>
          <w:rFonts w:hint="eastAsia" w:ascii="宋体" w:hAnsi="宋体" w:eastAsia="宋体"/>
          <w:sz w:val="24"/>
          <w:szCs w:val="24"/>
        </w:rPr>
        <w:t>2017年公司採用國內先進技術對鍋爐煙氣實施熱能回收改造，回收利用鍋爐尾部排煙餘熱，將煙氣熱能</w:t>
      </w:r>
      <w:r>
        <w:rPr>
          <w:rFonts w:hint="eastAsia" w:ascii="宋体" w:hAnsi="宋体" w:eastAsia="宋体"/>
          <w:color w:val="000000"/>
          <w:sz w:val="24"/>
          <w:szCs w:val="24"/>
        </w:rPr>
        <w:t>的顯熱與潛熱一併回收，達到高效利用鍋爐廢氣和餘熱的目的，並節約天然氣費用。回收利用蒸汽冷凝水。通過蒸汽冷凝水回收裝置，將鍋爐分汽缸的冷凝水進行回收，作為鍋爐進水的補充，同時減少餘熱排放，使節能效果進一步提高。</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2017年度</w:t>
      </w:r>
      <w:r>
        <w:rPr>
          <w:rFonts w:hint="eastAsia" w:ascii="宋体" w:hAnsi="宋体" w:eastAsia="宋体"/>
          <w:color w:val="000000"/>
          <w:sz w:val="24"/>
          <w:szCs w:val="24"/>
          <w:lang w:eastAsia="zh-CN"/>
        </w:rPr>
        <w:t>資源消耗</w:t>
      </w:r>
      <w:r>
        <w:rPr>
          <w:rFonts w:hint="eastAsia" w:ascii="宋体" w:hAnsi="宋体" w:eastAsia="宋体"/>
          <w:color w:val="000000"/>
          <w:sz w:val="24"/>
          <w:szCs w:val="24"/>
        </w:rPr>
        <w:t>數據如下：</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369"/>
        <w:gridCol w:w="2268"/>
        <w:gridCol w:w="2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資源</w:t>
            </w:r>
          </w:p>
        </w:tc>
        <w:tc>
          <w:tcPr>
            <w:tcW w:w="2268" w:type="dxa"/>
            <w:vAlign w:val="top"/>
          </w:tcPr>
          <w:p>
            <w:pPr>
              <w:rPr>
                <w:rFonts w:ascii="宋体" w:hAnsi="宋体"/>
                <w:b/>
                <w:color w:val="000000"/>
                <w:sz w:val="24"/>
                <w:szCs w:val="24"/>
              </w:rPr>
            </w:pPr>
            <w:r>
              <w:rPr>
                <w:rFonts w:hint="eastAsia" w:ascii="宋体" w:hAnsi="宋体" w:eastAsia="宋体"/>
                <w:b/>
                <w:color w:val="000000"/>
                <w:sz w:val="24"/>
                <w:szCs w:val="24"/>
              </w:rPr>
              <w:t>單位</w:t>
            </w:r>
          </w:p>
        </w:tc>
        <w:tc>
          <w:tcPr>
            <w:tcW w:w="2885" w:type="dxa"/>
            <w:vAlign w:val="top"/>
          </w:tcPr>
          <w:p>
            <w:pPr>
              <w:rPr>
                <w:rFonts w:ascii="宋体" w:hAnsi="宋体"/>
                <w:b/>
                <w:color w:val="000000"/>
                <w:sz w:val="24"/>
                <w:szCs w:val="24"/>
              </w:rPr>
            </w:pPr>
            <w:r>
              <w:rPr>
                <w:rFonts w:hint="eastAsia" w:ascii="宋体" w:hAnsi="宋体" w:eastAsia="宋体"/>
                <w:b/>
                <w:color w:val="000000"/>
                <w:sz w:val="24"/>
                <w:szCs w:val="24"/>
              </w:rPr>
              <w:t>2017年</w:t>
            </w:r>
            <w:r>
              <w:rPr>
                <w:rFonts w:hint="eastAsia" w:ascii="宋体" w:hAnsi="宋体" w:eastAsia="宋体"/>
                <w:b/>
                <w:color w:val="000000"/>
                <w:sz w:val="24"/>
                <w:szCs w:val="24"/>
                <w:lang w:eastAsia="zh-CN"/>
              </w:rPr>
              <w:t>消耗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hint="eastAsia" w:ascii="宋体" w:hAnsi="宋体" w:eastAsia="宋体"/>
                <w:color w:val="000000"/>
                <w:sz w:val="24"/>
                <w:szCs w:val="24"/>
              </w:rPr>
            </w:pPr>
            <w:r>
              <w:rPr>
                <w:rFonts w:hint="eastAsia" w:ascii="宋体" w:hAnsi="宋体" w:eastAsia="宋体"/>
                <w:color w:val="000000"/>
                <w:sz w:val="24"/>
                <w:szCs w:val="24"/>
              </w:rPr>
              <w:t xml:space="preserve">消耗電能 </w:t>
            </w:r>
          </w:p>
        </w:tc>
        <w:tc>
          <w:tcPr>
            <w:tcW w:w="2268" w:type="dxa"/>
            <w:vAlign w:val="top"/>
          </w:tcPr>
          <w:p>
            <w:pPr>
              <w:rPr>
                <w:rFonts w:ascii="宋体" w:hAnsi="宋体"/>
                <w:color w:val="000000"/>
                <w:sz w:val="24"/>
                <w:szCs w:val="24"/>
              </w:rPr>
            </w:pPr>
            <w:r>
              <w:rPr>
                <w:rFonts w:hint="eastAsia" w:ascii="宋体" w:hAnsi="宋体" w:eastAsia="宋体"/>
                <w:color w:val="000000"/>
                <w:sz w:val="24"/>
                <w:szCs w:val="24"/>
              </w:rPr>
              <w:t xml:space="preserve">億kWh  </w:t>
            </w:r>
          </w:p>
        </w:tc>
        <w:tc>
          <w:tcPr>
            <w:tcW w:w="2885" w:type="dxa"/>
            <w:vAlign w:val="top"/>
          </w:tcPr>
          <w:p>
            <w:pPr>
              <w:jc w:val="right"/>
              <w:rPr>
                <w:rFonts w:ascii="宋体" w:hAnsi="宋体"/>
                <w:color w:val="000000"/>
                <w:sz w:val="24"/>
                <w:szCs w:val="24"/>
              </w:rPr>
            </w:pPr>
            <w:r>
              <w:rPr>
                <w:rFonts w:hint="eastAsia" w:ascii="宋体" w:hAnsi="宋体" w:eastAsia="宋体"/>
                <w:color w:val="000000"/>
                <w:sz w:val="24"/>
                <w:szCs w:val="24"/>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7" w:hRule="atLeast"/>
        </w:trPr>
        <w:tc>
          <w:tcPr>
            <w:tcW w:w="3369" w:type="dxa"/>
            <w:vAlign w:val="top"/>
          </w:tcPr>
          <w:p>
            <w:pPr>
              <w:rPr>
                <w:rFonts w:hint="eastAsia" w:ascii="宋体" w:hAnsi="宋体" w:eastAsia="宋体"/>
                <w:color w:val="000000"/>
                <w:sz w:val="24"/>
                <w:szCs w:val="24"/>
              </w:rPr>
            </w:pPr>
            <w:r>
              <w:rPr>
                <w:rFonts w:hint="eastAsia" w:ascii="宋体" w:hAnsi="宋体" w:eastAsia="宋体"/>
                <w:color w:val="000000"/>
                <w:sz w:val="24"/>
                <w:szCs w:val="24"/>
              </w:rPr>
              <w:t xml:space="preserve">自來水  </w:t>
            </w:r>
          </w:p>
        </w:tc>
        <w:tc>
          <w:tcPr>
            <w:tcW w:w="2268" w:type="dxa"/>
            <w:vAlign w:val="top"/>
          </w:tcPr>
          <w:p>
            <w:pPr>
              <w:rPr>
                <w:rFonts w:ascii="宋体" w:hAnsi="宋体"/>
                <w:color w:val="000000"/>
                <w:sz w:val="24"/>
                <w:szCs w:val="24"/>
              </w:rPr>
            </w:pPr>
            <w:r>
              <w:rPr>
                <w:rFonts w:hint="eastAsia" w:ascii="宋体" w:hAnsi="宋体" w:eastAsia="宋体"/>
                <w:color w:val="000000"/>
                <w:sz w:val="24"/>
                <w:szCs w:val="24"/>
              </w:rPr>
              <w:t xml:space="preserve">萬m³ </w:t>
            </w:r>
          </w:p>
        </w:tc>
        <w:tc>
          <w:tcPr>
            <w:tcW w:w="2885" w:type="dxa"/>
            <w:vAlign w:val="top"/>
          </w:tcPr>
          <w:p>
            <w:pPr>
              <w:jc w:val="right"/>
              <w:rPr>
                <w:rFonts w:ascii="宋体" w:hAnsi="宋体"/>
                <w:color w:val="000000"/>
                <w:sz w:val="24"/>
                <w:szCs w:val="24"/>
              </w:rPr>
            </w:pPr>
            <w:r>
              <w:rPr>
                <w:rFonts w:hint="eastAsia" w:ascii="宋体" w:hAnsi="宋体" w:eastAsia="宋体"/>
                <w:color w:val="000000"/>
                <w:sz w:val="24"/>
                <w:szCs w:val="24"/>
              </w:rPr>
              <w:t>255.63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hint="eastAsia" w:ascii="宋体" w:hAnsi="宋体" w:eastAsia="宋体"/>
                <w:color w:val="000000"/>
                <w:sz w:val="24"/>
                <w:szCs w:val="24"/>
              </w:rPr>
            </w:pPr>
            <w:r>
              <w:rPr>
                <w:rFonts w:hint="eastAsia" w:ascii="宋体" w:hAnsi="宋体" w:eastAsia="宋体"/>
                <w:color w:val="000000"/>
                <w:sz w:val="24"/>
                <w:szCs w:val="24"/>
              </w:rPr>
              <w:t xml:space="preserve">蒸汽      </w:t>
            </w:r>
          </w:p>
        </w:tc>
        <w:tc>
          <w:tcPr>
            <w:tcW w:w="2268" w:type="dxa"/>
            <w:vAlign w:val="top"/>
          </w:tcPr>
          <w:p>
            <w:pPr>
              <w:rPr>
                <w:rFonts w:ascii="宋体" w:hAnsi="宋体"/>
                <w:color w:val="000000"/>
                <w:sz w:val="24"/>
                <w:szCs w:val="24"/>
              </w:rPr>
            </w:pPr>
            <w:r>
              <w:rPr>
                <w:rFonts w:hint="eastAsia" w:ascii="宋体" w:hAnsi="宋体" w:eastAsia="宋体"/>
                <w:color w:val="000000"/>
                <w:sz w:val="24"/>
                <w:szCs w:val="24"/>
              </w:rPr>
              <w:t>萬噸</w:t>
            </w:r>
          </w:p>
        </w:tc>
        <w:tc>
          <w:tcPr>
            <w:tcW w:w="2885" w:type="dxa"/>
            <w:vAlign w:val="top"/>
          </w:tcPr>
          <w:p>
            <w:pPr>
              <w:jc w:val="right"/>
              <w:rPr>
                <w:rFonts w:ascii="宋体" w:hAnsi="宋体"/>
                <w:color w:val="000000"/>
                <w:sz w:val="24"/>
                <w:szCs w:val="24"/>
              </w:rPr>
            </w:pPr>
            <w:r>
              <w:rPr>
                <w:rFonts w:hint="eastAsia" w:ascii="宋体" w:hAnsi="宋体" w:eastAsia="宋体"/>
                <w:color w:val="000000"/>
                <w:sz w:val="24"/>
                <w:szCs w:val="24"/>
              </w:rPr>
              <w:t>49.76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產成品所用包裝材料</w:t>
            </w:r>
          </w:p>
        </w:tc>
        <w:tc>
          <w:tcPr>
            <w:tcW w:w="2268" w:type="dxa"/>
            <w:vAlign w:val="top"/>
          </w:tcPr>
          <w:p>
            <w:pPr>
              <w:rPr>
                <w:rFonts w:hint="eastAsia" w:ascii="宋体" w:hAnsi="宋体" w:eastAsia="宋体"/>
                <w:color w:val="auto"/>
                <w:sz w:val="24"/>
                <w:szCs w:val="24"/>
              </w:rPr>
            </w:pPr>
            <w:r>
              <w:rPr>
                <w:rFonts w:hint="eastAsia" w:ascii="宋体" w:hAnsi="宋体" w:eastAsia="宋体"/>
                <w:color w:val="auto"/>
                <w:sz w:val="24"/>
                <w:szCs w:val="24"/>
              </w:rPr>
              <w:t>噸</w:t>
            </w:r>
          </w:p>
        </w:tc>
        <w:tc>
          <w:tcPr>
            <w:tcW w:w="2885" w:type="dxa"/>
            <w:vAlign w:val="top"/>
          </w:tcPr>
          <w:p>
            <w:pPr>
              <w:jc w:val="right"/>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8972.4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hint="eastAsia" w:ascii="宋体" w:hAnsi="宋体" w:eastAsia="宋体"/>
                <w:color w:val="000000"/>
                <w:sz w:val="24"/>
                <w:szCs w:val="24"/>
              </w:rPr>
            </w:pPr>
            <w:r>
              <w:rPr>
                <w:rFonts w:hint="eastAsia" w:ascii="宋体" w:hAnsi="宋体" w:eastAsia="宋体"/>
                <w:color w:val="000000"/>
                <w:sz w:val="24"/>
                <w:szCs w:val="24"/>
              </w:rPr>
              <w:t>電耗（每萬元產值能源消耗）</w:t>
            </w:r>
          </w:p>
        </w:tc>
        <w:tc>
          <w:tcPr>
            <w:tcW w:w="2268" w:type="dxa"/>
            <w:vAlign w:val="top"/>
          </w:tcPr>
          <w:p>
            <w:pPr>
              <w:rPr>
                <w:rFonts w:ascii="宋体" w:hAnsi="宋体"/>
                <w:color w:val="000000"/>
                <w:sz w:val="24"/>
                <w:szCs w:val="24"/>
              </w:rPr>
            </w:pPr>
            <w:r>
              <w:rPr>
                <w:rFonts w:hint="eastAsia" w:ascii="宋体" w:hAnsi="宋体" w:eastAsia="宋体"/>
                <w:color w:val="000000"/>
                <w:sz w:val="24"/>
                <w:szCs w:val="24"/>
              </w:rPr>
              <w:t>kWh</w:t>
            </w:r>
          </w:p>
        </w:tc>
        <w:tc>
          <w:tcPr>
            <w:tcW w:w="2885" w:type="dxa"/>
            <w:vAlign w:val="top"/>
          </w:tcPr>
          <w:p>
            <w:pPr>
              <w:jc w:val="right"/>
              <w:rPr>
                <w:rFonts w:ascii="宋体" w:hAnsi="宋体"/>
                <w:color w:val="000000"/>
                <w:sz w:val="24"/>
                <w:szCs w:val="24"/>
              </w:rPr>
            </w:pPr>
            <w:r>
              <w:rPr>
                <w:rFonts w:hint="eastAsia" w:ascii="宋体" w:hAnsi="宋体" w:eastAsia="宋体"/>
                <w:color w:val="000000"/>
                <w:sz w:val="24"/>
                <w:szCs w:val="24"/>
              </w:rPr>
              <w:t>474.7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hint="eastAsia" w:ascii="宋体" w:hAnsi="宋体" w:eastAsia="宋体"/>
                <w:color w:val="000000"/>
                <w:sz w:val="24"/>
                <w:szCs w:val="24"/>
              </w:rPr>
            </w:pPr>
            <w:r>
              <w:rPr>
                <w:rFonts w:hint="eastAsia" w:ascii="宋体" w:hAnsi="宋体" w:eastAsia="宋体"/>
                <w:color w:val="000000"/>
                <w:sz w:val="24"/>
                <w:szCs w:val="24"/>
              </w:rPr>
              <w:t xml:space="preserve">汽耗（每萬元產值能源消耗）     </w:t>
            </w:r>
          </w:p>
        </w:tc>
        <w:tc>
          <w:tcPr>
            <w:tcW w:w="2268" w:type="dxa"/>
            <w:vAlign w:val="top"/>
          </w:tcPr>
          <w:p>
            <w:pPr>
              <w:rPr>
                <w:rFonts w:ascii="宋体" w:hAnsi="宋体"/>
                <w:color w:val="000000"/>
                <w:sz w:val="24"/>
                <w:szCs w:val="24"/>
              </w:rPr>
            </w:pPr>
            <w:r>
              <w:rPr>
                <w:rFonts w:hint="eastAsia" w:ascii="宋体" w:hAnsi="宋体" w:eastAsia="宋体"/>
                <w:color w:val="000000"/>
                <w:sz w:val="24"/>
                <w:szCs w:val="24"/>
              </w:rPr>
              <w:t>噸</w:t>
            </w:r>
          </w:p>
        </w:tc>
        <w:tc>
          <w:tcPr>
            <w:tcW w:w="2885" w:type="dxa"/>
            <w:vAlign w:val="top"/>
          </w:tcPr>
          <w:p>
            <w:pPr>
              <w:jc w:val="right"/>
              <w:rPr>
                <w:rFonts w:ascii="宋体" w:hAnsi="宋体"/>
                <w:color w:val="000000"/>
                <w:sz w:val="24"/>
                <w:szCs w:val="24"/>
              </w:rPr>
            </w:pPr>
            <w:r>
              <w:rPr>
                <w:rFonts w:hint="eastAsia" w:ascii="宋体" w:hAnsi="宋体" w:eastAsia="宋体"/>
                <w:color w:val="000000"/>
                <w:sz w:val="24"/>
                <w:szCs w:val="24"/>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369" w:type="dxa"/>
            <w:vAlign w:val="top"/>
          </w:tcPr>
          <w:p>
            <w:pPr>
              <w:rPr>
                <w:rFonts w:ascii="宋体" w:hAnsi="宋体"/>
                <w:color w:val="000000"/>
                <w:sz w:val="24"/>
                <w:szCs w:val="24"/>
              </w:rPr>
            </w:pPr>
            <w:r>
              <w:rPr>
                <w:rFonts w:hint="eastAsia" w:ascii="宋体" w:hAnsi="宋体" w:eastAsia="宋体"/>
                <w:color w:val="000000"/>
                <w:sz w:val="24"/>
                <w:szCs w:val="24"/>
              </w:rPr>
              <w:t xml:space="preserve">水耗（每萬元產值能源消耗）     </w:t>
            </w:r>
          </w:p>
        </w:tc>
        <w:tc>
          <w:tcPr>
            <w:tcW w:w="2268" w:type="dxa"/>
            <w:vAlign w:val="top"/>
          </w:tcPr>
          <w:p>
            <w:pPr>
              <w:rPr>
                <w:rFonts w:ascii="宋体" w:hAnsi="宋体"/>
                <w:color w:val="000000"/>
                <w:sz w:val="24"/>
                <w:szCs w:val="24"/>
              </w:rPr>
            </w:pPr>
            <w:r>
              <w:rPr>
                <w:rFonts w:hint="eastAsia" w:ascii="宋体" w:hAnsi="宋体" w:eastAsia="宋体"/>
                <w:color w:val="000000"/>
                <w:sz w:val="24"/>
                <w:szCs w:val="24"/>
              </w:rPr>
              <w:t xml:space="preserve">m³ </w:t>
            </w:r>
          </w:p>
        </w:tc>
        <w:tc>
          <w:tcPr>
            <w:tcW w:w="2885" w:type="dxa"/>
            <w:vAlign w:val="top"/>
          </w:tcPr>
          <w:p>
            <w:pPr>
              <w:jc w:val="right"/>
              <w:rPr>
                <w:rFonts w:ascii="宋体" w:hAnsi="宋体"/>
                <w:color w:val="000000"/>
                <w:sz w:val="24"/>
                <w:szCs w:val="24"/>
              </w:rPr>
            </w:pPr>
            <w:r>
              <w:rPr>
                <w:rFonts w:hint="eastAsia" w:ascii="宋体" w:hAnsi="宋体" w:eastAsia="宋体"/>
                <w:color w:val="000000"/>
                <w:sz w:val="24"/>
                <w:szCs w:val="24"/>
              </w:rPr>
              <w:t>7.75</w:t>
            </w:r>
          </w:p>
        </w:tc>
      </w:tr>
    </w:tbl>
    <w:p>
      <w:pPr>
        <w:pStyle w:val="7"/>
        <w:spacing w:line="360" w:lineRule="auto"/>
        <w:rPr>
          <w:rFonts w:hint="eastAsia" w:ascii="宋体" w:hAnsi="宋体"/>
          <w:sz w:val="24"/>
          <w:szCs w:val="24"/>
        </w:rPr>
      </w:pPr>
    </w:p>
    <w:p>
      <w:pPr>
        <w:pStyle w:val="7"/>
        <w:spacing w:line="360" w:lineRule="auto"/>
        <w:rPr>
          <w:rFonts w:ascii="宋体" w:hAnsi="宋体"/>
          <w:sz w:val="24"/>
          <w:szCs w:val="24"/>
        </w:rPr>
      </w:pPr>
      <w:r>
        <w:rPr>
          <w:rFonts w:hint="eastAsia" w:ascii="宋体" w:hAnsi="宋体" w:eastAsia="宋体"/>
          <w:sz w:val="24"/>
          <w:szCs w:val="24"/>
          <w:lang w:val="en-US" w:eastAsia="zh-CN"/>
        </w:rPr>
        <w:t xml:space="preserve">  </w:t>
      </w:r>
      <w:r>
        <w:rPr>
          <w:rFonts w:hint="eastAsia" w:ascii="宋体" w:hAnsi="宋体" w:eastAsia="宋体"/>
          <w:b/>
          <w:bCs/>
          <w:sz w:val="24"/>
          <w:szCs w:val="24"/>
          <w:lang w:eastAsia="zh-CN"/>
        </w:rPr>
        <w:t>資源綜合利用</w:t>
      </w:r>
      <w:r>
        <w:rPr>
          <w:rFonts w:hint="eastAsia" w:ascii="宋体" w:hAnsi="宋体" w:eastAsia="宋体"/>
          <w:b/>
          <w:bCs/>
          <w:sz w:val="24"/>
          <w:szCs w:val="24"/>
        </w:rPr>
        <w:t>成果</w:t>
      </w:r>
      <w:r>
        <w:rPr>
          <w:rFonts w:hint="eastAsia" w:ascii="宋体" w:hAnsi="宋体"/>
          <w:b/>
          <w:bCs/>
          <w:sz w:val="24"/>
          <w:szCs w:val="24"/>
          <w:lang w:eastAsia="zh-CN"/>
        </w:rPr>
        <w:t>：</w:t>
      </w:r>
      <w:r>
        <w:rPr>
          <w:rFonts w:hint="eastAsia" w:ascii="宋体" w:hAnsi="宋体" w:eastAsia="宋体"/>
          <w:sz w:val="24"/>
          <w:szCs w:val="24"/>
        </w:rPr>
        <w:t>萬元工業產值能耗2017年較上年度均降低：萬元產值耗電量</w:t>
      </w:r>
      <w:r>
        <w:rPr>
          <w:rFonts w:hint="eastAsia" w:ascii="宋体" w:hAnsi="宋体" w:eastAsia="宋体"/>
          <w:sz w:val="24"/>
          <w:szCs w:val="24"/>
          <w:lang w:eastAsia="zh-CN"/>
        </w:rPr>
        <w:t>同比</w:t>
      </w:r>
      <w:r>
        <w:rPr>
          <w:rFonts w:hint="eastAsia" w:ascii="宋体" w:hAnsi="宋体" w:eastAsia="宋体"/>
          <w:sz w:val="24"/>
          <w:szCs w:val="24"/>
        </w:rPr>
        <w:t>下降19.25kWh，萬元產值耗蒸汽量</w:t>
      </w:r>
      <w:r>
        <w:rPr>
          <w:rFonts w:hint="eastAsia" w:ascii="宋体" w:hAnsi="宋体" w:eastAsia="宋体"/>
          <w:sz w:val="24"/>
          <w:szCs w:val="24"/>
          <w:lang w:eastAsia="zh-CN"/>
        </w:rPr>
        <w:t>同比</w:t>
      </w:r>
      <w:r>
        <w:rPr>
          <w:rFonts w:hint="eastAsia" w:ascii="宋体" w:hAnsi="宋体" w:eastAsia="宋体"/>
          <w:sz w:val="24"/>
          <w:szCs w:val="24"/>
        </w:rPr>
        <w:t>下降0.15噸；萬元產值用水量</w:t>
      </w:r>
      <w:r>
        <w:rPr>
          <w:rFonts w:hint="eastAsia" w:ascii="宋体" w:hAnsi="宋体" w:eastAsia="宋体"/>
          <w:sz w:val="24"/>
          <w:szCs w:val="24"/>
          <w:lang w:eastAsia="zh-CN"/>
        </w:rPr>
        <w:t>同比</w:t>
      </w:r>
      <w:r>
        <w:rPr>
          <w:rFonts w:hint="eastAsia" w:ascii="宋体" w:hAnsi="宋体" w:eastAsia="宋体"/>
          <w:sz w:val="24"/>
          <w:szCs w:val="24"/>
        </w:rPr>
        <w:t>降低0.72m³ 。折算降低能源成本約</w:t>
      </w:r>
      <w:r>
        <w:rPr>
          <w:rFonts w:hint="eastAsia" w:ascii="宋体" w:hAnsi="宋体" w:eastAsia="宋体"/>
          <w:sz w:val="24"/>
          <w:szCs w:val="24"/>
          <w:lang w:eastAsia="zh-CN"/>
        </w:rPr>
        <w:t>人民幣</w:t>
      </w:r>
      <w:r>
        <w:rPr>
          <w:rFonts w:hint="eastAsia" w:ascii="宋体" w:hAnsi="宋体" w:eastAsia="宋体"/>
          <w:sz w:val="24"/>
          <w:szCs w:val="24"/>
        </w:rPr>
        <w:t>1464.7萬元。</w:t>
      </w:r>
    </w:p>
    <w:p>
      <w:pPr>
        <w:rPr>
          <w:rFonts w:ascii="宋体" w:hAnsi="宋体"/>
          <w:color w:val="000000"/>
          <w:sz w:val="24"/>
          <w:szCs w:val="24"/>
        </w:rPr>
      </w:pPr>
      <w:r>
        <w:rPr>
          <w:rFonts w:hint="eastAsia" w:ascii="宋体" w:hAnsi="宋体" w:eastAsia="宋体"/>
          <w:color w:val="000000"/>
          <w:sz w:val="24"/>
          <w:szCs w:val="24"/>
        </w:rPr>
        <w:t xml:space="preserve">                                                                                                                                                         </w:t>
      </w:r>
    </w:p>
    <w:p>
      <w:pPr>
        <w:pStyle w:val="7"/>
        <w:spacing w:line="360" w:lineRule="auto"/>
        <w:ind w:firstLine="480"/>
        <w:rPr>
          <w:rFonts w:ascii="宋体" w:hAnsi="宋体"/>
          <w:b/>
          <w:bCs/>
          <w:sz w:val="24"/>
          <w:szCs w:val="24"/>
        </w:rPr>
      </w:pPr>
      <w:r>
        <w:rPr>
          <w:rFonts w:hint="eastAsia" w:ascii="宋体" w:hAnsi="宋体" w:eastAsia="宋体"/>
          <w:b/>
          <w:bCs/>
          <w:sz w:val="24"/>
          <w:szCs w:val="24"/>
        </w:rPr>
        <w:t>二、環保升級</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面對日益嚴峻的環保形勢，公司不斷強化環保內部管控，</w:t>
      </w:r>
      <w:r>
        <w:rPr>
          <w:rFonts w:hint="eastAsia" w:ascii="宋体" w:hAnsi="宋体" w:eastAsia="宋体"/>
          <w:sz w:val="24"/>
          <w:szCs w:val="24"/>
          <w:lang w:eastAsia="zh-CN"/>
        </w:rPr>
        <w:t>著</w:t>
      </w:r>
      <w:r>
        <w:rPr>
          <w:rFonts w:hint="eastAsia" w:ascii="宋体" w:hAnsi="宋体" w:eastAsia="宋体"/>
          <w:sz w:val="24"/>
          <w:szCs w:val="24"/>
        </w:rPr>
        <w:t>眼全局，逐步實現公司環保工作的升級轉型。公司通過嚴格的管控，控制污染物排放達標，提高環境污染突發事件應急處理能力，結合產業特點採取針對性環保措施，公司加大對環保措施的投入，年內公司順利通過ISO14001監督性審核，超額完成了當地政府下達的環保任務，促進了公司整體的環保工作水準。</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1、三廢治理</w:t>
      </w:r>
    </w:p>
    <w:p>
      <w:pPr>
        <w:pStyle w:val="7"/>
        <w:spacing w:line="360" w:lineRule="auto"/>
        <w:ind w:firstLine="480"/>
        <w:rPr>
          <w:rFonts w:ascii="宋体" w:hAnsi="宋体"/>
          <w:b/>
          <w:bCs/>
          <w:color w:val="000000"/>
          <w:sz w:val="24"/>
          <w:szCs w:val="24"/>
        </w:rPr>
      </w:pPr>
      <w:r>
        <w:rPr>
          <w:rFonts w:hint="eastAsia" w:ascii="宋体" w:hAnsi="宋体" w:eastAsia="宋体"/>
          <w:b/>
          <w:bCs/>
          <w:color w:val="000000"/>
          <w:sz w:val="24"/>
          <w:szCs w:val="24"/>
        </w:rPr>
        <w:t>（1）固廢</w:t>
      </w:r>
      <w:r>
        <w:rPr>
          <w:rFonts w:hint="eastAsia" w:ascii="宋体" w:hAnsi="宋体" w:eastAsia="宋体"/>
          <w:b/>
          <w:bCs/>
          <w:color w:val="000000"/>
          <w:sz w:val="24"/>
          <w:szCs w:val="24"/>
          <w:lang w:eastAsia="zh-CN"/>
        </w:rPr>
        <w:t>治理</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根據《國家危險廢物名錄》，公司</w:t>
      </w:r>
      <w:r>
        <w:rPr>
          <w:rFonts w:hint="eastAsia" w:ascii="宋体" w:hAnsi="宋体" w:eastAsia="宋体"/>
          <w:color w:val="auto"/>
          <w:sz w:val="24"/>
          <w:szCs w:val="24"/>
        </w:rPr>
        <w:t>共識別出9種危</w:t>
      </w:r>
      <w:r>
        <w:rPr>
          <w:rFonts w:hint="eastAsia" w:ascii="宋体" w:hAnsi="宋体" w:eastAsia="宋体"/>
          <w:sz w:val="24"/>
          <w:szCs w:val="24"/>
        </w:rPr>
        <w:t>險廢物。公司對廢棄物實施綜合管理，嚴格按照國家和地方的要求進行分類、儲存、管理與處理。公司在二分廠建立固/液廢處置能源化中心，對我公司產生的廢膠體進行自行焚燒，其餘危險廢物與有資質的處置單位簽訂協議委託處置。對廢溶劑和廢藥品等危險廢物，委託專業第三方無害化處理。</w:t>
      </w: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eastAsia="宋体"/>
          <w:sz w:val="24"/>
          <w:szCs w:val="24"/>
        </w:rPr>
      </w:pPr>
    </w:p>
    <w:p>
      <w:pPr>
        <w:ind w:firstLine="480" w:firstLineChars="200"/>
        <w:rPr>
          <w:rFonts w:ascii="宋体" w:hAnsi="宋体"/>
          <w:b/>
          <w:bCs/>
          <w:color w:val="000000"/>
          <w:sz w:val="24"/>
          <w:szCs w:val="24"/>
        </w:rPr>
      </w:pPr>
    </w:p>
    <w:p>
      <w:pPr>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eastAsia="宋体"/>
          <w:color w:val="000000"/>
          <w:sz w:val="24"/>
          <w:szCs w:val="24"/>
        </w:rPr>
        <w:t>固</w:t>
      </w:r>
      <w:r>
        <w:rPr>
          <w:rFonts w:hint="eastAsia" w:ascii="宋体" w:hAnsi="宋体" w:eastAsia="宋体"/>
          <w:color w:val="000000"/>
          <w:sz w:val="24"/>
          <w:szCs w:val="24"/>
          <w:lang w:eastAsia="zh-CN"/>
        </w:rPr>
        <w:t>體</w:t>
      </w:r>
      <w:r>
        <w:rPr>
          <w:rFonts w:hint="eastAsia" w:ascii="宋体" w:hAnsi="宋体" w:eastAsia="宋体"/>
          <w:color w:val="000000"/>
          <w:sz w:val="24"/>
          <w:szCs w:val="24"/>
        </w:rPr>
        <w:t>廢棄物轉移處置</w:t>
      </w:r>
      <w:r>
        <w:rPr>
          <w:rFonts w:hint="eastAsia" w:ascii="宋体" w:hAnsi="宋体"/>
          <w:color w:val="000000"/>
          <w:sz w:val="24"/>
          <w:szCs w:val="24"/>
          <w:lang w:eastAsia="zh-CN"/>
        </w:rPr>
        <w:t>情况</w:t>
      </w:r>
    </w:p>
    <w:tbl>
      <w:tblPr>
        <w:tblW w:w="82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629"/>
        <w:gridCol w:w="3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ascii="宋体" w:hAnsi="宋体"/>
                <w:color w:val="000000"/>
                <w:sz w:val="24"/>
                <w:szCs w:val="24"/>
              </w:rPr>
            </w:pPr>
          </w:p>
        </w:tc>
        <w:tc>
          <w:tcPr>
            <w:tcW w:w="3630" w:type="dxa"/>
            <w:vAlign w:val="top"/>
          </w:tcPr>
          <w:p>
            <w:pPr>
              <w:wordWrap w:val="0"/>
              <w:jc w:val="right"/>
              <w:rPr>
                <w:rFonts w:ascii="宋体" w:hAnsi="宋体"/>
                <w:color w:val="000000"/>
                <w:sz w:val="24"/>
                <w:szCs w:val="24"/>
              </w:rPr>
            </w:pPr>
            <w:r>
              <w:rPr>
                <w:rFonts w:hint="eastAsia" w:ascii="宋体" w:hAnsi="宋体" w:eastAsia="宋体"/>
                <w:color w:val="000000"/>
                <w:sz w:val="24"/>
                <w:szCs w:val="24"/>
                <w:lang w:val="en-US" w:eastAsia="zh-CN"/>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ascii="宋体" w:hAnsi="宋体"/>
                <w:color w:val="auto"/>
                <w:sz w:val="24"/>
                <w:szCs w:val="24"/>
              </w:rPr>
            </w:pPr>
            <w:r>
              <w:rPr>
                <w:rFonts w:hint="eastAsia" w:ascii="宋体" w:hAnsi="宋体" w:eastAsia="宋体"/>
                <w:color w:val="auto"/>
                <w:sz w:val="24"/>
                <w:szCs w:val="24"/>
              </w:rPr>
              <w:t>一般工業廢棄物（噸）</w:t>
            </w:r>
          </w:p>
        </w:tc>
        <w:tc>
          <w:tcPr>
            <w:tcW w:w="3630" w:type="dxa"/>
            <w:vAlign w:val="top"/>
          </w:tcPr>
          <w:p>
            <w:pPr>
              <w:jc w:val="right"/>
              <w:rPr>
                <w:rFonts w:hint="eastAsia" w:ascii="宋体" w:hAnsi="宋体" w:eastAsia="宋体"/>
                <w:color w:val="000000"/>
                <w:sz w:val="24"/>
                <w:szCs w:val="24"/>
              </w:rPr>
            </w:pPr>
            <w:r>
              <w:rPr>
                <w:rFonts w:hint="eastAsia" w:ascii="宋体" w:hAnsi="宋体" w:eastAsia="宋体"/>
                <w:color w:val="000000"/>
                <w:sz w:val="24"/>
                <w:szCs w:val="24"/>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hint="eastAsia" w:ascii="宋体" w:hAnsi="宋体" w:eastAsia="宋体"/>
                <w:color w:val="auto"/>
                <w:sz w:val="24"/>
                <w:szCs w:val="24"/>
                <w:lang w:eastAsia="zh-CN"/>
              </w:rPr>
            </w:pPr>
            <w:r>
              <w:rPr>
                <w:rFonts w:hint="eastAsia" w:ascii="宋体" w:hAnsi="宋体" w:eastAsia="宋体"/>
                <w:color w:val="auto"/>
                <w:sz w:val="24"/>
                <w:szCs w:val="24"/>
              </w:rPr>
              <w:t>一般工業廢棄物密度（千克/萬元產值）</w:t>
            </w:r>
          </w:p>
        </w:tc>
        <w:tc>
          <w:tcPr>
            <w:tcW w:w="3630" w:type="dxa"/>
            <w:vAlign w:val="top"/>
          </w:tcPr>
          <w:p>
            <w:pPr>
              <w:jc w:val="right"/>
              <w:rPr>
                <w:rFonts w:hint="eastAsia" w:ascii="宋体" w:hAnsi="宋体" w:eastAsia="宋体"/>
                <w:color w:val="000000"/>
                <w:sz w:val="24"/>
                <w:szCs w:val="24"/>
              </w:rPr>
            </w:pPr>
            <w:r>
              <w:rPr>
                <w:rFonts w:hint="eastAsia" w:ascii="宋体" w:hAnsi="宋体" w:eastAsia="宋体"/>
                <w:color w:val="000000"/>
                <w:sz w:val="24"/>
                <w:szCs w:val="24"/>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hint="eastAsia" w:ascii="宋体" w:hAnsi="宋体" w:eastAsia="宋体"/>
                <w:color w:val="auto"/>
                <w:sz w:val="24"/>
                <w:szCs w:val="24"/>
              </w:rPr>
            </w:pPr>
            <w:r>
              <w:rPr>
                <w:rFonts w:hint="eastAsia" w:ascii="宋体" w:hAnsi="宋体" w:eastAsia="宋体"/>
                <w:color w:val="auto"/>
                <w:sz w:val="24"/>
                <w:szCs w:val="24"/>
              </w:rPr>
              <w:t>有害廢棄物總量（噸）</w:t>
            </w:r>
          </w:p>
        </w:tc>
        <w:tc>
          <w:tcPr>
            <w:tcW w:w="3630" w:type="dxa"/>
            <w:vAlign w:val="top"/>
          </w:tcPr>
          <w:p>
            <w:pPr>
              <w:jc w:val="right"/>
              <w:rPr>
                <w:rFonts w:hint="eastAsia"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lang w:val="en-US" w:eastAsia="zh-CN"/>
              </w:rPr>
              <w:t>,</w:t>
            </w:r>
            <w:r>
              <w:rPr>
                <w:rFonts w:hint="eastAsia" w:ascii="宋体" w:hAnsi="宋体" w:eastAsia="宋体"/>
                <w:color w:val="000000"/>
                <w:sz w:val="24"/>
                <w:szCs w:val="24"/>
              </w:rPr>
              <w:t>945.13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hint="eastAsia" w:ascii="宋体" w:hAnsi="宋体" w:eastAsia="宋体"/>
                <w:color w:val="FF0000"/>
                <w:sz w:val="24"/>
                <w:szCs w:val="24"/>
              </w:rPr>
            </w:pPr>
            <w:r>
              <w:rPr>
                <w:rFonts w:hint="eastAsia" w:ascii="宋体" w:hAnsi="宋体" w:eastAsia="宋体"/>
                <w:color w:val="auto"/>
                <w:sz w:val="24"/>
                <w:szCs w:val="24"/>
              </w:rPr>
              <w:t>有害廢棄物密度（噸/萬元產值）</w:t>
            </w:r>
          </w:p>
        </w:tc>
        <w:tc>
          <w:tcPr>
            <w:tcW w:w="3630" w:type="dxa"/>
            <w:vAlign w:val="top"/>
          </w:tcPr>
          <w:p>
            <w:pPr>
              <w:jc w:val="right"/>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hint="eastAsia" w:ascii="宋体" w:hAnsi="宋体" w:eastAsia="宋体"/>
                <w:color w:val="000000"/>
                <w:sz w:val="24"/>
                <w:szCs w:val="24"/>
                <w:lang w:eastAsia="zh-CN"/>
              </w:rPr>
            </w:pPr>
            <w:r>
              <w:rPr>
                <w:rFonts w:hint="eastAsia" w:ascii="宋体" w:hAnsi="宋体" w:eastAsia="宋体"/>
                <w:color w:val="000000"/>
                <w:sz w:val="24"/>
                <w:szCs w:val="24"/>
              </w:rPr>
              <w:t xml:space="preserve">生活垃圾排放量（噸） </w:t>
            </w:r>
          </w:p>
        </w:tc>
        <w:tc>
          <w:tcPr>
            <w:tcW w:w="3630" w:type="dxa"/>
            <w:vAlign w:val="top"/>
          </w:tcPr>
          <w:p>
            <w:pPr>
              <w:jc w:val="right"/>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629" w:type="dxa"/>
            <w:vAlign w:val="top"/>
          </w:tcPr>
          <w:p>
            <w:pPr>
              <w:rPr>
                <w:rFonts w:hint="eastAsia" w:ascii="宋体" w:hAnsi="宋体" w:eastAsia="宋体"/>
                <w:color w:val="000000"/>
                <w:sz w:val="24"/>
                <w:szCs w:val="24"/>
              </w:rPr>
            </w:pPr>
            <w:r>
              <w:rPr>
                <w:rFonts w:hint="eastAsia" w:ascii="宋体" w:hAnsi="宋体" w:eastAsia="宋体"/>
                <w:color w:val="000000"/>
                <w:sz w:val="24"/>
                <w:szCs w:val="24"/>
              </w:rPr>
              <w:t>生活垃圾排放物密度（千克/萬元產值）</w:t>
            </w:r>
          </w:p>
        </w:tc>
        <w:tc>
          <w:tcPr>
            <w:tcW w:w="3630" w:type="dxa"/>
            <w:vAlign w:val="top"/>
          </w:tcPr>
          <w:p>
            <w:pPr>
              <w:jc w:val="right"/>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4.39</w:t>
            </w:r>
          </w:p>
        </w:tc>
      </w:tr>
    </w:tbl>
    <w:p>
      <w:pPr>
        <w:rPr>
          <w:rFonts w:ascii="宋体" w:hAnsi="宋体"/>
          <w:color w:val="000000"/>
          <w:sz w:val="24"/>
          <w:szCs w:val="24"/>
        </w:rPr>
      </w:pPr>
    </w:p>
    <w:p>
      <w:pPr>
        <w:rPr>
          <w:rFonts w:hint="eastAsia" w:ascii="宋体" w:hAnsi="宋体" w:eastAsia="宋体"/>
          <w:color w:val="000000"/>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（2）廢氣治理</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利用光電/光氧催化淨化、低溫等離子、噴淋塔、碳纖維吸附、呼吸袋等處理設施以及液體物料裝卸車“雙管”技術、水吸收、堿吸收等，使廢氣排放在達到《大氣污染物綜合排放標準》（GB16297-1996）二級標準的基礎上，做到了廠界無異味。</w:t>
      </w:r>
    </w:p>
    <w:p>
      <w:pPr>
        <w:rPr>
          <w:rFonts w:hint="eastAsia" w:ascii="宋体" w:hAnsi="宋体" w:eastAsia="宋体"/>
          <w:color w:val="000000"/>
          <w:sz w:val="24"/>
          <w:szCs w:val="24"/>
        </w:rPr>
      </w:pPr>
    </w:p>
    <w:p>
      <w:pPr>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eastAsia="宋体"/>
          <w:color w:val="000000"/>
          <w:sz w:val="24"/>
          <w:szCs w:val="24"/>
        </w:rPr>
        <w:t>廢氣</w:t>
      </w:r>
      <w:r>
        <w:rPr>
          <w:rFonts w:hint="eastAsia" w:ascii="宋体" w:hAnsi="宋体" w:eastAsia="宋体"/>
          <w:color w:val="000000"/>
          <w:sz w:val="24"/>
          <w:szCs w:val="24"/>
          <w:lang w:eastAsia="zh-CN"/>
        </w:rPr>
        <w:t>排放情況</w:t>
      </w:r>
    </w:p>
    <w:tbl>
      <w:tblPr>
        <w:tblW w:w="8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084"/>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名稱</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排放量（噸/2017年）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二氧化硫</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氮氧化物</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顆粒物</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溫室氣體</w:t>
            </w:r>
          </w:p>
        </w:tc>
        <w:tc>
          <w:tcPr>
            <w:tcW w:w="5220" w:type="dxa"/>
            <w:vAlign w:val="top"/>
          </w:tcPr>
          <w:p>
            <w:pPr>
              <w:jc w:val="right"/>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無自備電廠，無燃煤工藝，不產生溫室氣體</w:t>
            </w:r>
          </w:p>
        </w:tc>
      </w:tr>
    </w:tbl>
    <w:p>
      <w:pPr>
        <w:rPr>
          <w:rFonts w:ascii="宋体" w:hAnsi="宋体"/>
          <w:color w:val="000000"/>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（3）廢水治理</w:t>
      </w:r>
    </w:p>
    <w:p>
      <w:pPr>
        <w:rPr>
          <w:rFonts w:hint="eastAsia" w:ascii="宋体" w:hAnsi="宋体" w:eastAsia="宋体"/>
          <w:color w:val="000000"/>
          <w:sz w:val="24"/>
          <w:szCs w:val="24"/>
        </w:rPr>
      </w:pPr>
      <w:r>
        <w:rPr>
          <w:rFonts w:hint="eastAsia" w:ascii="宋体" w:hAnsi="宋体"/>
          <w:sz w:val="24"/>
          <w:szCs w:val="24"/>
          <w:lang w:val="en-US" w:eastAsia="zh-CN"/>
        </w:rPr>
        <w:t xml:space="preserve">    </w:t>
      </w:r>
      <w:r>
        <w:rPr>
          <w:rFonts w:hint="eastAsia" w:ascii="宋体" w:hAnsi="宋体" w:eastAsia="宋体"/>
          <w:sz w:val="24"/>
          <w:szCs w:val="24"/>
        </w:rPr>
        <w:t>公司採取源頭控制和末端治理相結合的方式，各車間的高COD有機廢水通過吸附過濾、萃取分離、分餾蒸發等方式回收套用有機物；高氨氮廢水採取汽提等方式回收氨水；高鹽廢水採取MVR、雙效蒸發等方式回收無機鹽，公司廢水經過污水處理廠處理後，外排水達到《污水排入城鎮下水道水質標準》（GB/T31962-2015）B等級，主要污染物排放指標為COD500mg/L，氨氮45 mg/L，最終排入市政城市污水處理廠。預處理後的高濃度有機廢水排入公司污水處理系統。</w:t>
      </w:r>
    </w:p>
    <w:p>
      <w:pPr>
        <w:rPr>
          <w:rFonts w:hint="eastAsia" w:ascii="宋体" w:hAnsi="宋体" w:eastAsia="宋体"/>
          <w:color w:val="000000"/>
          <w:sz w:val="24"/>
          <w:szCs w:val="24"/>
        </w:rPr>
      </w:pPr>
    </w:p>
    <w:p>
      <w:pPr>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eastAsia="宋体"/>
          <w:color w:val="000000"/>
          <w:sz w:val="24"/>
          <w:szCs w:val="24"/>
        </w:rPr>
        <w:t>廢水</w:t>
      </w:r>
      <w:r>
        <w:rPr>
          <w:rFonts w:hint="eastAsia" w:ascii="宋体" w:hAnsi="宋体" w:eastAsia="宋体"/>
          <w:color w:val="000000"/>
          <w:sz w:val="24"/>
          <w:szCs w:val="24"/>
          <w:lang w:eastAsia="zh-CN"/>
        </w:rPr>
        <w:t>排放情況</w:t>
      </w:r>
      <w:r>
        <w:rPr>
          <w:rFonts w:hint="eastAsia" w:ascii="宋体" w:hAnsi="宋体" w:eastAsia="宋体"/>
          <w:color w:val="000000"/>
          <w:sz w:val="24"/>
          <w:szCs w:val="24"/>
        </w:rPr>
        <w:t xml:space="preserve">    </w:t>
      </w:r>
    </w:p>
    <w:tbl>
      <w:tblPr>
        <w:tblW w:w="8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084"/>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名稱</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排放量（噸/2017年）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廢水</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3</w:t>
            </w:r>
            <w:r>
              <w:rPr>
                <w:rFonts w:hint="eastAsia" w:ascii="宋体" w:hAnsi="宋体"/>
                <w:color w:val="000000"/>
                <w:sz w:val="24"/>
                <w:szCs w:val="24"/>
                <w:lang w:val="en-US" w:eastAsia="zh-CN"/>
              </w:rPr>
              <w:t>,</w:t>
            </w:r>
            <w:r>
              <w:rPr>
                <w:rFonts w:hint="eastAsia" w:ascii="宋体" w:hAnsi="宋体" w:eastAsia="宋体"/>
                <w:color w:val="000000"/>
                <w:sz w:val="24"/>
                <w:szCs w:val="24"/>
              </w:rPr>
              <w:t>584</w:t>
            </w:r>
            <w:r>
              <w:rPr>
                <w:rFonts w:hint="eastAsia" w:ascii="宋体" w:hAnsi="宋体"/>
                <w:color w:val="000000"/>
                <w:sz w:val="24"/>
                <w:szCs w:val="24"/>
                <w:lang w:val="en-US" w:eastAsia="zh-CN"/>
              </w:rPr>
              <w:t>,</w:t>
            </w:r>
            <w:r>
              <w:rPr>
                <w:rFonts w:hint="eastAsia" w:ascii="宋体" w:hAnsi="宋体" w:eastAsia="宋体"/>
                <w:color w:val="000000"/>
                <w:sz w:val="24"/>
                <w:szCs w:val="24"/>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COD</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1</w:t>
            </w:r>
            <w:r>
              <w:rPr>
                <w:rFonts w:hint="eastAsia" w:ascii="宋体" w:hAnsi="宋体"/>
                <w:color w:val="000000"/>
                <w:sz w:val="24"/>
                <w:szCs w:val="24"/>
                <w:lang w:val="en-US" w:eastAsia="zh-CN"/>
              </w:rPr>
              <w:t>,</w:t>
            </w:r>
            <w:r>
              <w:rPr>
                <w:rFonts w:hint="eastAsia" w:ascii="宋体" w:hAnsi="宋体" w:eastAsia="宋体"/>
                <w:color w:val="000000"/>
                <w:sz w:val="24"/>
                <w:szCs w:val="24"/>
              </w:rPr>
              <w:t>076.97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084" w:type="dxa"/>
            <w:vAlign w:val="top"/>
          </w:tcPr>
          <w:p>
            <w:pPr>
              <w:rPr>
                <w:rFonts w:ascii="宋体" w:hAnsi="宋体"/>
                <w:color w:val="000000"/>
                <w:sz w:val="24"/>
                <w:szCs w:val="24"/>
              </w:rPr>
            </w:pPr>
            <w:r>
              <w:rPr>
                <w:rFonts w:hint="eastAsia" w:ascii="宋体" w:hAnsi="宋体" w:eastAsia="宋体"/>
                <w:color w:val="000000"/>
                <w:sz w:val="24"/>
                <w:szCs w:val="24"/>
              </w:rPr>
              <w:t>氨氮</w:t>
            </w:r>
          </w:p>
        </w:tc>
        <w:tc>
          <w:tcPr>
            <w:tcW w:w="5220" w:type="dxa"/>
            <w:vAlign w:val="top"/>
          </w:tcPr>
          <w:p>
            <w:pPr>
              <w:jc w:val="right"/>
              <w:rPr>
                <w:rFonts w:ascii="宋体" w:hAnsi="宋体"/>
                <w:color w:val="000000"/>
                <w:sz w:val="24"/>
                <w:szCs w:val="24"/>
              </w:rPr>
            </w:pPr>
            <w:r>
              <w:rPr>
                <w:rFonts w:hint="eastAsia" w:ascii="宋体" w:hAnsi="宋体" w:eastAsia="宋体"/>
                <w:color w:val="000000"/>
                <w:sz w:val="24"/>
                <w:szCs w:val="24"/>
              </w:rPr>
              <w:t>91.6</w:t>
            </w:r>
          </w:p>
        </w:tc>
      </w:tr>
    </w:tbl>
    <w:p>
      <w:pPr>
        <w:pStyle w:val="7"/>
        <w:spacing w:line="360" w:lineRule="auto"/>
        <w:rPr>
          <w:rFonts w:ascii="宋体" w:hAnsi="宋体"/>
          <w:sz w:val="24"/>
          <w:szCs w:val="24"/>
        </w:rPr>
      </w:pPr>
    </w:p>
    <w:p>
      <w:pPr>
        <w:pStyle w:val="7"/>
        <w:spacing w:line="360" w:lineRule="auto"/>
        <w:ind w:firstLine="480"/>
        <w:rPr>
          <w:rFonts w:hint="eastAsia" w:ascii="宋体" w:hAnsi="宋体" w:eastAsia="宋体"/>
          <w:sz w:val="24"/>
          <w:szCs w:val="24"/>
        </w:rPr>
      </w:pPr>
    </w:p>
    <w:p>
      <w:pPr>
        <w:pStyle w:val="7"/>
        <w:spacing w:line="360" w:lineRule="auto"/>
        <w:ind w:firstLine="480"/>
        <w:rPr>
          <w:rFonts w:hint="eastAsia" w:ascii="宋体" w:hAnsi="宋体"/>
          <w:b/>
          <w:bCs/>
          <w:sz w:val="24"/>
          <w:szCs w:val="24"/>
          <w:lang w:eastAsia="zh-CN"/>
        </w:rPr>
      </w:pPr>
      <w:r>
        <w:rPr>
          <w:rFonts w:hint="eastAsia" w:ascii="宋体" w:hAnsi="宋体" w:eastAsia="宋体"/>
          <w:b/>
          <w:bCs/>
          <w:sz w:val="24"/>
          <w:szCs w:val="24"/>
        </w:rPr>
        <w:t>2、</w:t>
      </w:r>
      <w:r>
        <w:rPr>
          <w:rFonts w:hint="eastAsia" w:ascii="宋体" w:hAnsi="宋体" w:eastAsia="宋体"/>
          <w:b/>
          <w:bCs/>
          <w:sz w:val="24"/>
          <w:szCs w:val="24"/>
          <w:lang w:eastAsia="zh-CN"/>
        </w:rPr>
        <w:t>採取的措施與取得成果</w:t>
      </w:r>
    </w:p>
    <w:p>
      <w:pPr>
        <w:pStyle w:val="7"/>
        <w:spacing w:line="360" w:lineRule="auto"/>
        <w:ind w:firstLine="480"/>
        <w:rPr>
          <w:rFonts w:hint="eastAsia" w:ascii="宋体" w:hAnsi="宋体" w:eastAsia="宋体"/>
          <w:color w:val="000000"/>
          <w:sz w:val="24"/>
          <w:szCs w:val="24"/>
        </w:rPr>
      </w:pPr>
      <w:r>
        <w:rPr>
          <w:rFonts w:hint="eastAsia" w:ascii="宋体" w:hAnsi="宋体" w:eastAsia="宋体"/>
          <w:color w:val="000000"/>
          <w:sz w:val="24"/>
          <w:szCs w:val="24"/>
        </w:rPr>
        <w:t>公司特委托青島科技大學為技術支持單位，與其簽訂技術服務合同，為公司主要產品咖啡因、安乃近、阿司匹林、布洛芬、吡</w:t>
      </w:r>
      <w:r>
        <w:rPr>
          <w:rFonts w:hint="eastAsia" w:ascii="宋体" w:hAnsi="宋体" w:eastAsia="宋体"/>
          <w:color w:val="000000"/>
          <w:sz w:val="24"/>
          <w:szCs w:val="24"/>
          <w:lang w:eastAsia="zh-CN"/>
        </w:rPr>
        <w:t>呱</w:t>
      </w:r>
      <w:r>
        <w:rPr>
          <w:rFonts w:hint="eastAsia" w:ascii="宋体" w:hAnsi="宋体" w:eastAsia="宋体"/>
          <w:color w:val="000000"/>
          <w:sz w:val="24"/>
          <w:szCs w:val="24"/>
        </w:rPr>
        <w:t>酸等原料藥產品的工藝改造提供技術支持；同時，與國內多家知名的環保技術單位合作，引進了MVR、TRS、碳纖維吸附、低溫等離子、光電催化等先進設施對有組織排放的廢氣進行深度處理</w:t>
      </w:r>
      <w:r>
        <w:rPr>
          <w:rFonts w:hint="eastAsia" w:ascii="宋体" w:hAnsi="宋体"/>
          <w:color w:val="000000"/>
          <w:sz w:val="24"/>
          <w:szCs w:val="24"/>
          <w:lang w:eastAsia="zh-CN"/>
        </w:rPr>
        <w:t>，</w:t>
      </w:r>
      <w:r>
        <w:rPr>
          <w:rFonts w:hint="eastAsia" w:ascii="宋体" w:hAnsi="宋体" w:eastAsia="宋体"/>
          <w:color w:val="000000"/>
          <w:sz w:val="24"/>
          <w:szCs w:val="24"/>
        </w:rPr>
        <w:t>避免其作為VOC</w:t>
      </w:r>
      <w:r>
        <w:rPr>
          <w:rFonts w:hint="eastAsia" w:ascii="宋体" w:hAnsi="宋体"/>
          <w:color w:val="000000"/>
          <w:sz w:val="24"/>
          <w:szCs w:val="24"/>
          <w:lang w:val="en-US" w:eastAsia="zh-CN"/>
        </w:rPr>
        <w:t>s</w:t>
      </w:r>
      <w:r>
        <w:rPr>
          <w:rFonts w:hint="eastAsia" w:ascii="宋体" w:hAnsi="宋体" w:eastAsia="宋体"/>
          <w:color w:val="000000"/>
          <w:sz w:val="24"/>
          <w:szCs w:val="24"/>
        </w:rPr>
        <w:t>散發至大氣中，污染周邊環境。</w:t>
      </w:r>
    </w:p>
    <w:p>
      <w:pPr>
        <w:pStyle w:val="7"/>
        <w:spacing w:line="360" w:lineRule="auto"/>
        <w:ind w:firstLine="480"/>
        <w:rPr>
          <w:rFonts w:hint="eastAsia" w:ascii="宋体" w:hAnsi="宋体" w:eastAsia="宋体"/>
          <w:color w:val="000000"/>
          <w:sz w:val="24"/>
          <w:szCs w:val="24"/>
        </w:rPr>
      </w:pPr>
      <w:r>
        <w:rPr>
          <w:rFonts w:hint="eastAsia" w:ascii="宋体" w:hAnsi="宋体" w:eastAsia="宋体"/>
          <w:color w:val="000000"/>
          <w:sz w:val="24"/>
          <w:szCs w:val="24"/>
        </w:rPr>
        <w:t>2017年環保總投入</w:t>
      </w:r>
      <w:r>
        <w:rPr>
          <w:rFonts w:hint="eastAsia" w:ascii="宋体" w:hAnsi="宋体" w:eastAsia="宋体"/>
          <w:color w:val="000000"/>
          <w:sz w:val="24"/>
          <w:szCs w:val="24"/>
          <w:lang w:eastAsia="zh-TW"/>
        </w:rPr>
        <w:t>12,071</w:t>
      </w:r>
      <w:r>
        <w:rPr>
          <w:rFonts w:hint="eastAsia" w:ascii="宋体" w:hAnsi="宋体" w:eastAsia="宋体"/>
          <w:color w:val="000000"/>
          <w:sz w:val="24"/>
          <w:szCs w:val="24"/>
        </w:rPr>
        <w:t>餘萬元，其中污水處理及配套設施運行</w:t>
      </w:r>
      <w:r>
        <w:rPr>
          <w:rFonts w:hint="eastAsia" w:ascii="宋体" w:hAnsi="宋体" w:eastAsia="宋体"/>
          <w:color w:val="000000"/>
          <w:sz w:val="24"/>
          <w:szCs w:val="24"/>
          <w:lang w:eastAsia="zh-CN"/>
        </w:rPr>
        <w:t>成本</w:t>
      </w:r>
      <w:r>
        <w:rPr>
          <w:rFonts w:hint="eastAsia" w:ascii="宋体" w:hAnsi="宋体" w:eastAsia="宋体"/>
          <w:color w:val="000000"/>
          <w:sz w:val="24"/>
          <w:szCs w:val="24"/>
          <w:lang w:eastAsia="zh-TW"/>
        </w:rPr>
        <w:t>8,430</w:t>
      </w:r>
      <w:r>
        <w:rPr>
          <w:rFonts w:hint="eastAsia" w:ascii="宋体" w:hAnsi="宋体" w:eastAsia="宋体"/>
          <w:color w:val="000000"/>
          <w:sz w:val="24"/>
          <w:szCs w:val="24"/>
        </w:rPr>
        <w:t>萬元，環措投資</w:t>
      </w:r>
      <w:r>
        <w:rPr>
          <w:rFonts w:hint="eastAsia" w:ascii="宋体" w:hAnsi="宋体" w:eastAsia="宋体"/>
          <w:color w:val="000000"/>
          <w:sz w:val="24"/>
          <w:szCs w:val="24"/>
          <w:lang w:eastAsia="zh-TW"/>
        </w:rPr>
        <w:t>3,641</w:t>
      </w:r>
      <w:r>
        <w:rPr>
          <w:rFonts w:hint="eastAsia" w:ascii="宋体" w:hAnsi="宋体" w:eastAsia="宋体"/>
          <w:color w:val="000000"/>
          <w:sz w:val="24"/>
          <w:szCs w:val="24"/>
        </w:rPr>
        <w:t>萬元</w:t>
      </w:r>
      <w:r>
        <w:rPr>
          <w:rFonts w:hint="eastAsia" w:ascii="宋体" w:hAnsi="宋体" w:eastAsia="宋体"/>
          <w:color w:val="000000"/>
          <w:sz w:val="24"/>
          <w:szCs w:val="24"/>
          <w:lang w:eastAsia="zh-CN"/>
        </w:rPr>
        <w:t>。</w:t>
      </w:r>
      <w:r>
        <w:rPr>
          <w:rFonts w:hint="eastAsia" w:ascii="宋体" w:hAnsi="宋体" w:eastAsia="宋体"/>
          <w:color w:val="000000"/>
          <w:sz w:val="24"/>
          <w:szCs w:val="24"/>
        </w:rPr>
        <w:t>年度</w:t>
      </w:r>
      <w:r>
        <w:rPr>
          <w:rFonts w:hint="eastAsia" w:ascii="宋体" w:hAnsi="宋体" w:eastAsia="宋体"/>
          <w:color w:val="000000"/>
          <w:sz w:val="24"/>
          <w:szCs w:val="24"/>
          <w:lang w:eastAsia="zh-CN"/>
        </w:rPr>
        <w:t>內</w:t>
      </w:r>
      <w:r>
        <w:rPr>
          <w:rFonts w:hint="eastAsia" w:ascii="宋体" w:hAnsi="宋体" w:eastAsia="宋体"/>
          <w:color w:val="000000"/>
          <w:sz w:val="24"/>
          <w:szCs w:val="24"/>
        </w:rPr>
        <w:t>共實施環措</w:t>
      </w:r>
      <w:r>
        <w:rPr>
          <w:rFonts w:hint="eastAsia" w:ascii="宋体" w:hAnsi="宋体" w:eastAsia="宋体"/>
          <w:color w:val="000000"/>
          <w:sz w:val="24"/>
          <w:szCs w:val="24"/>
          <w:lang w:eastAsia="zh-CN"/>
        </w:rPr>
        <w:t>項目</w:t>
      </w:r>
      <w:r>
        <w:rPr>
          <w:rFonts w:hint="eastAsia" w:ascii="宋体" w:hAnsi="宋体" w:eastAsia="宋体"/>
          <w:color w:val="000000"/>
          <w:sz w:val="24"/>
          <w:szCs w:val="24"/>
        </w:rPr>
        <w:t>39項，其中105車間新增MVR設施，污水處理廠新增污泥幹化設施等重要環措均已實施完畢。</w:t>
      </w:r>
    </w:p>
    <w:p>
      <w:pPr>
        <w:pStyle w:val="7"/>
        <w:spacing w:line="360" w:lineRule="auto"/>
        <w:ind w:firstLine="480"/>
        <w:rPr>
          <w:rFonts w:hint="eastAsia" w:ascii="宋体" w:hAnsi="宋体" w:eastAsia="宋体"/>
          <w:color w:val="000000"/>
          <w:sz w:val="24"/>
          <w:szCs w:val="24"/>
          <w:lang w:eastAsia="zh-CN"/>
        </w:rPr>
      </w:pPr>
      <w:r>
        <w:rPr>
          <w:rFonts w:hint="eastAsia" w:ascii="宋体" w:hAnsi="宋体" w:eastAsia="宋体"/>
          <w:color w:val="000000"/>
          <w:sz w:val="24"/>
          <w:szCs w:val="24"/>
        </w:rPr>
        <w:t>繼續推進活性炭纖維應用於生產</w:t>
      </w:r>
      <w:r>
        <w:rPr>
          <w:rFonts w:hint="eastAsia" w:ascii="宋体" w:hAnsi="宋体" w:eastAsia="宋体"/>
          <w:color w:val="000000"/>
          <w:sz w:val="24"/>
          <w:szCs w:val="24"/>
          <w:lang w:eastAsia="zh-CN"/>
        </w:rPr>
        <w:t>項目</w:t>
      </w:r>
      <w:r>
        <w:rPr>
          <w:rFonts w:hint="eastAsia" w:ascii="宋体" w:hAnsi="宋体" w:eastAsia="宋体"/>
          <w:color w:val="000000"/>
          <w:sz w:val="24"/>
          <w:szCs w:val="24"/>
        </w:rPr>
        <w:t>的研究和試驗，廢活性炭減量20%以上。優化生產工藝，新增煤提硫酸銨除鹽除水設施，減少反應殘餘物產生量，提高了燃燒特性，降低了焚燒成本，廢膠體減量40%以上</w:t>
      </w:r>
      <w:r>
        <w:rPr>
          <w:rFonts w:hint="eastAsia" w:ascii="宋体" w:hAnsi="宋体" w:eastAsia="宋体"/>
          <w:color w:val="000000"/>
          <w:sz w:val="24"/>
          <w:szCs w:val="24"/>
          <w:lang w:eastAsia="zh-CN"/>
        </w:rPr>
        <w:t>。</w:t>
      </w:r>
    </w:p>
    <w:p>
      <w:pPr>
        <w:pStyle w:val="7"/>
        <w:spacing w:line="360" w:lineRule="auto"/>
        <w:ind w:firstLine="480"/>
        <w:rPr>
          <w:rFonts w:hint="eastAsia" w:ascii="宋体" w:hAnsi="宋体" w:eastAsia="宋体"/>
          <w:color w:val="000000"/>
          <w:sz w:val="24"/>
          <w:szCs w:val="24"/>
          <w:lang w:eastAsia="zh-CN"/>
        </w:rPr>
      </w:pPr>
      <w:r>
        <w:rPr>
          <w:rFonts w:hint="eastAsia" w:ascii="宋体" w:hAnsi="宋体" w:eastAsia="宋体"/>
          <w:color w:val="000000"/>
          <w:sz w:val="24"/>
          <w:szCs w:val="24"/>
        </w:rPr>
        <w:t>公司廣泛採用的碳纖維吸附有機溶劑技術、TRS去除硫化氫技術等多項先進技術被淄博市環保系統納入推薦的環保技術與手段。</w:t>
      </w:r>
    </w:p>
    <w:p>
      <w:pPr>
        <w:pStyle w:val="7"/>
        <w:spacing w:line="360" w:lineRule="auto"/>
        <w:ind w:firstLine="480"/>
        <w:rPr>
          <w:rFonts w:hint="eastAsia" w:ascii="宋体" w:hAnsi="宋体" w:eastAsia="宋体"/>
          <w:color w:val="000000"/>
          <w:sz w:val="24"/>
          <w:szCs w:val="24"/>
        </w:rPr>
      </w:pPr>
      <w:r>
        <w:rPr>
          <w:rFonts w:hint="eastAsia" w:ascii="宋体" w:hAnsi="宋体" w:eastAsia="宋体"/>
          <w:color w:val="000000"/>
          <w:sz w:val="24"/>
          <w:szCs w:val="24"/>
        </w:rPr>
        <w:t>同時，公司將於2018年新增MVR二次母液處置設施，進一步降低污水外排的TDS指標，預計可削減硫酸鹽、氯化物等TDS15噸。</w:t>
      </w:r>
      <w:r>
        <w:rPr>
          <w:rFonts w:hint="eastAsia" w:ascii="宋体" w:hAnsi="宋体" w:eastAsia="宋体"/>
          <w:color w:val="000000"/>
          <w:sz w:val="24"/>
          <w:szCs w:val="24"/>
        </w:rPr>
        <w:br/>
      </w:r>
      <w:r>
        <w:rPr>
          <w:rFonts w:hint="eastAsia" w:ascii="宋体" w:hAnsi="宋体" w:eastAsia="宋体"/>
          <w:color w:val="000000"/>
          <w:sz w:val="24"/>
          <w:szCs w:val="24"/>
        </w:rPr>
        <w:t xml:space="preserve">    各子公司积极履行环境责任，采取各种措施节能减排，降低环境负影响。</w:t>
      </w:r>
      <w:r>
        <w:rPr>
          <w:rFonts w:hint="eastAsia" w:ascii="宋体" w:hAnsi="宋体" w:eastAsia="宋体"/>
          <w:color w:val="000000"/>
          <w:sz w:val="24"/>
          <w:szCs w:val="24"/>
          <w:lang w:eastAsia="zh-CN"/>
        </w:rPr>
        <w:t>寿光公司</w:t>
      </w:r>
      <w:r>
        <w:rPr>
          <w:rFonts w:hint="eastAsia" w:ascii="宋体" w:hAnsi="宋体" w:eastAsia="宋体"/>
          <w:color w:val="000000"/>
          <w:sz w:val="24"/>
          <w:szCs w:val="24"/>
        </w:rPr>
        <w:t>通过严格控制污水排量，做到增产不増污；完善预处理工艺，节约液碱并降低氨氮；鼓风机安装变频调节，节约用电</w:t>
      </w:r>
      <w:r>
        <w:rPr>
          <w:rFonts w:hint="eastAsia" w:ascii="宋体" w:hAnsi="宋体"/>
          <w:color w:val="000000"/>
          <w:sz w:val="24"/>
          <w:szCs w:val="24"/>
          <w:lang w:eastAsia="zh-CN"/>
        </w:rPr>
        <w:t>。</w:t>
      </w:r>
    </w:p>
    <w:p>
      <w:pPr>
        <w:pStyle w:val="7"/>
        <w:spacing w:line="360" w:lineRule="auto"/>
        <w:ind w:firstLine="480"/>
        <w:rPr>
          <w:rFonts w:hint="eastAsia" w:ascii="宋体" w:hAnsi="宋体"/>
          <w:b/>
          <w:bCs/>
          <w:sz w:val="24"/>
          <w:szCs w:val="24"/>
          <w:lang w:eastAsia="zh-CN"/>
        </w:rPr>
      </w:pPr>
    </w:p>
    <w:p>
      <w:pPr>
        <w:pStyle w:val="7"/>
        <w:spacing w:line="360" w:lineRule="auto"/>
        <w:ind w:firstLine="480"/>
        <w:rPr>
          <w:rFonts w:ascii="宋体" w:hAnsi="宋体"/>
          <w:b/>
          <w:bCs/>
          <w:sz w:val="24"/>
          <w:szCs w:val="24"/>
        </w:rPr>
      </w:pPr>
      <w:r>
        <w:rPr>
          <w:rFonts w:hint="eastAsia" w:ascii="宋体" w:hAnsi="宋体"/>
          <w:b/>
          <w:bCs/>
          <w:sz w:val="24"/>
          <w:szCs w:val="24"/>
          <w:lang w:val="en-US" w:eastAsia="zh-CN"/>
        </w:rPr>
        <w:t>3、</w:t>
      </w:r>
      <w:r>
        <w:rPr>
          <w:rFonts w:hint="eastAsia" w:ascii="宋体" w:hAnsi="宋体" w:eastAsia="宋体"/>
          <w:b/>
          <w:bCs/>
          <w:sz w:val="24"/>
          <w:szCs w:val="24"/>
        </w:rPr>
        <w:t>環保宣傳</w:t>
      </w:r>
    </w:p>
    <w:p>
      <w:pPr>
        <w:pStyle w:val="7"/>
        <w:spacing w:line="360" w:lineRule="auto"/>
        <w:ind w:firstLine="480"/>
        <w:rPr>
          <w:rFonts w:ascii="宋体" w:hAnsi="宋体"/>
          <w:sz w:val="24"/>
          <w:szCs w:val="24"/>
        </w:rPr>
      </w:pPr>
      <w:r>
        <w:rPr>
          <w:rFonts w:hint="eastAsia" w:ascii="宋体" w:hAnsi="宋体" w:eastAsia="宋体"/>
          <w:sz w:val="24"/>
          <w:szCs w:val="24"/>
        </w:rPr>
        <w:t>公司大力開展環保宣傳，提高全員環保意識</w:t>
      </w:r>
      <w:r>
        <w:rPr>
          <w:rFonts w:hint="eastAsia" w:ascii="宋体" w:hAnsi="宋体" w:eastAsia="宋体"/>
          <w:sz w:val="24"/>
          <w:szCs w:val="24"/>
          <w:lang w:eastAsia="zh-CN"/>
        </w:rPr>
        <w:t>，通過</w:t>
      </w:r>
      <w:r>
        <w:rPr>
          <w:rFonts w:hint="eastAsia" w:ascii="宋体" w:hAnsi="宋体" w:eastAsia="宋体"/>
          <w:sz w:val="24"/>
          <w:szCs w:val="24"/>
        </w:rPr>
        <w:t>開展形式多樣的環保宣傳教育活動，促進廣大員工瞭解低碳的生產和生活方式，宣</w:t>
      </w:r>
      <w:r>
        <w:rPr>
          <w:rFonts w:hint="eastAsia" w:ascii="宋体" w:hAnsi="宋体"/>
          <w:sz w:val="24"/>
          <w:szCs w:val="24"/>
          <w:lang w:eastAsia="zh-CN"/>
        </w:rPr>
        <w:t>傳</w:t>
      </w:r>
      <w:r>
        <w:rPr>
          <w:rFonts w:hint="eastAsia" w:ascii="宋体" w:hAnsi="宋体" w:eastAsia="宋体"/>
          <w:sz w:val="24"/>
          <w:szCs w:val="24"/>
        </w:rPr>
        <w:t>綠色辦公環境，培養資源節約、保護環境的意識，並通過立法規範公司環境行為，並對員工進行新環保法培訓，提高環保意識。</w:t>
      </w:r>
    </w:p>
    <w:p>
      <w:pPr>
        <w:pStyle w:val="7"/>
        <w:spacing w:line="360" w:lineRule="auto"/>
        <w:ind w:firstLine="480"/>
        <w:rPr>
          <w:rFonts w:ascii="宋体" w:hAnsi="宋体"/>
          <w:sz w:val="24"/>
          <w:szCs w:val="24"/>
        </w:rPr>
      </w:pPr>
      <w:r>
        <w:rPr>
          <w:rFonts w:hint="eastAsia" w:ascii="宋体" w:hAnsi="宋体" w:eastAsia="宋体"/>
          <w:sz w:val="24"/>
          <w:szCs w:val="24"/>
        </w:rPr>
        <w:t>公司開展“環境</w:t>
      </w:r>
      <w:r>
        <w:rPr>
          <w:rFonts w:hint="eastAsia" w:ascii="宋体" w:hAnsi="宋体" w:eastAsia="宋体"/>
          <w:sz w:val="24"/>
          <w:szCs w:val="24"/>
          <w:lang w:eastAsia="zh-CN"/>
        </w:rPr>
        <w:t>日</w:t>
      </w:r>
      <w:r>
        <w:rPr>
          <w:rFonts w:hint="eastAsia" w:ascii="宋体" w:hAnsi="宋体" w:eastAsia="宋体"/>
          <w:sz w:val="24"/>
          <w:szCs w:val="24"/>
        </w:rPr>
        <w:t>”主題活動，組織各單位製作環保節能宣傳標語、橫幅在廠區內張貼和懸掛，在公司刊物開闢環保節能專題欄，開設環保節能教育培訓課。</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公司開設新環保法學習班，宣</w:t>
      </w:r>
      <w:r>
        <w:rPr>
          <w:rFonts w:hint="eastAsia" w:ascii="宋体" w:hAnsi="宋体"/>
          <w:sz w:val="24"/>
          <w:szCs w:val="24"/>
          <w:lang w:eastAsia="zh-CN"/>
        </w:rPr>
        <w:t>傳</w:t>
      </w:r>
      <w:r>
        <w:rPr>
          <w:rFonts w:hint="eastAsia" w:ascii="宋体" w:hAnsi="宋体" w:eastAsia="宋体"/>
          <w:sz w:val="24"/>
          <w:szCs w:val="24"/>
        </w:rPr>
        <w:t>低碳生活和綠色消費。通過多種多樣的宣傳教育使企業和職工進一步強化環保節能觀念、發展</w:t>
      </w:r>
      <w:r>
        <w:rPr>
          <w:rFonts w:hint="eastAsia" w:ascii="宋体" w:hAnsi="宋体"/>
          <w:sz w:val="24"/>
          <w:szCs w:val="24"/>
          <w:lang w:eastAsia="zh-CN"/>
        </w:rPr>
        <w:t>循環</w:t>
      </w:r>
      <w:r>
        <w:rPr>
          <w:rFonts w:hint="eastAsia" w:ascii="宋体" w:hAnsi="宋体" w:eastAsia="宋体"/>
          <w:sz w:val="24"/>
          <w:szCs w:val="24"/>
        </w:rPr>
        <w:t>經濟，積極推動生產方式和生活方式向低碳型和</w:t>
      </w:r>
      <w:r>
        <w:rPr>
          <w:rFonts w:hint="eastAsia" w:ascii="宋体" w:hAnsi="宋体" w:eastAsia="宋体"/>
          <w:sz w:val="24"/>
          <w:szCs w:val="24"/>
          <w:lang w:eastAsia="zh-CN"/>
        </w:rPr>
        <w:t>循環</w:t>
      </w:r>
      <w:r>
        <w:rPr>
          <w:rFonts w:hint="eastAsia" w:ascii="宋体" w:hAnsi="宋体" w:eastAsia="宋体"/>
          <w:sz w:val="24"/>
          <w:szCs w:val="24"/>
        </w:rPr>
        <w:t>型轉變。</w:t>
      </w:r>
    </w:p>
    <w:p>
      <w:pPr>
        <w:pStyle w:val="7"/>
        <w:spacing w:line="360" w:lineRule="auto"/>
        <w:ind w:firstLine="480"/>
        <w:rPr>
          <w:rFonts w:hint="eastAsia" w:ascii="宋体" w:hAnsi="宋体" w:eastAsia="宋体"/>
          <w:sz w:val="24"/>
          <w:szCs w:val="24"/>
        </w:rPr>
      </w:pPr>
      <w:r>
        <w:rPr>
          <w:rFonts w:hint="eastAsia" w:ascii="宋体" w:hAnsi="宋体" w:eastAsia="宋体"/>
          <w:sz w:val="24"/>
          <w:szCs w:val="24"/>
        </w:rPr>
        <w:t>宣</w:t>
      </w:r>
      <w:r>
        <w:rPr>
          <w:rFonts w:hint="eastAsia" w:ascii="宋体" w:hAnsi="宋体"/>
          <w:sz w:val="24"/>
          <w:szCs w:val="24"/>
          <w:lang w:eastAsia="zh-CN"/>
        </w:rPr>
        <w:t>傳</w:t>
      </w:r>
      <w:r>
        <w:rPr>
          <w:rFonts w:hint="eastAsia" w:ascii="宋体" w:hAnsi="宋体" w:eastAsia="宋体"/>
          <w:sz w:val="24"/>
          <w:szCs w:val="24"/>
        </w:rPr>
        <w:t>綠色辦公我們健全公司節能環保政策，進行巡查制度管理，日常推行無紙化辦公，鼓勵打印紙回收利用；完善跨區域視頻、電話會議系統，減少差旅費用，提倡員工儘量使用綠色交通工具出行。利用環保材料，獎勵節能行為</w:t>
      </w:r>
      <w:r>
        <w:rPr>
          <w:rFonts w:hint="eastAsia" w:ascii="宋体" w:hAnsi="宋体"/>
          <w:sz w:val="24"/>
          <w:szCs w:val="24"/>
          <w:lang w:eastAsia="zh-CN"/>
        </w:rPr>
        <w:t>。</w:t>
      </w:r>
      <w:r>
        <w:rPr>
          <w:rFonts w:hint="eastAsia" w:ascii="宋体" w:hAnsi="宋体" w:eastAsia="宋体"/>
          <w:sz w:val="24"/>
          <w:szCs w:val="24"/>
        </w:rPr>
        <w:t>日常生產、生活過程中處處踐行環保節能措施，將公司生產區域、辦公區節約用電用水，做到不用的設備間、走廊過道不開燈，能不開大水喉的儘量控制用水。對公司廠區用水量、用電量納入車間費用考核範疇，鼓勵節約行為。</w:t>
      </w:r>
    </w:p>
    <w:p>
      <w:pPr>
        <w:pStyle w:val="7"/>
        <w:spacing w:line="360" w:lineRule="auto"/>
        <w:ind w:firstLine="480"/>
        <w:rPr>
          <w:rFonts w:hint="eastAsia" w:ascii="宋体" w:hAnsi="宋体" w:eastAsia="宋体"/>
          <w:sz w:val="24"/>
          <w:szCs w:val="24"/>
        </w:rPr>
      </w:pPr>
    </w:p>
    <w:p>
      <w:pPr>
        <w:pStyle w:val="7"/>
        <w:spacing w:line="360" w:lineRule="auto"/>
        <w:ind w:firstLine="480"/>
        <w:rPr>
          <w:rFonts w:ascii="宋体" w:hAnsi="宋体"/>
          <w:b/>
          <w:bCs/>
          <w:sz w:val="24"/>
          <w:szCs w:val="24"/>
        </w:rPr>
      </w:pPr>
      <w:r>
        <w:rPr>
          <w:rFonts w:hint="eastAsia" w:ascii="宋体" w:hAnsi="宋体" w:eastAsia="宋体"/>
          <w:b/>
          <w:bCs/>
          <w:sz w:val="24"/>
          <w:szCs w:val="24"/>
        </w:rPr>
        <w:t>三、社會監督與示範</w:t>
      </w:r>
    </w:p>
    <w:p>
      <w:pPr>
        <w:pStyle w:val="7"/>
        <w:spacing w:line="360" w:lineRule="auto"/>
        <w:ind w:firstLine="480"/>
        <w:rPr>
          <w:rFonts w:ascii="宋体" w:hAnsi="宋体"/>
          <w:sz w:val="24"/>
          <w:szCs w:val="24"/>
        </w:rPr>
      </w:pPr>
      <w:r>
        <w:rPr>
          <w:rFonts w:hint="eastAsia" w:ascii="宋体" w:hAnsi="宋体" w:eastAsia="宋体"/>
          <w:sz w:val="24"/>
          <w:szCs w:val="24"/>
        </w:rPr>
        <w:t>企業是環境污染治理的責任主體，按照政府環保規範要求，加強內部管理，增加資金投入，採用先進的生產工藝和治理技術，確保達標排放，甚至達到“零排放”，自覺履行環境保護的社會責任，接受社會監督。為切實推進</w:t>
      </w:r>
      <w:r>
        <w:rPr>
          <w:rFonts w:hint="eastAsia" w:ascii="宋体" w:hAnsi="宋体" w:eastAsia="宋体"/>
          <w:sz w:val="24"/>
          <w:szCs w:val="24"/>
          <w:lang w:eastAsia="zh-CN"/>
        </w:rPr>
        <w:t>排汙</w:t>
      </w:r>
      <w:r>
        <w:rPr>
          <w:rFonts w:hint="eastAsia" w:ascii="宋体" w:hAnsi="宋体" w:eastAsia="宋体"/>
          <w:sz w:val="24"/>
          <w:szCs w:val="24"/>
        </w:rPr>
        <w:t>單位履行環保責任，充分發揮公眾對企業污染排放的社會監督作用，貫徹落實關於環境保護的各項法規。按照省市關於重點排汙單位的環保</w:t>
      </w:r>
      <w:r>
        <w:rPr>
          <w:rFonts w:hint="eastAsia" w:ascii="宋体" w:hAnsi="宋体"/>
          <w:sz w:val="24"/>
          <w:szCs w:val="24"/>
          <w:lang w:eastAsia="zh-CN"/>
        </w:rPr>
        <w:t>信息</w:t>
      </w:r>
      <w:r>
        <w:rPr>
          <w:rFonts w:hint="eastAsia" w:ascii="宋体" w:hAnsi="宋体" w:eastAsia="宋体"/>
          <w:sz w:val="24"/>
          <w:szCs w:val="24"/>
        </w:rPr>
        <w:t>公開要求及省控企業監督檢測發佈的要求，公司建立起一致的社會責任標準和評價體系，認真編寫年度環保方案和環保社會責任報告，及時到政府環保部門備案，將公司的環保工作情況通過公司、政府網站進行發佈，公開投訴</w:t>
      </w:r>
      <w:r>
        <w:rPr>
          <w:rFonts w:hint="eastAsia" w:ascii="宋体" w:hAnsi="宋体"/>
          <w:sz w:val="24"/>
          <w:szCs w:val="24"/>
          <w:lang w:eastAsia="zh-CN"/>
        </w:rPr>
        <w:t>渠道</w:t>
      </w:r>
      <w:r>
        <w:rPr>
          <w:rFonts w:hint="eastAsia" w:ascii="宋体" w:hAnsi="宋体" w:eastAsia="宋体"/>
          <w:sz w:val="24"/>
          <w:szCs w:val="24"/>
        </w:rPr>
        <w:t>，聽取社區民眾反應的各種環保問題，針對各種問題及時採取針對措施。公司的先進的節能、環保管理手段和技術方法，得到了社會各界的肯定。</w:t>
      </w:r>
    </w:p>
    <w:p>
      <w:pPr>
        <w:pStyle w:val="7"/>
        <w:spacing w:line="360" w:lineRule="auto"/>
        <w:ind w:firstLine="480"/>
        <w:rPr>
          <w:rFonts w:ascii="宋体" w:hAnsi="宋体"/>
          <w:sz w:val="24"/>
          <w:szCs w:val="24"/>
        </w:rPr>
      </w:pPr>
      <w:r>
        <w:rPr>
          <w:rFonts w:hint="eastAsia" w:ascii="宋体" w:hAnsi="宋体" w:eastAsia="宋体"/>
          <w:sz w:val="24"/>
          <w:szCs w:val="24"/>
        </w:rPr>
        <w:t xml:space="preserve"> 公司在接受社會各方監督的同時，積極發揮技術優勢和管理優勢，為節能減排、環境保護發揮了應有的作用，樹立良好的企業形象，起到了積極的社會示範作用。</w:t>
      </w:r>
    </w:p>
    <w:p>
      <w:pPr>
        <w:pStyle w:val="7"/>
        <w:spacing w:line="360" w:lineRule="auto"/>
        <w:ind w:firstLine="480"/>
        <w:rPr>
          <w:rFonts w:ascii="宋体" w:hAnsi="宋体"/>
          <w:sz w:val="24"/>
          <w:szCs w:val="24"/>
        </w:rPr>
      </w:pPr>
      <w:r>
        <w:rPr>
          <w:rFonts w:hint="eastAsia" w:ascii="宋体" w:hAnsi="宋体" w:eastAsia="宋体"/>
          <w:sz w:val="24"/>
          <w:szCs w:val="24"/>
        </w:rPr>
        <w:t xml:space="preserve"> </w:t>
      </w:r>
    </w:p>
    <w:p>
      <w:pPr>
        <w:pStyle w:val="7"/>
        <w:jc w:val="center"/>
        <w:rPr>
          <w:rFonts w:ascii="宋体" w:hAnsi="宋体"/>
          <w:b/>
          <w:bCs/>
          <w:color w:val="000000"/>
          <w:sz w:val="28"/>
          <w:szCs w:val="28"/>
        </w:rPr>
      </w:pPr>
      <w:r>
        <w:rPr>
          <w:rFonts w:hint="eastAsia" w:ascii="宋体" w:hAnsi="宋体" w:eastAsia="宋体"/>
          <w:b/>
          <w:bCs/>
          <w:color w:val="000000"/>
          <w:sz w:val="28"/>
          <w:szCs w:val="28"/>
        </w:rPr>
        <w:br w:type="page"/>
      </w:r>
      <w:r>
        <w:rPr>
          <w:rFonts w:hint="eastAsia" w:ascii="宋体" w:hAnsi="宋体" w:eastAsia="宋体"/>
          <w:b/>
          <w:bCs/>
          <w:color w:val="000000"/>
          <w:sz w:val="28"/>
          <w:szCs w:val="28"/>
        </w:rPr>
        <w:t>第五部分 未來展望</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在新發展時期中，公司將秉承“保護健康，造福社會”的企業使命，堅持“</w:t>
      </w:r>
      <w:r>
        <w:rPr>
          <w:rFonts w:hint="eastAsia" w:ascii="宋体" w:hAnsi="宋体"/>
          <w:color w:val="000000"/>
          <w:sz w:val="24"/>
          <w:szCs w:val="24"/>
          <w:lang w:eastAsia="zh-CN"/>
        </w:rPr>
        <w:t>質量</w:t>
      </w:r>
      <w:r>
        <w:rPr>
          <w:rFonts w:hint="eastAsia" w:ascii="宋体" w:hAnsi="宋体" w:eastAsia="宋体"/>
          <w:color w:val="000000"/>
          <w:sz w:val="24"/>
          <w:szCs w:val="24"/>
        </w:rPr>
        <w:t>至上，科學發展”的核心價值觀，更加注重產品</w:t>
      </w:r>
      <w:r>
        <w:rPr>
          <w:rFonts w:hint="eastAsia" w:ascii="宋体" w:hAnsi="宋体"/>
          <w:color w:val="000000"/>
          <w:sz w:val="24"/>
          <w:szCs w:val="24"/>
          <w:lang w:eastAsia="zh-CN"/>
        </w:rPr>
        <w:t>質量</w:t>
      </w:r>
      <w:r>
        <w:rPr>
          <w:rFonts w:hint="eastAsia" w:ascii="宋体" w:hAnsi="宋体" w:eastAsia="宋体"/>
          <w:color w:val="000000"/>
          <w:sz w:val="24"/>
          <w:szCs w:val="24"/>
        </w:rPr>
        <w:t>和效益的提高，更加注重企業治理綜合能力的提升，更加注重資源優化整合與環境保護，更加注重科研的源發動力作用，更加注重各類人才工作積極性的調動，積極履行企業的社會責任，推動社會進步。</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公司將繼續強化責任意識，不斷增強社會、經濟、能源、環境綜合價值的創造能力，不斷完善社會責任體系，著力於將社會責任理念融入到公司管理、生產、經營及發展的方方面面。</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公司將繼續落實“以人為本”的人才理念，未來將進一步提升員工的幸福指數，積極改善員工的工作環境，豐富員工精神文化生活，增強員工的歸屬感。公司將進一步以發展帶動就業，維護社會穩定。</w:t>
      </w:r>
    </w:p>
    <w:p>
      <w:pPr>
        <w:pStyle w:val="7"/>
        <w:spacing w:line="360" w:lineRule="auto"/>
        <w:ind w:firstLine="480"/>
        <w:rPr>
          <w:rFonts w:ascii="宋体" w:hAnsi="宋体"/>
          <w:color w:val="000000"/>
          <w:sz w:val="24"/>
          <w:szCs w:val="24"/>
        </w:rPr>
      </w:pPr>
      <w:r>
        <w:rPr>
          <w:rFonts w:hint="eastAsia" w:ascii="宋体" w:hAnsi="宋体" w:eastAsia="宋体"/>
          <w:color w:val="000000"/>
          <w:sz w:val="24"/>
          <w:szCs w:val="24"/>
        </w:rPr>
        <w:t>公司願意更加主動地與社會各方積極溝通，持續提升公司社會責任履行的透明度，積極投身行業發展及推動社會前進，提升公司的影響力和社會感召力，著力打造一個在國內有實力的醫藥製劑供應企業和全球原料藥生產基地。</w:t>
      </w:r>
    </w:p>
    <w:p>
      <w:pPr>
        <w:pStyle w:val="7"/>
        <w:jc w:val="center"/>
        <w:rPr>
          <w:rFonts w:ascii="宋体" w:hAnsi="宋体"/>
          <w:b/>
          <w:bCs/>
          <w:sz w:val="28"/>
          <w:szCs w:val="28"/>
        </w:rPr>
      </w:pPr>
      <w:r>
        <w:rPr>
          <w:rFonts w:hint="eastAsia" w:ascii="宋体" w:hAnsi="宋体" w:eastAsia="宋体"/>
          <w:b/>
          <w:bCs/>
          <w:sz w:val="28"/>
          <w:szCs w:val="28"/>
        </w:rPr>
        <w:t xml:space="preserve"> </w:t>
      </w:r>
    </w:p>
    <w:p>
      <w:pPr>
        <w:pStyle w:val="7"/>
        <w:jc w:val="center"/>
        <w:rPr>
          <w:rFonts w:ascii="宋体" w:hAnsi="宋体"/>
          <w:b/>
          <w:bCs/>
          <w:sz w:val="28"/>
          <w:szCs w:val="28"/>
        </w:rPr>
      </w:pPr>
      <w:r>
        <w:rPr>
          <w:rFonts w:hint="eastAsia" w:ascii="宋体" w:hAnsi="宋体" w:eastAsia="宋体"/>
          <w:b/>
          <w:bCs/>
          <w:sz w:val="28"/>
          <w:szCs w:val="28"/>
        </w:rPr>
        <w:br w:type="column"/>
      </w:r>
      <w:r>
        <w:rPr>
          <w:rFonts w:hint="eastAsia" w:ascii="宋体" w:hAnsi="宋体" w:eastAsia="宋体"/>
          <w:b/>
          <w:bCs/>
          <w:sz w:val="28"/>
          <w:szCs w:val="28"/>
        </w:rPr>
        <w:t>第六部分 問題與回饋</w:t>
      </w:r>
    </w:p>
    <w:p>
      <w:pPr>
        <w:pStyle w:val="7"/>
        <w:spacing w:line="360" w:lineRule="auto"/>
        <w:ind w:firstLine="480"/>
        <w:rPr>
          <w:rFonts w:ascii="宋体" w:hAnsi="宋体"/>
          <w:sz w:val="24"/>
          <w:szCs w:val="24"/>
        </w:rPr>
      </w:pPr>
      <w:r>
        <w:rPr>
          <w:rFonts w:hint="eastAsia" w:ascii="宋体" w:hAnsi="宋体" w:eastAsia="宋体"/>
          <w:sz w:val="24"/>
          <w:szCs w:val="24"/>
        </w:rPr>
        <w:t>為持續改進公司社會責任披露及編制工作，我們真誠希望聽取各方的意見和建議。如您在閱讀過程中有任何關於公司社會責任工作的疑問，發現任何關於公司社會責任報告的相關問題，請及時聯繫我們。您的寶貴意見是公司改進社會責任工作的寶貴財富。</w:t>
      </w:r>
    </w:p>
    <w:p>
      <w:pPr>
        <w:pStyle w:val="7"/>
        <w:spacing w:line="360" w:lineRule="auto"/>
        <w:ind w:firstLine="480"/>
        <w:rPr>
          <w:rFonts w:ascii="宋体" w:hAnsi="宋体"/>
          <w:sz w:val="24"/>
          <w:szCs w:val="24"/>
        </w:rPr>
      </w:pPr>
      <w:r>
        <w:rPr>
          <w:rFonts w:hint="eastAsia" w:ascii="宋体" w:hAnsi="宋体" w:eastAsia="宋体"/>
          <w:sz w:val="24"/>
          <w:szCs w:val="24"/>
        </w:rPr>
        <w:t>我們的聯繫方式是：</w:t>
      </w:r>
    </w:p>
    <w:p>
      <w:pPr>
        <w:pStyle w:val="7"/>
        <w:spacing w:line="360" w:lineRule="auto"/>
        <w:ind w:firstLine="480"/>
        <w:rPr>
          <w:rFonts w:ascii="宋体" w:hAnsi="宋体"/>
          <w:sz w:val="24"/>
          <w:szCs w:val="24"/>
        </w:rPr>
      </w:pPr>
      <w:r>
        <w:rPr>
          <w:rFonts w:hint="eastAsia" w:ascii="宋体" w:hAnsi="宋体" w:eastAsia="宋体"/>
          <w:sz w:val="24"/>
          <w:szCs w:val="24"/>
        </w:rPr>
        <w:t>地址：山東新華制藥股份有限公司 山東省淄博市高新區魯泰大道1號</w:t>
      </w:r>
    </w:p>
    <w:p>
      <w:pPr>
        <w:pStyle w:val="7"/>
        <w:spacing w:line="360" w:lineRule="auto"/>
        <w:ind w:firstLine="480"/>
        <w:rPr>
          <w:rFonts w:ascii="宋体" w:hAnsi="宋体"/>
          <w:sz w:val="24"/>
          <w:szCs w:val="24"/>
        </w:rPr>
      </w:pPr>
      <w:r>
        <w:rPr>
          <w:rFonts w:hint="eastAsia" w:ascii="宋体" w:hAnsi="宋体" w:eastAsia="宋体"/>
          <w:sz w:val="24"/>
          <w:szCs w:val="24"/>
        </w:rPr>
        <w:t>電話：86-533-2196024</w:t>
      </w:r>
    </w:p>
    <w:p>
      <w:pPr>
        <w:pStyle w:val="7"/>
        <w:spacing w:line="360" w:lineRule="auto"/>
        <w:ind w:firstLine="480"/>
        <w:rPr>
          <w:rFonts w:ascii="宋体" w:hAnsi="宋体"/>
          <w:sz w:val="24"/>
          <w:szCs w:val="24"/>
        </w:rPr>
      </w:pPr>
      <w:r>
        <w:rPr>
          <w:rFonts w:hint="eastAsia" w:ascii="宋体" w:hAnsi="宋体" w:eastAsia="宋体"/>
          <w:sz w:val="24"/>
          <w:szCs w:val="24"/>
        </w:rPr>
        <w:t>傳真：86-533-2287508</w:t>
      </w:r>
    </w:p>
    <w:p>
      <w:pPr>
        <w:pStyle w:val="7"/>
        <w:spacing w:line="360" w:lineRule="auto"/>
        <w:ind w:firstLine="480"/>
        <w:rPr>
          <w:rFonts w:ascii="宋体" w:hAnsi="宋体"/>
          <w:sz w:val="24"/>
          <w:szCs w:val="24"/>
        </w:rPr>
      </w:pPr>
      <w:r>
        <w:rPr>
          <w:rFonts w:hint="eastAsia" w:ascii="宋体" w:hAnsi="宋体" w:eastAsia="宋体"/>
          <w:sz w:val="24"/>
          <w:szCs w:val="24"/>
        </w:rPr>
        <w:t>公司網站：</w:t>
      </w:r>
      <w:r>
        <w:fldChar w:fldCharType="begin"/>
      </w:r>
      <w:r>
        <w:instrText xml:space="preserve">HYPERLINK "http://www.xhzy.com/" </w:instrText>
      </w:r>
      <w:r>
        <w:fldChar w:fldCharType="separate"/>
      </w:r>
      <w:r>
        <w:rPr>
          <w:rStyle w:val="6"/>
          <w:rFonts w:hint="eastAsia" w:ascii="宋体" w:hAnsi="宋体" w:eastAsia="宋体"/>
          <w:sz w:val="24"/>
          <w:szCs w:val="24"/>
        </w:rPr>
        <w:t>http://www.xhzy.com</w:t>
      </w:r>
      <w:r>
        <w:fldChar w:fldCharType="end"/>
      </w:r>
    </w:p>
    <w:p>
      <w:pPr>
        <w:pStyle w:val="7"/>
        <w:spacing w:line="360" w:lineRule="auto"/>
        <w:ind w:firstLine="480"/>
        <w:rPr>
          <w:rFonts w:ascii="宋体" w:hAnsi="宋体"/>
          <w:sz w:val="24"/>
          <w:szCs w:val="24"/>
        </w:rPr>
      </w:pPr>
    </w:p>
    <w:p>
      <w:pPr>
        <w:pStyle w:val="7"/>
        <w:spacing w:line="360" w:lineRule="auto"/>
        <w:ind w:firstLine="480"/>
        <w:jc w:val="center"/>
        <w:rPr>
          <w:b/>
          <w:sz w:val="32"/>
          <w:szCs w:val="32"/>
        </w:rPr>
      </w:pPr>
      <w:r>
        <w:rPr>
          <w:rFonts w:ascii="宋体" w:hAnsi="宋体"/>
          <w:sz w:val="24"/>
          <w:szCs w:val="24"/>
        </w:rPr>
        <w:br w:type="page"/>
      </w:r>
      <w:r>
        <w:rPr>
          <w:rFonts w:hint="eastAsia" w:eastAsia="宋体"/>
          <w:b/>
          <w:sz w:val="32"/>
          <w:szCs w:val="32"/>
        </w:rPr>
        <w:t>本報告指引及索引</w:t>
      </w:r>
    </w:p>
    <w:p>
      <w:pPr>
        <w:ind w:firstLine="3479" w:firstLineChars="1650"/>
        <w:rPr>
          <w:b/>
        </w:rPr>
      </w:pPr>
    </w:p>
    <w:p>
      <w:pPr>
        <w:ind w:firstLine="420" w:firstLineChars="200"/>
      </w:pPr>
      <w:r>
        <w:rPr>
          <w:rFonts w:hint="eastAsia" w:eastAsia="宋体"/>
        </w:rPr>
        <w:t>本公司已遵守《香港聯合交易所有限公司證券上市規則》附錄二十七《環境、社會及管治報告指引》所載的「不遵守就解釋」條文，下表為</w:t>
      </w:r>
      <w:r>
        <w:rPr>
          <w:rFonts w:hint="eastAsia"/>
          <w:lang w:eastAsia="zh-CN"/>
        </w:rPr>
        <w:t>匯報</w:t>
      </w:r>
      <w:r>
        <w:rPr>
          <w:rFonts w:hint="eastAsia" w:eastAsia="宋体"/>
        </w:rPr>
        <w:t>守規情況的概要。</w:t>
      </w:r>
    </w:p>
    <w:p>
      <w:r>
        <w:rPr>
          <w:rFonts w:eastAsia="宋体"/>
        </w:rPr>
        <w:t xml:space="preserve">   </w:t>
      </w:r>
      <w:r>
        <w:rPr>
          <w:rFonts w:hint="eastAsia" w:eastAsia="宋体"/>
        </w:rPr>
        <w:t xml:space="preserve">         </w:t>
      </w:r>
    </w:p>
    <w:tbl>
      <w:tblPr>
        <w:tblW w:w="9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634"/>
        <w:gridCol w:w="532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lang w:eastAsia="zh-CN"/>
              </w:rPr>
            </w:pPr>
            <w:r>
              <w:rPr>
                <w:rFonts w:hint="eastAsia" w:ascii="宋体" w:hAnsi="宋体" w:eastAsia="宋体" w:cs="宋体"/>
              </w:rPr>
              <w:t xml:space="preserve">範疇、層面及關鍵績效指標 </w:t>
            </w:r>
          </w:p>
        </w:tc>
        <w:tc>
          <w:tcPr>
            <w:tcW w:w="5325" w:type="dxa"/>
            <w:vAlign w:val="top"/>
          </w:tcPr>
          <w:p>
            <w:pPr>
              <w:rPr>
                <w:rFonts w:hint="eastAsia" w:ascii="宋体" w:hAnsi="宋体" w:eastAsia="宋体" w:cs="宋体"/>
              </w:rPr>
            </w:pPr>
            <w:r>
              <w:rPr>
                <w:rFonts w:hint="eastAsia" w:ascii="宋体" w:hAnsi="宋体" w:eastAsia="宋体" w:cs="宋体"/>
              </w:rPr>
              <w:t>「不遵守就解釋」條文</w:t>
            </w:r>
          </w:p>
        </w:tc>
        <w:tc>
          <w:tcPr>
            <w:tcW w:w="1245" w:type="dxa"/>
            <w:vAlign w:val="top"/>
          </w:tcPr>
          <w:p>
            <w:pPr>
              <w:jc w:val="right"/>
              <w:rPr>
                <w:rFonts w:hint="eastAsia" w:ascii="宋体" w:hAnsi="宋体" w:eastAsia="宋体" w:cs="宋体"/>
              </w:rPr>
            </w:pPr>
            <w:r>
              <w:rPr>
                <w:rFonts w:hint="eastAsia" w:ascii="宋体" w:hAnsi="宋体" w:eastAsia="宋体" w:cs="宋体"/>
              </w:rPr>
              <w:t>參考頁次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A.  環境</w:t>
            </w:r>
          </w:p>
        </w:tc>
        <w:tc>
          <w:tcPr>
            <w:tcW w:w="5325" w:type="dxa"/>
            <w:vAlign w:val="top"/>
          </w:tcPr>
          <w:p>
            <w:pPr>
              <w:rPr>
                <w:rFonts w:hint="eastAsia" w:ascii="宋体" w:hAnsi="宋体" w:eastAsia="宋体" w:cs="宋体"/>
              </w:rPr>
            </w:pPr>
          </w:p>
        </w:tc>
        <w:tc>
          <w:tcPr>
            <w:tcW w:w="1245" w:type="dxa"/>
            <w:vAlign w:val="top"/>
          </w:tcPr>
          <w:p>
            <w:pPr>
              <w:jc w:val="right"/>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 xml:space="preserve">層面A1 </w:t>
            </w:r>
          </w:p>
        </w:tc>
        <w:tc>
          <w:tcPr>
            <w:tcW w:w="5325" w:type="dxa"/>
            <w:vAlign w:val="top"/>
          </w:tcPr>
          <w:p>
            <w:pPr>
              <w:rPr>
                <w:rFonts w:hint="eastAsia" w:ascii="宋体" w:hAnsi="宋体" w:eastAsia="宋体" w:cs="宋体"/>
                <w:b/>
                <w:bCs/>
              </w:rPr>
            </w:pPr>
            <w:r>
              <w:rPr>
                <w:rFonts w:hint="eastAsia" w:ascii="宋体" w:hAnsi="宋体" w:eastAsia="宋体" w:cs="宋体"/>
                <w:b/>
                <w:bCs/>
              </w:rPr>
              <w:t>排放物</w:t>
            </w:r>
          </w:p>
        </w:tc>
        <w:tc>
          <w:tcPr>
            <w:tcW w:w="1245" w:type="dxa"/>
            <w:vAlign w:val="top"/>
          </w:tcPr>
          <w:p>
            <w:pPr>
              <w:jc w:val="right"/>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tc>
        <w:tc>
          <w:tcPr>
            <w:tcW w:w="5325" w:type="dxa"/>
            <w:vAlign w:val="top"/>
          </w:tcPr>
          <w:p>
            <w:pPr>
              <w:rPr>
                <w:rFonts w:hint="eastAsia" w:ascii="宋体" w:hAnsi="宋体" w:eastAsia="宋体" w:cs="宋体"/>
              </w:rPr>
            </w:pPr>
            <w:r>
              <w:rPr>
                <w:rFonts w:hint="eastAsia" w:ascii="宋体" w:hAnsi="宋体" w:eastAsia="宋体" w:cs="宋体"/>
              </w:rPr>
              <w:t>有關廢氣及溫室氣體排放、向水及土地的排汙、有害及無害廢棄物的產生等的(a)政策；及(b)遵守對發行人有重大影響的相關法律及規例</w:t>
            </w:r>
          </w:p>
        </w:tc>
        <w:tc>
          <w:tcPr>
            <w:tcW w:w="1245" w:type="dxa"/>
            <w:vAlign w:val="top"/>
          </w:tcPr>
          <w:p>
            <w:pPr>
              <w:jc w:val="righ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4</w:t>
            </w:r>
            <w:r>
              <w:rPr>
                <w:rFonts w:hint="eastAsia" w:ascii="宋体" w:hAnsi="宋体" w:eastAsia="宋体" w:cs="宋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 xml:space="preserve">關鍵績效指標A1.1 </w:t>
            </w:r>
          </w:p>
        </w:tc>
        <w:tc>
          <w:tcPr>
            <w:tcW w:w="5325" w:type="dxa"/>
            <w:vAlign w:val="top"/>
          </w:tcPr>
          <w:p>
            <w:pPr>
              <w:rPr>
                <w:rFonts w:hint="eastAsia" w:ascii="宋体" w:hAnsi="宋体" w:eastAsia="宋体" w:cs="宋体"/>
              </w:rPr>
            </w:pPr>
            <w:r>
              <w:rPr>
                <w:rFonts w:hint="eastAsia" w:ascii="宋体" w:hAnsi="宋体" w:eastAsia="宋体" w:cs="宋体"/>
              </w:rPr>
              <w:t xml:space="preserve">排放物種類及相關排放數據。   </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atLeast"/>
        </w:trPr>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關鍵績效指標A1.2</w:t>
            </w:r>
          </w:p>
        </w:tc>
        <w:tc>
          <w:tcPr>
            <w:tcW w:w="5325" w:type="dxa"/>
            <w:vAlign w:val="top"/>
          </w:tcPr>
          <w:p>
            <w:pPr>
              <w:rPr>
                <w:rFonts w:hint="eastAsia" w:ascii="宋体" w:hAnsi="宋体" w:eastAsia="宋体" w:cs="宋体"/>
              </w:rPr>
            </w:pPr>
            <w:r>
              <w:rPr>
                <w:rFonts w:hint="eastAsia" w:ascii="宋体" w:hAnsi="宋体" w:eastAsia="宋体" w:cs="宋体"/>
              </w:rPr>
              <w:t xml:space="preserve">溫室氣體總排放量及（如適用）密度。   </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atLeast"/>
        </w:trPr>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關鍵績效指標A1.3</w:t>
            </w:r>
          </w:p>
        </w:tc>
        <w:tc>
          <w:tcPr>
            <w:tcW w:w="5325" w:type="dxa"/>
            <w:vAlign w:val="top"/>
          </w:tcPr>
          <w:p>
            <w:pPr>
              <w:rPr>
                <w:rFonts w:hint="eastAsia" w:ascii="宋体" w:hAnsi="宋体" w:eastAsia="宋体" w:cs="宋体"/>
              </w:rPr>
            </w:pPr>
            <w:r>
              <w:rPr>
                <w:rFonts w:hint="eastAsia" w:ascii="宋体" w:hAnsi="宋体" w:eastAsia="宋体" w:cs="宋体"/>
              </w:rPr>
              <w:t>所產生有害廢棄物總量及（如適用）密度。</w:t>
            </w:r>
          </w:p>
        </w:tc>
        <w:tc>
          <w:tcPr>
            <w:tcW w:w="1245" w:type="dxa"/>
            <w:vAlign w:val="top"/>
          </w:tcPr>
          <w:p>
            <w:pPr>
              <w:jc w:val="right"/>
              <w:rPr>
                <w:rFonts w:hint="eastAsia" w:ascii="宋体" w:hAnsi="宋体" w:eastAsia="宋体" w:cs="宋体"/>
                <w:lang w:val="en-US" w:eastAsia="zh-CN"/>
              </w:rPr>
            </w:pPr>
            <w:r>
              <w:rPr>
                <w:rFonts w:hint="eastAsia" w:ascii="宋体" w:hAnsi="宋体" w:eastAsia="宋体" w:cs="宋体"/>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關鍵績效指標A1.4</w:t>
            </w:r>
          </w:p>
        </w:tc>
        <w:tc>
          <w:tcPr>
            <w:tcW w:w="5325" w:type="dxa"/>
            <w:vAlign w:val="top"/>
          </w:tcPr>
          <w:p>
            <w:pPr>
              <w:rPr>
                <w:rFonts w:hint="eastAsia" w:ascii="宋体" w:hAnsi="宋体" w:eastAsia="宋体" w:cs="宋体"/>
              </w:rPr>
            </w:pPr>
            <w:r>
              <w:rPr>
                <w:rFonts w:hint="eastAsia" w:ascii="宋体" w:hAnsi="宋体" w:eastAsia="宋体" w:cs="宋体"/>
              </w:rPr>
              <w:t>所產生無害廢棄物總量及（如適用）密度。</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 xml:space="preserve">關鍵績效指標A1.5 </w:t>
            </w:r>
          </w:p>
        </w:tc>
        <w:tc>
          <w:tcPr>
            <w:tcW w:w="5325" w:type="dxa"/>
            <w:vAlign w:val="top"/>
          </w:tcPr>
          <w:p>
            <w:pPr>
              <w:rPr>
                <w:rFonts w:hint="eastAsia" w:ascii="宋体" w:hAnsi="宋体" w:eastAsia="宋体" w:cs="宋体"/>
              </w:rPr>
            </w:pPr>
            <w:r>
              <w:rPr>
                <w:rFonts w:hint="eastAsia" w:ascii="宋体" w:hAnsi="宋体" w:eastAsia="宋体" w:cs="宋体"/>
              </w:rPr>
              <w:t>描述減低排放量的措施及所得成果。</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關鍵績效指標A1.6</w:t>
            </w:r>
          </w:p>
        </w:tc>
        <w:tc>
          <w:tcPr>
            <w:tcW w:w="5325" w:type="dxa"/>
            <w:vAlign w:val="top"/>
          </w:tcPr>
          <w:p>
            <w:pPr>
              <w:rPr>
                <w:rFonts w:hint="eastAsia" w:ascii="宋体" w:hAnsi="宋体" w:eastAsia="宋体" w:cs="宋体"/>
              </w:rPr>
            </w:pPr>
            <w:r>
              <w:rPr>
                <w:rFonts w:hint="eastAsia" w:ascii="宋体" w:hAnsi="宋体" w:eastAsia="宋体" w:cs="宋体"/>
              </w:rPr>
              <w:t>描述處理有害及無害廢棄物的方法、減低產生量的措施及所得成果。</w:t>
            </w:r>
          </w:p>
        </w:tc>
        <w:tc>
          <w:tcPr>
            <w:tcW w:w="1245" w:type="dxa"/>
            <w:vAlign w:val="top"/>
          </w:tcPr>
          <w:p>
            <w:pPr>
              <w:jc w:val="right"/>
              <w:rPr>
                <w:rFonts w:hint="eastAsia" w:ascii="宋体" w:hAnsi="宋体" w:eastAsia="宋体" w:cs="宋体"/>
                <w:lang w:val="en-US" w:eastAsia="zh-CN"/>
              </w:rPr>
            </w:pPr>
            <w:r>
              <w:rPr>
                <w:rFonts w:hint="eastAsia" w:ascii="宋体" w:hAnsi="宋体" w:eastAsia="宋体" w:cs="宋体"/>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 xml:space="preserve">層面A2 </w:t>
            </w:r>
          </w:p>
        </w:tc>
        <w:tc>
          <w:tcPr>
            <w:tcW w:w="5325" w:type="dxa"/>
            <w:vAlign w:val="top"/>
          </w:tcPr>
          <w:p>
            <w:pPr>
              <w:rPr>
                <w:rFonts w:hint="eastAsia" w:ascii="宋体" w:hAnsi="宋体" w:eastAsia="宋体" w:cs="宋体"/>
                <w:b/>
                <w:bCs/>
              </w:rPr>
            </w:pPr>
            <w:r>
              <w:rPr>
                <w:rFonts w:hint="eastAsia" w:ascii="宋体" w:hAnsi="宋体" w:eastAsia="宋体" w:cs="宋体"/>
                <w:b/>
                <w:bCs/>
              </w:rPr>
              <w:t>資源使用</w:t>
            </w:r>
          </w:p>
        </w:tc>
        <w:tc>
          <w:tcPr>
            <w:tcW w:w="1245" w:type="dxa"/>
            <w:vAlign w:val="top"/>
          </w:tcPr>
          <w:p>
            <w:pPr>
              <w:jc w:val="right"/>
              <w:rPr>
                <w:rFonts w:hint="eastAsia"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tc>
        <w:tc>
          <w:tcPr>
            <w:tcW w:w="5325" w:type="dxa"/>
            <w:vAlign w:val="top"/>
          </w:tcPr>
          <w:p>
            <w:pPr>
              <w:rPr>
                <w:rFonts w:hint="eastAsia" w:ascii="宋体" w:hAnsi="宋体" w:eastAsia="宋体" w:cs="宋体"/>
              </w:rPr>
            </w:pPr>
            <w:r>
              <w:rPr>
                <w:rFonts w:hint="eastAsia" w:ascii="宋体" w:hAnsi="宋体" w:eastAsia="宋体" w:cs="宋体"/>
              </w:rPr>
              <w:t>有效使用資源（包括能源、水及其他原材料）的政策。</w:t>
            </w:r>
          </w:p>
        </w:tc>
        <w:tc>
          <w:tcPr>
            <w:tcW w:w="1245" w:type="dxa"/>
            <w:vAlign w:val="top"/>
          </w:tcPr>
          <w:p>
            <w:pPr>
              <w:jc w:val="right"/>
              <w:rPr>
                <w:rFonts w:hint="eastAsia" w:ascii="宋体" w:hAnsi="宋体" w:eastAsia="宋体" w:cs="宋体"/>
                <w:lang w:val="en-US" w:eastAsia="zh-CN"/>
              </w:rPr>
            </w:pPr>
            <w:r>
              <w:rPr>
                <w:rFonts w:hint="eastAsia" w:ascii="宋体" w:hAnsi="宋体" w:eastAsia="宋体" w:cs="宋体"/>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關鍵績效指標A2.1</w:t>
            </w:r>
          </w:p>
        </w:tc>
        <w:tc>
          <w:tcPr>
            <w:tcW w:w="5325" w:type="dxa"/>
            <w:vAlign w:val="top"/>
          </w:tcPr>
          <w:p>
            <w:pPr>
              <w:rPr>
                <w:rFonts w:hint="eastAsia" w:ascii="宋体" w:hAnsi="宋体" w:eastAsia="宋体" w:cs="宋体"/>
              </w:rPr>
            </w:pPr>
            <w:r>
              <w:rPr>
                <w:rFonts w:hint="eastAsia" w:ascii="宋体" w:hAnsi="宋体" w:eastAsia="宋体" w:cs="宋体"/>
              </w:rPr>
              <w:t>按類型劃分的直接及╱或間接能源總耗量及密度。</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關鍵績效指標A2.2</w:t>
            </w:r>
          </w:p>
        </w:tc>
        <w:tc>
          <w:tcPr>
            <w:tcW w:w="5325" w:type="dxa"/>
            <w:vAlign w:val="top"/>
          </w:tcPr>
          <w:p>
            <w:pPr>
              <w:rPr>
                <w:rFonts w:hint="eastAsia" w:ascii="宋体" w:hAnsi="宋体" w:eastAsia="宋体" w:cs="宋体"/>
              </w:rPr>
            </w:pPr>
            <w:r>
              <w:rPr>
                <w:rFonts w:hint="eastAsia" w:ascii="宋体" w:hAnsi="宋体" w:eastAsia="宋体" w:cs="宋体"/>
              </w:rPr>
              <w:t xml:space="preserve">總耗水量及密度。  </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關鍵績效指標A2.3</w:t>
            </w:r>
          </w:p>
        </w:tc>
        <w:tc>
          <w:tcPr>
            <w:tcW w:w="5325" w:type="dxa"/>
            <w:vAlign w:val="top"/>
          </w:tcPr>
          <w:p>
            <w:pPr>
              <w:rPr>
                <w:rFonts w:hint="eastAsia" w:ascii="宋体" w:hAnsi="宋体" w:eastAsia="宋体" w:cs="宋体"/>
              </w:rPr>
            </w:pPr>
            <w:r>
              <w:rPr>
                <w:rFonts w:hint="eastAsia" w:ascii="宋体" w:hAnsi="宋体" w:eastAsia="宋体" w:cs="宋体"/>
              </w:rPr>
              <w:t>描述能源使用效益計</w:t>
            </w:r>
            <w:r>
              <w:rPr>
                <w:rFonts w:hint="eastAsia" w:ascii="宋体" w:hAnsi="宋体" w:eastAsia="宋体" w:cs="宋体"/>
                <w:lang w:eastAsia="zh-CN"/>
              </w:rPr>
              <w:t>劃</w:t>
            </w:r>
            <w:r>
              <w:rPr>
                <w:rFonts w:hint="eastAsia" w:ascii="宋体" w:hAnsi="宋体" w:eastAsia="宋体" w:cs="宋体"/>
              </w:rPr>
              <w:t>及所得成果。</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關鍵績效指標A2.4</w:t>
            </w:r>
          </w:p>
        </w:tc>
        <w:tc>
          <w:tcPr>
            <w:tcW w:w="5325" w:type="dxa"/>
            <w:vAlign w:val="top"/>
          </w:tcPr>
          <w:p>
            <w:pPr>
              <w:rPr>
                <w:rFonts w:hint="eastAsia" w:ascii="宋体" w:hAnsi="宋体" w:eastAsia="宋体" w:cs="宋体"/>
              </w:rPr>
            </w:pPr>
            <w:r>
              <w:rPr>
                <w:rFonts w:hint="eastAsia" w:ascii="宋体" w:hAnsi="宋体" w:eastAsia="宋体" w:cs="宋体"/>
              </w:rPr>
              <w:t>描述求取適用水源上可有任何問題，以及提升用水效益計</w:t>
            </w:r>
            <w:r>
              <w:rPr>
                <w:rFonts w:hint="eastAsia" w:ascii="宋体" w:hAnsi="宋体" w:eastAsia="宋体" w:cs="宋体"/>
                <w:lang w:eastAsia="zh-CN"/>
              </w:rPr>
              <w:t>劃</w:t>
            </w:r>
            <w:r>
              <w:rPr>
                <w:rFonts w:hint="eastAsia" w:ascii="宋体" w:hAnsi="宋体" w:eastAsia="宋体" w:cs="宋体"/>
              </w:rPr>
              <w:t>及所得成果。</w:t>
            </w:r>
          </w:p>
        </w:tc>
        <w:tc>
          <w:tcPr>
            <w:tcW w:w="1245" w:type="dxa"/>
            <w:vAlign w:val="top"/>
          </w:tcPr>
          <w:p>
            <w:pPr>
              <w:jc w:val="right"/>
              <w:rPr>
                <w:rFonts w:hint="eastAsia" w:ascii="宋体" w:hAnsi="宋体" w:eastAsia="宋体" w:cs="宋体"/>
                <w:lang w:val="en-US" w:eastAsia="zh-CN"/>
              </w:rPr>
            </w:pPr>
            <w:r>
              <w:rPr>
                <w:rFonts w:hint="eastAsia" w:ascii="宋体" w:hAnsi="宋体" w:cs="宋体"/>
                <w:lang w:val="en-US" w:eastAsia="zh-CN"/>
              </w:rPr>
              <w:t>24、</w:t>
            </w:r>
            <w:r>
              <w:rPr>
                <w:rFonts w:hint="eastAsia" w:ascii="宋体" w:hAnsi="宋体" w:eastAsia="宋体" w:cs="宋体"/>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關鍵績效指標A2.5</w:t>
            </w:r>
          </w:p>
        </w:tc>
        <w:tc>
          <w:tcPr>
            <w:tcW w:w="5325" w:type="dxa"/>
            <w:vAlign w:val="top"/>
          </w:tcPr>
          <w:p>
            <w:pPr>
              <w:rPr>
                <w:rFonts w:hint="eastAsia" w:ascii="宋体" w:hAnsi="宋体" w:eastAsia="宋体" w:cs="宋体"/>
              </w:rPr>
            </w:pPr>
            <w:r>
              <w:rPr>
                <w:rFonts w:hint="eastAsia" w:ascii="宋体" w:hAnsi="宋体" w:eastAsia="宋体" w:cs="宋体"/>
              </w:rPr>
              <w:t>製成品所用包裝材料的總量及（如適用）每生產單位占量。</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層面A3</w:t>
            </w:r>
          </w:p>
        </w:tc>
        <w:tc>
          <w:tcPr>
            <w:tcW w:w="5325" w:type="dxa"/>
            <w:vAlign w:val="top"/>
          </w:tcPr>
          <w:p>
            <w:pPr>
              <w:rPr>
                <w:rFonts w:hint="eastAsia" w:ascii="宋体" w:hAnsi="宋体" w:eastAsia="宋体" w:cs="宋体"/>
                <w:b/>
                <w:bCs/>
              </w:rPr>
            </w:pPr>
            <w:r>
              <w:rPr>
                <w:rFonts w:hint="eastAsia" w:ascii="宋体" w:hAnsi="宋体" w:eastAsia="宋体" w:cs="宋体"/>
                <w:b/>
                <w:bCs/>
              </w:rPr>
              <w:t>環境及天然資源</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tc>
        <w:tc>
          <w:tcPr>
            <w:tcW w:w="5325" w:type="dxa"/>
            <w:vAlign w:val="top"/>
          </w:tcPr>
          <w:p>
            <w:pPr>
              <w:rPr>
                <w:rFonts w:hint="eastAsia" w:ascii="宋体" w:hAnsi="宋体" w:eastAsia="宋体" w:cs="宋体"/>
              </w:rPr>
            </w:pPr>
            <w:r>
              <w:rPr>
                <w:rFonts w:hint="eastAsia" w:ascii="宋体" w:hAnsi="宋体" w:eastAsia="宋体" w:cs="宋体"/>
              </w:rPr>
              <w:t>減低發行人對環境及天然資源造成重大影響的政策。</w:t>
            </w:r>
          </w:p>
        </w:tc>
        <w:tc>
          <w:tcPr>
            <w:tcW w:w="1245" w:type="dxa"/>
            <w:vAlign w:val="top"/>
          </w:tcPr>
          <w:p>
            <w:pPr>
              <w:jc w:val="right"/>
              <w:rPr>
                <w:rFonts w:hint="eastAsia" w:ascii="宋体" w:hAnsi="宋体" w:eastAsia="宋体" w:cs="宋体"/>
                <w:lang w:val="en-US" w:eastAsia="zh-CN"/>
              </w:rPr>
            </w:pPr>
            <w:r>
              <w:rPr>
                <w:rFonts w:hint="eastAsia" w:ascii="宋体" w:hAnsi="宋体" w:eastAsia="宋体" w:cs="宋体"/>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關鍵績效指標A3.1</w:t>
            </w:r>
          </w:p>
        </w:tc>
        <w:tc>
          <w:tcPr>
            <w:tcW w:w="5325" w:type="dxa"/>
            <w:vAlign w:val="top"/>
          </w:tcPr>
          <w:p>
            <w:pPr>
              <w:rPr>
                <w:rFonts w:hint="eastAsia" w:ascii="宋体" w:hAnsi="宋体" w:eastAsia="宋体" w:cs="宋体"/>
              </w:rPr>
            </w:pPr>
            <w:r>
              <w:rPr>
                <w:rFonts w:hint="eastAsia" w:ascii="宋体" w:hAnsi="宋体" w:eastAsia="宋体" w:cs="宋体"/>
              </w:rPr>
              <w:t xml:space="preserve">描述業務活動對環境及天然資源的重大影響及已採取管理有關影響的行動。    </w:t>
            </w:r>
          </w:p>
        </w:tc>
        <w:tc>
          <w:tcPr>
            <w:tcW w:w="1245" w:type="dxa"/>
            <w:vAlign w:val="top"/>
          </w:tcPr>
          <w:p>
            <w:pPr>
              <w:jc w:val="right"/>
              <w:rPr>
                <w:rFonts w:hint="eastAsia" w:ascii="宋体" w:hAnsi="宋体" w:eastAsia="宋体" w:cs="宋体"/>
                <w:lang w:val="en-US" w:eastAsia="zh-CN"/>
              </w:rPr>
            </w:pPr>
            <w:r>
              <w:rPr>
                <w:rFonts w:hint="eastAsia" w:ascii="宋体" w:hAnsi="宋体" w:eastAsia="宋体" w:cs="宋体"/>
                <w:lang w:val="en-US" w:eastAsia="zh-CN"/>
              </w:rPr>
              <w:t>24</w:t>
            </w:r>
          </w:p>
        </w:tc>
      </w:tr>
    </w:tbl>
    <w:p>
      <w:pPr>
        <w:spacing w:line="320" w:lineRule="exact"/>
        <w:rPr>
          <w:rFonts w:hint="eastAsia" w:ascii="宋体" w:hAnsi="宋体" w:eastAsia="宋体" w:cs="宋体"/>
          <w:b/>
          <w:bCs/>
        </w:rPr>
      </w:pPr>
      <w:r>
        <w:rPr>
          <w:rFonts w:hint="eastAsia" w:ascii="宋体" w:hAnsi="宋体" w:eastAsia="宋体" w:cs="宋体"/>
          <w:b/>
          <w:bCs/>
        </w:rPr>
        <w:br w:type="page"/>
      </w:r>
    </w:p>
    <w:tbl>
      <w:tblPr>
        <w:tblW w:w="9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634"/>
        <w:gridCol w:w="532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lang w:eastAsia="zh-CN"/>
              </w:rPr>
            </w:pPr>
            <w:r>
              <w:rPr>
                <w:rFonts w:hint="eastAsia" w:ascii="宋体" w:hAnsi="宋体" w:eastAsia="宋体" w:cs="宋体"/>
              </w:rPr>
              <w:t xml:space="preserve">範疇、層面及關鍵績效指標 </w:t>
            </w:r>
          </w:p>
        </w:tc>
        <w:tc>
          <w:tcPr>
            <w:tcW w:w="5325" w:type="dxa"/>
            <w:vAlign w:val="top"/>
          </w:tcPr>
          <w:p>
            <w:pPr>
              <w:rPr>
                <w:rFonts w:hint="eastAsia" w:ascii="宋体" w:hAnsi="宋体" w:eastAsia="宋体" w:cs="宋体"/>
              </w:rPr>
            </w:pPr>
            <w:r>
              <w:rPr>
                <w:rFonts w:hint="eastAsia" w:ascii="宋体" w:hAnsi="宋体" w:eastAsia="宋体" w:cs="宋体"/>
              </w:rPr>
              <w:t>「不遵守就解釋」條文</w:t>
            </w:r>
          </w:p>
        </w:tc>
        <w:tc>
          <w:tcPr>
            <w:tcW w:w="1245" w:type="dxa"/>
            <w:vAlign w:val="top"/>
          </w:tcPr>
          <w:p>
            <w:pPr>
              <w:jc w:val="right"/>
              <w:rPr>
                <w:rFonts w:hint="eastAsia" w:ascii="宋体" w:hAnsi="宋体" w:eastAsia="宋体" w:cs="宋体"/>
              </w:rPr>
            </w:pPr>
            <w:r>
              <w:rPr>
                <w:rFonts w:hint="eastAsia" w:ascii="宋体" w:hAnsi="宋体" w:eastAsia="宋体" w:cs="宋体"/>
              </w:rPr>
              <w:t>參考頁次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B.  社會</w:t>
            </w:r>
          </w:p>
        </w:tc>
        <w:tc>
          <w:tcPr>
            <w:tcW w:w="5325" w:type="dxa"/>
            <w:vAlign w:val="top"/>
          </w:tcPr>
          <w:p>
            <w:pPr>
              <w:rPr>
                <w:rFonts w:hint="eastAsia" w:ascii="宋体" w:hAnsi="宋体" w:eastAsia="宋体" w:cs="宋体"/>
              </w:rPr>
            </w:pPr>
          </w:p>
        </w:tc>
        <w:tc>
          <w:tcPr>
            <w:tcW w:w="1245" w:type="dxa"/>
            <w:vAlign w:val="top"/>
          </w:tcPr>
          <w:p>
            <w:pPr>
              <w:jc w:val="right"/>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層面B1</w:t>
            </w:r>
          </w:p>
        </w:tc>
        <w:tc>
          <w:tcPr>
            <w:tcW w:w="5325" w:type="dxa"/>
            <w:vAlign w:val="top"/>
          </w:tcPr>
          <w:p>
            <w:pPr>
              <w:rPr>
                <w:rFonts w:hint="eastAsia" w:ascii="宋体" w:hAnsi="宋体" w:eastAsia="宋体" w:cs="宋体"/>
                <w:b/>
                <w:bCs/>
              </w:rPr>
            </w:pPr>
            <w:r>
              <w:rPr>
                <w:rFonts w:hint="eastAsia" w:ascii="宋体" w:hAnsi="宋体" w:eastAsia="宋体" w:cs="宋体"/>
                <w:b/>
                <w:bCs/>
              </w:rPr>
              <w:t>雇傭</w:t>
            </w:r>
          </w:p>
        </w:tc>
        <w:tc>
          <w:tcPr>
            <w:tcW w:w="1245" w:type="dxa"/>
            <w:vAlign w:val="top"/>
          </w:tcPr>
          <w:p>
            <w:pPr>
              <w:jc w:val="right"/>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p>
            <w:pPr>
              <w:spacing w:line="320" w:lineRule="exact"/>
              <w:rPr>
                <w:rFonts w:hint="eastAsia" w:ascii="宋体" w:hAnsi="宋体" w:eastAsia="宋体" w:cs="宋体"/>
              </w:rPr>
            </w:pPr>
          </w:p>
        </w:tc>
        <w:tc>
          <w:tcPr>
            <w:tcW w:w="5325" w:type="dxa"/>
            <w:vAlign w:val="top"/>
          </w:tcPr>
          <w:p>
            <w:pPr>
              <w:rPr>
                <w:rFonts w:hint="eastAsia" w:ascii="宋体" w:hAnsi="宋体" w:eastAsia="宋体" w:cs="宋体"/>
              </w:rPr>
            </w:pPr>
            <w:r>
              <w:rPr>
                <w:rFonts w:hint="eastAsia" w:ascii="宋体" w:hAnsi="宋体" w:eastAsia="宋体" w:cs="宋体"/>
              </w:rPr>
              <w:t>有關薪酬及解雇、招聘及晉升、工作時數、假期、平等機會、多元化、反歧視以及其他待遇及福利的：(a)政策；及(b)遵守對發行人有重大影響的相關法律及規例。</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層面B2</w:t>
            </w:r>
          </w:p>
        </w:tc>
        <w:tc>
          <w:tcPr>
            <w:tcW w:w="5325" w:type="dxa"/>
            <w:vAlign w:val="top"/>
          </w:tcPr>
          <w:p>
            <w:pPr>
              <w:spacing w:line="320" w:lineRule="exact"/>
              <w:rPr>
                <w:rFonts w:hint="eastAsia" w:ascii="宋体" w:hAnsi="宋体" w:eastAsia="宋体" w:cs="宋体"/>
                <w:b/>
                <w:bCs/>
              </w:rPr>
            </w:pPr>
            <w:r>
              <w:rPr>
                <w:rFonts w:hint="eastAsia" w:ascii="宋体" w:hAnsi="宋体" w:eastAsia="宋体" w:cs="宋体"/>
                <w:b/>
                <w:bCs/>
              </w:rPr>
              <w:t>健康與安全</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p>
            <w:pPr>
              <w:spacing w:line="320" w:lineRule="exact"/>
              <w:rPr>
                <w:rFonts w:hint="eastAsia" w:ascii="宋体" w:hAnsi="宋体" w:eastAsia="宋体" w:cs="宋体"/>
              </w:rPr>
            </w:pPr>
          </w:p>
        </w:tc>
        <w:tc>
          <w:tcPr>
            <w:tcW w:w="5325" w:type="dxa"/>
            <w:vAlign w:val="top"/>
          </w:tcPr>
          <w:p>
            <w:pPr>
              <w:rPr>
                <w:rFonts w:hint="eastAsia" w:ascii="宋体" w:hAnsi="宋体" w:eastAsia="宋体" w:cs="宋体"/>
              </w:rPr>
            </w:pPr>
            <w:r>
              <w:rPr>
                <w:rFonts w:hint="eastAsia" w:ascii="宋体" w:hAnsi="宋体" w:eastAsia="宋体" w:cs="宋体"/>
              </w:rPr>
              <w:t>有關提供安全工作環境及保障雇員避免職業性危害的：(a)政策；及(b)遵守對發行人有重大影響的相關法律及規例。</w:t>
            </w:r>
          </w:p>
        </w:tc>
        <w:tc>
          <w:tcPr>
            <w:tcW w:w="1245" w:type="dxa"/>
            <w:vAlign w:val="top"/>
          </w:tcPr>
          <w:p>
            <w:pPr>
              <w:jc w:val="right"/>
              <w:rPr>
                <w:rFonts w:hint="eastAsia" w:ascii="宋体" w:hAnsi="宋体" w:eastAsia="宋体" w:cs="宋体"/>
                <w:lang w:eastAsia="zh-CN"/>
              </w:rPr>
            </w:pPr>
            <w:r>
              <w:rPr>
                <w:rFonts w:hint="eastAsia" w:ascii="宋体" w:hAnsi="宋体" w:cs="宋体"/>
                <w:lang w:val="en-US" w:eastAsia="zh-CN"/>
              </w:rPr>
              <w:t>10、</w:t>
            </w:r>
            <w:r>
              <w:rPr>
                <w:rFonts w:hint="eastAsia" w:ascii="宋体" w:hAnsi="宋体" w:eastAsia="宋体" w:cs="宋体"/>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層面B3</w:t>
            </w:r>
          </w:p>
        </w:tc>
        <w:tc>
          <w:tcPr>
            <w:tcW w:w="5325" w:type="dxa"/>
            <w:vAlign w:val="top"/>
          </w:tcPr>
          <w:p>
            <w:pPr>
              <w:spacing w:line="320" w:lineRule="exact"/>
              <w:rPr>
                <w:rFonts w:hint="eastAsia" w:ascii="宋体" w:hAnsi="宋体" w:eastAsia="宋体" w:cs="宋体"/>
                <w:b/>
                <w:bCs/>
              </w:rPr>
            </w:pPr>
            <w:r>
              <w:rPr>
                <w:rFonts w:hint="eastAsia" w:ascii="宋体" w:hAnsi="宋体" w:eastAsia="宋体" w:cs="宋体"/>
                <w:b/>
                <w:bCs/>
              </w:rPr>
              <w:t>發展及培訓</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tc>
        <w:tc>
          <w:tcPr>
            <w:tcW w:w="5325" w:type="dxa"/>
            <w:vAlign w:val="top"/>
          </w:tcPr>
          <w:p>
            <w:pPr>
              <w:rPr>
                <w:rFonts w:hint="eastAsia" w:ascii="宋体" w:hAnsi="宋体" w:eastAsia="宋体" w:cs="宋体"/>
              </w:rPr>
            </w:pPr>
            <w:r>
              <w:rPr>
                <w:rFonts w:hint="eastAsia" w:ascii="宋体" w:hAnsi="宋体" w:eastAsia="宋体" w:cs="宋体"/>
              </w:rPr>
              <w:t xml:space="preserve">有關提升雇員履行工作職責的知識及技能的政策。描述培訓活動。  </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 xml:space="preserve">層面B4 </w:t>
            </w:r>
          </w:p>
        </w:tc>
        <w:tc>
          <w:tcPr>
            <w:tcW w:w="5325" w:type="dxa"/>
            <w:vAlign w:val="top"/>
          </w:tcPr>
          <w:p>
            <w:pPr>
              <w:rPr>
                <w:rFonts w:hint="eastAsia" w:ascii="宋体" w:hAnsi="宋体" w:eastAsia="宋体" w:cs="宋体"/>
                <w:b/>
                <w:bCs/>
              </w:rPr>
            </w:pPr>
            <w:r>
              <w:rPr>
                <w:rFonts w:hint="eastAsia" w:ascii="宋体" w:hAnsi="宋体" w:eastAsia="宋体" w:cs="宋体"/>
                <w:b/>
                <w:bCs/>
              </w:rPr>
              <w:t>勞工準則</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p>
            <w:pPr>
              <w:spacing w:line="320" w:lineRule="exact"/>
              <w:rPr>
                <w:rFonts w:hint="eastAsia" w:ascii="宋体" w:hAnsi="宋体" w:eastAsia="宋体" w:cs="宋体"/>
              </w:rPr>
            </w:pPr>
          </w:p>
        </w:tc>
        <w:tc>
          <w:tcPr>
            <w:tcW w:w="5325" w:type="dxa"/>
            <w:vAlign w:val="top"/>
          </w:tcPr>
          <w:p>
            <w:pPr>
              <w:rPr>
                <w:rFonts w:hint="eastAsia" w:ascii="宋体" w:hAnsi="宋体" w:eastAsia="宋体" w:cs="宋体"/>
              </w:rPr>
            </w:pPr>
            <w:r>
              <w:rPr>
                <w:rFonts w:hint="eastAsia" w:ascii="宋体" w:hAnsi="宋体" w:eastAsia="宋体" w:cs="宋体"/>
              </w:rPr>
              <w:t>有關防止童工或強制勞工的：(a)政策；及(b)遵守對發行人有重大影響的相關法律及規例。</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層面B5</w:t>
            </w:r>
          </w:p>
        </w:tc>
        <w:tc>
          <w:tcPr>
            <w:tcW w:w="5325" w:type="dxa"/>
            <w:vAlign w:val="top"/>
          </w:tcPr>
          <w:p>
            <w:pPr>
              <w:spacing w:line="320" w:lineRule="exact"/>
              <w:rPr>
                <w:rFonts w:hint="eastAsia" w:ascii="宋体" w:hAnsi="宋体" w:eastAsia="宋体" w:cs="宋体"/>
                <w:b/>
                <w:bCs/>
              </w:rPr>
            </w:pPr>
            <w:r>
              <w:rPr>
                <w:rFonts w:hint="eastAsia" w:ascii="宋体" w:hAnsi="宋体" w:eastAsia="宋体" w:cs="宋体"/>
                <w:b/>
                <w:bCs/>
              </w:rPr>
              <w:t>供應鏈管理</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tc>
        <w:tc>
          <w:tcPr>
            <w:tcW w:w="5325" w:type="dxa"/>
            <w:vAlign w:val="top"/>
          </w:tcPr>
          <w:p>
            <w:pPr>
              <w:rPr>
                <w:rFonts w:hint="eastAsia" w:ascii="宋体" w:hAnsi="宋体" w:eastAsia="宋体" w:cs="宋体"/>
              </w:rPr>
            </w:pPr>
            <w:r>
              <w:rPr>
                <w:rFonts w:hint="eastAsia" w:ascii="宋体" w:hAnsi="宋体" w:eastAsia="宋体" w:cs="宋体"/>
              </w:rPr>
              <w:t>管理供應鏈的環境及社會風險政策。</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 xml:space="preserve">層面B6 </w:t>
            </w:r>
          </w:p>
        </w:tc>
        <w:tc>
          <w:tcPr>
            <w:tcW w:w="5325" w:type="dxa"/>
            <w:vAlign w:val="top"/>
          </w:tcPr>
          <w:p>
            <w:pPr>
              <w:spacing w:line="320" w:lineRule="exact"/>
              <w:rPr>
                <w:rFonts w:hint="eastAsia" w:ascii="宋体" w:hAnsi="宋体" w:eastAsia="宋体" w:cs="宋体"/>
                <w:b/>
                <w:bCs/>
              </w:rPr>
            </w:pPr>
            <w:r>
              <w:rPr>
                <w:rFonts w:hint="eastAsia" w:ascii="宋体" w:hAnsi="宋体" w:eastAsia="宋体" w:cs="宋体"/>
                <w:b/>
                <w:bCs/>
              </w:rPr>
              <w:t>產品責任</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 xml:space="preserve">一般披露 </w:t>
            </w:r>
          </w:p>
          <w:p>
            <w:pPr>
              <w:spacing w:line="320" w:lineRule="exact"/>
              <w:rPr>
                <w:rFonts w:hint="eastAsia" w:ascii="宋体" w:hAnsi="宋体" w:eastAsia="宋体" w:cs="宋体"/>
              </w:rPr>
            </w:pPr>
          </w:p>
        </w:tc>
        <w:tc>
          <w:tcPr>
            <w:tcW w:w="5325" w:type="dxa"/>
            <w:vAlign w:val="top"/>
          </w:tcPr>
          <w:p>
            <w:pPr>
              <w:rPr>
                <w:rFonts w:hint="eastAsia" w:ascii="宋体" w:hAnsi="宋体" w:eastAsia="宋体" w:cs="宋体"/>
              </w:rPr>
            </w:pPr>
            <w:r>
              <w:rPr>
                <w:rFonts w:hint="eastAsia" w:ascii="宋体" w:hAnsi="宋体" w:eastAsia="宋体" w:cs="宋体"/>
              </w:rPr>
              <w:t>有關所提供產品和服務的健康與安全、廣告、標籤及私隱事宜以及補救方法的：(a)政策；及(b)遵守對發行人有重大影響的相關法律及規例。</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層面B7</w:t>
            </w:r>
          </w:p>
        </w:tc>
        <w:tc>
          <w:tcPr>
            <w:tcW w:w="5325" w:type="dxa"/>
            <w:vAlign w:val="top"/>
          </w:tcPr>
          <w:p>
            <w:pPr>
              <w:rPr>
                <w:rFonts w:hint="eastAsia" w:ascii="宋体" w:hAnsi="宋体" w:eastAsia="宋体" w:cs="宋体"/>
                <w:b/>
                <w:bCs/>
              </w:rPr>
            </w:pPr>
            <w:r>
              <w:rPr>
                <w:rFonts w:hint="eastAsia" w:ascii="宋体" w:hAnsi="宋体" w:eastAsia="宋体" w:cs="宋体"/>
                <w:b/>
                <w:bCs/>
              </w:rPr>
              <w:t>反貪汙</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 xml:space="preserve">一般披露 </w:t>
            </w:r>
          </w:p>
          <w:p>
            <w:pPr>
              <w:spacing w:line="320" w:lineRule="exact"/>
              <w:rPr>
                <w:rFonts w:hint="eastAsia" w:ascii="宋体" w:hAnsi="宋体" w:eastAsia="宋体" w:cs="宋体"/>
              </w:rPr>
            </w:pPr>
          </w:p>
        </w:tc>
        <w:tc>
          <w:tcPr>
            <w:tcW w:w="5325" w:type="dxa"/>
            <w:vAlign w:val="top"/>
          </w:tcPr>
          <w:p>
            <w:pPr>
              <w:rPr>
                <w:rFonts w:hint="eastAsia" w:ascii="宋体" w:hAnsi="宋体" w:eastAsia="宋体" w:cs="宋体"/>
              </w:rPr>
            </w:pPr>
            <w:r>
              <w:rPr>
                <w:rFonts w:hint="eastAsia" w:ascii="宋体" w:hAnsi="宋体" w:eastAsia="宋体" w:cs="宋体"/>
              </w:rPr>
              <w:t>有關防止賄賂、勒索、欺詐及洗黑錢的：(a)政策；及(b)遵守對發行人有重大影響的相關法律及規例。</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b/>
                <w:bCs/>
              </w:rPr>
            </w:pPr>
            <w:r>
              <w:rPr>
                <w:rFonts w:hint="eastAsia" w:ascii="宋体" w:hAnsi="宋体" w:eastAsia="宋体" w:cs="宋体"/>
                <w:b/>
                <w:bCs/>
              </w:rPr>
              <w:t xml:space="preserve">層面B8 </w:t>
            </w:r>
          </w:p>
        </w:tc>
        <w:tc>
          <w:tcPr>
            <w:tcW w:w="5325" w:type="dxa"/>
            <w:vAlign w:val="top"/>
          </w:tcPr>
          <w:p>
            <w:pPr>
              <w:rPr>
                <w:rFonts w:hint="eastAsia" w:ascii="宋体" w:hAnsi="宋体" w:eastAsia="宋体" w:cs="宋体"/>
                <w:b/>
                <w:bCs/>
              </w:rPr>
            </w:pPr>
            <w:r>
              <w:rPr>
                <w:rFonts w:hint="eastAsia" w:ascii="宋体" w:hAnsi="宋体" w:eastAsia="宋体" w:cs="宋体"/>
                <w:b/>
                <w:bCs/>
              </w:rPr>
              <w:t>社區投資</w:t>
            </w:r>
          </w:p>
        </w:tc>
        <w:tc>
          <w:tcPr>
            <w:tcW w:w="1245" w:type="dxa"/>
            <w:vAlign w:val="top"/>
          </w:tcPr>
          <w:p>
            <w:pPr>
              <w:jc w:val="right"/>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r>
              <w:rPr>
                <w:rFonts w:hint="eastAsia" w:ascii="宋体" w:hAnsi="宋体" w:eastAsia="宋体" w:cs="宋体"/>
              </w:rPr>
              <w:t>一般披露</w:t>
            </w:r>
          </w:p>
        </w:tc>
        <w:tc>
          <w:tcPr>
            <w:tcW w:w="5325" w:type="dxa"/>
            <w:vAlign w:val="top"/>
          </w:tcPr>
          <w:p>
            <w:pPr>
              <w:rPr>
                <w:rFonts w:hint="eastAsia" w:ascii="宋体" w:hAnsi="宋体" w:eastAsia="宋体" w:cs="宋体"/>
              </w:rPr>
            </w:pPr>
            <w:r>
              <w:rPr>
                <w:rFonts w:hint="eastAsia" w:ascii="宋体" w:hAnsi="宋体" w:eastAsia="宋体" w:cs="宋体"/>
              </w:rPr>
              <w:t xml:space="preserve">有關以社區參與來瞭解營運所在社區需要和確保其業務活動會考慮社區利益的政策。   </w:t>
            </w:r>
          </w:p>
        </w:tc>
        <w:tc>
          <w:tcPr>
            <w:tcW w:w="1245" w:type="dxa"/>
            <w:vAlign w:val="top"/>
          </w:tcPr>
          <w:p>
            <w:pPr>
              <w:jc w:val="right"/>
              <w:rPr>
                <w:rFonts w:hint="eastAsia" w:ascii="宋体" w:hAnsi="宋体" w:eastAsia="宋体" w:cs="宋体"/>
                <w:lang w:eastAsia="zh-CN"/>
              </w:rPr>
            </w:pPr>
            <w:r>
              <w:rPr>
                <w:rFonts w:hint="eastAsia" w:ascii="宋体" w:hAnsi="宋体" w:eastAsia="宋体" w:cs="宋体"/>
                <w:lang w:val="en-US" w:eastAsia="zh-CN"/>
              </w:rPr>
              <w:t>21</w:t>
            </w:r>
            <w:r>
              <w:rPr>
                <w:rFonts w:hint="eastAsia" w:ascii="宋体" w:hAnsi="宋体" w:cs="宋体"/>
                <w:lang w:val="en-US" w:eastAsia="zh-CN"/>
              </w:rPr>
              <w:t>、</w:t>
            </w:r>
            <w:r>
              <w:rPr>
                <w:rFonts w:hint="eastAsia" w:ascii="宋体" w:hAnsi="宋体" w:eastAsia="宋体" w:cs="宋体"/>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34" w:type="dxa"/>
            <w:vAlign w:val="top"/>
          </w:tcPr>
          <w:p>
            <w:pPr>
              <w:spacing w:line="320" w:lineRule="exact"/>
              <w:rPr>
                <w:rFonts w:hint="eastAsia" w:ascii="宋体" w:hAnsi="宋体" w:eastAsia="宋体" w:cs="宋体"/>
              </w:rPr>
            </w:pPr>
          </w:p>
        </w:tc>
        <w:tc>
          <w:tcPr>
            <w:tcW w:w="5325" w:type="dxa"/>
            <w:vAlign w:val="top"/>
          </w:tcPr>
          <w:p>
            <w:pPr>
              <w:rPr>
                <w:rFonts w:hint="eastAsia" w:ascii="宋体" w:hAnsi="宋体" w:eastAsia="宋体" w:cs="宋体"/>
              </w:rPr>
            </w:pPr>
          </w:p>
        </w:tc>
        <w:tc>
          <w:tcPr>
            <w:tcW w:w="1245" w:type="dxa"/>
            <w:vAlign w:val="top"/>
          </w:tcPr>
          <w:p>
            <w:pPr>
              <w:jc w:val="right"/>
              <w:rPr>
                <w:rFonts w:hint="eastAsia" w:ascii="宋体" w:hAnsi="宋体" w:eastAsia="宋体" w:cs="宋体"/>
              </w:rPr>
            </w:pPr>
          </w:p>
        </w:tc>
      </w:tr>
    </w:tbl>
    <w:p>
      <w:pPr>
        <w:spacing w:beforeLines="50"/>
        <w:rPr>
          <w:rFonts w:hint="eastAsia"/>
        </w:rPr>
      </w:pPr>
      <w:r>
        <w:rPr>
          <w:rFonts w:eastAsia="宋体"/>
        </w:rPr>
        <w:t xml:space="preserve">     </w:t>
      </w:r>
    </w:p>
    <w:p>
      <w:pPr>
        <w:spacing w:beforeLines="50"/>
        <w:rPr>
          <w:rFonts w:hint="eastAsia"/>
        </w:rPr>
      </w:pPr>
      <w:r>
        <w:rPr>
          <w:rFonts w:eastAsia="宋体"/>
        </w:rPr>
        <w:t xml:space="preserve">     </w:t>
      </w:r>
    </w:p>
    <w:p>
      <w:pPr>
        <w:spacing w:beforeLines="50"/>
        <w:rPr>
          <w:rFonts w:hint="eastAsia"/>
        </w:rPr>
      </w:pPr>
    </w:p>
    <w:p>
      <w:pPr>
        <w:pStyle w:val="7"/>
        <w:spacing w:line="360" w:lineRule="auto"/>
        <w:rPr>
          <w:rFonts w:ascii="宋体" w:hAnsi="宋体"/>
          <w:b/>
          <w:color w:val="000000"/>
          <w:sz w:val="24"/>
          <w:szCs w:val="24"/>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decimal"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Calibri" w:hAnsi="Calibri" w:eastAsia="宋体" w:cs="Times New Roman"/>
        <w:kern w:val="2"/>
        <w:sz w:val="18"/>
        <w:szCs w:val="18"/>
        <w:lang w:val="en-US" w:eastAsia="zh-CN" w:bidi="ar-SA"/>
      </w:rPr>
      <w:pict>
        <v:shape id="文本框 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0</w:t>
                </w:r>
                <w:r>
                  <w:rPr>
                    <w:rFonts w:hint="eastAsia"/>
                    <w:sz w:val="18"/>
                    <w:lang w:eastAsia="zh-CN"/>
                  </w:rP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color w:val="3366FF"/>
      </w:rPr>
    </w:pPr>
    <w:r>
      <w:rPr>
        <w:rFonts w:hint="eastAsia"/>
        <w:color w:val="3366FF"/>
        <w:sz w:val="24"/>
        <w:szCs w:val="24"/>
      </w:rPr>
      <w:t>山东新华制药股份有限公司201</w:t>
    </w:r>
    <w:r>
      <w:rPr>
        <w:rFonts w:hint="eastAsia"/>
        <w:color w:val="3366FF"/>
        <w:sz w:val="24"/>
        <w:szCs w:val="24"/>
        <w:lang w:val="en-US" w:eastAsia="zh-CN"/>
      </w:rPr>
      <w:t>7</w:t>
    </w:r>
    <w:r>
      <w:rPr>
        <w:rFonts w:hint="eastAsia"/>
        <w:color w:val="3366FF"/>
        <w:sz w:val="24"/>
        <w:szCs w:val="24"/>
      </w:rPr>
      <w:t>年社会责任报告</w:t>
    </w:r>
  </w:p>
  <w:p>
    <w:pPr>
      <w:pStyle w:val="3"/>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5818034">
    <w:nsid w:val="0CDD1F32"/>
    <w:multiLevelType w:val="multilevel"/>
    <w:tmpl w:val="0CDD1F32"/>
    <w:lvl w:ilvl="0" w:tentative="1">
      <w:start w:val="2"/>
      <w:numFmt w:val="decimal"/>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21581803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uiPriority w:val="0"/>
    <w:rPr/>
  </w:style>
  <w:style w:type="character" w:styleId="6">
    <w:name w:val="Hyperlink"/>
    <w:basedOn w:val="4"/>
    <w:unhideWhenUsed/>
    <w:uiPriority w:val="0"/>
    <w:rPr>
      <w:color w:val="0000FF"/>
      <w:u w:val="single"/>
    </w:rPr>
  </w:style>
  <w:style w:type="paragraph" w:customStyle="1" w:styleId="7">
    <w:name w:val="p0"/>
    <w:basedOn w:val="1"/>
    <w:uiPriority w:val="0"/>
    <w:pPr>
      <w:widowControl/>
    </w:pPr>
    <w:rPr>
      <w:rFonts w:cs="Calibri"/>
      <w:kern w:val="0"/>
      <w:szCs w:val="21"/>
    </w:rPr>
  </w:style>
  <w:style w:type="paragraph" w:customStyle="1" w:styleId="8">
    <w:name w:val="正文 New"/>
    <w:qFormat/>
    <w:uiPriority w:val="0"/>
    <w:pPr>
      <w:widowControl w:val="0"/>
      <w:spacing w:line="360" w:lineRule="auto"/>
      <w:jc w:val="center"/>
    </w:pPr>
    <w:rPr>
      <w:kern w:val="2"/>
      <w:sz w:val="28"/>
      <w:szCs w:val="24"/>
    </w:rPr>
  </w:style>
  <w:style w:type="character" w:customStyle="1" w:styleId="9">
    <w:name w:val="页眉 Char"/>
    <w:basedOn w:val="4"/>
    <w:link w:val="3"/>
    <w:semiHidden/>
    <w:uiPriority w:val="99"/>
    <w:rPr>
      <w:sz w:val="18"/>
      <w:szCs w:val="18"/>
    </w:rPr>
  </w:style>
  <w:style w:type="character" w:customStyle="1" w:styleId="10">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3281</Words>
  <Characters>18707</Characters>
  <Lines>155</Lines>
  <Paragraphs>43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2018-05-14T06:37:00Z</dcterms:created>
  <dc:creator>田存星</dc:creator>
  <cp:lastModifiedBy>曹长求</cp:lastModifiedBy>
  <cp:lastPrinted>2018-05-28T01:10:00Z</cp:lastPrinted>
  <dcterms:modified xsi:type="dcterms:W3CDTF">2018-06-11T01:40:33Z</dcterms:modified>
  <dc:title>山东新华制药股份有限公司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