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contextualSpacing/>
        <w:jc w:val="both"/>
        <w:rPr>
          <w:rFonts w:ascii="Times New Roman" w:hAnsi="Times New Roman" w:cs="Times New Roman"/>
          <w:i/>
          <w:sz w:val="21"/>
          <w:szCs w:val="21"/>
        </w:rPr>
      </w:pPr>
      <w:r>
        <w:rPr>
          <w:rFonts w:hint="eastAsia" w:ascii="Times New Roman" w:hAnsi="Times New Roman" w:cs="Times New Roman"/>
          <w:i/>
          <w:sz w:val="21"/>
          <w:szCs w:val="21"/>
        </w:rPr>
        <w:t>香港交</w:t>
      </w:r>
      <w:r>
        <w:rPr>
          <w:rFonts w:hint="eastAsia" w:ascii="PMingLiU" w:hAnsi="PMingLiU" w:eastAsia="PMingLiU" w:cs="PMingLiU"/>
          <w:i/>
          <w:sz w:val="21"/>
          <w:szCs w:val="21"/>
        </w:rPr>
        <w:t>易</w:t>
      </w:r>
      <w:r>
        <w:rPr>
          <w:rFonts w:hint="eastAsia" w:ascii="宋体" w:hAnsi="宋体" w:eastAsia="宋体" w:cs="宋体"/>
          <w:i/>
          <w:sz w:val="21"/>
          <w:szCs w:val="21"/>
        </w:rPr>
        <w:t>及結算所有限公司及香港聯合交易所有限公司對本公告之內容概</w:t>
      </w:r>
      <w:r>
        <w:rPr>
          <w:rFonts w:hint="eastAsia" w:ascii="PMingLiU" w:hAnsi="PMingLiU" w:eastAsia="PMingLiU" w:cs="PMingLiU"/>
          <w:i/>
          <w:sz w:val="21"/>
          <w:szCs w:val="21"/>
        </w:rPr>
        <w:t>不</w:t>
      </w:r>
      <w:r>
        <w:rPr>
          <w:rFonts w:hint="eastAsia" w:ascii="宋体" w:hAnsi="宋体" w:eastAsia="宋体" w:cs="宋体"/>
          <w:i/>
          <w:sz w:val="21"/>
          <w:szCs w:val="21"/>
        </w:rPr>
        <w:t>負責，對其準確性或完整性亦</w:t>
      </w:r>
      <w:r>
        <w:rPr>
          <w:rFonts w:hint="eastAsia" w:ascii="PMingLiU" w:hAnsi="PMingLiU" w:eastAsia="PMingLiU" w:cs="PMingLiU"/>
          <w:i/>
          <w:sz w:val="21"/>
          <w:szCs w:val="21"/>
        </w:rPr>
        <w:t>不</w:t>
      </w:r>
      <w:r>
        <w:rPr>
          <w:rFonts w:hint="eastAsia" w:ascii="宋体" w:hAnsi="宋体" w:eastAsia="宋体" w:cs="宋体"/>
          <w:i/>
          <w:sz w:val="21"/>
          <w:szCs w:val="21"/>
        </w:rPr>
        <w:t>發表任何聲明，並明確表示概不就因本公告全部或任何部分內容而產生或因倚賴該等內容而引致之任何損失承擔任何責任。</w:t>
      </w:r>
    </w:p>
    <w:p>
      <w:pPr>
        <w:autoSpaceDE w:val="0"/>
        <w:autoSpaceDN w:val="0"/>
        <w:adjustRightInd w:val="0"/>
        <w:spacing w:after="0" w:line="240" w:lineRule="auto"/>
        <w:contextualSpacing/>
        <w:jc w:val="both"/>
        <w:rPr>
          <w:rFonts w:ascii="Times New Roman" w:hAnsi="Times New Roman" w:eastAsia="宋体" w:cs="Times New Roman"/>
          <w:lang w:val="en-US"/>
        </w:rPr>
      </w:pPr>
    </w:p>
    <w:p>
      <w:pPr>
        <w:autoSpaceDE w:val="0"/>
        <w:autoSpaceDN w:val="0"/>
        <w:adjustRightInd w:val="0"/>
        <w:spacing w:after="0" w:line="240" w:lineRule="auto"/>
        <w:contextualSpacing/>
        <w:jc w:val="both"/>
        <w:rPr>
          <w:rFonts w:ascii="Times New Roman" w:hAnsi="Times New Roman" w:eastAsia="宋体" w:cs="Times New Roman"/>
        </w:rPr>
      </w:pPr>
    </w:p>
    <w:p>
      <w:pPr>
        <w:autoSpaceDE w:val="0"/>
        <w:autoSpaceDN w:val="0"/>
        <w:adjustRightInd w:val="0"/>
        <w:spacing w:after="0" w:line="240" w:lineRule="auto"/>
        <w:contextualSpacing/>
        <w:jc w:val="both"/>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-274320</wp:posOffset>
            </wp:positionV>
            <wp:extent cx="5334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609600"/>
                    </a:xfrm>
                    <a:prstGeom prst="rect">
                      <a:avLst/>
                    </a:prstGeom>
                    <a:noFill/>
                  </pic:spPr>
                </pic:pic>
              </a:graphicData>
            </a:graphic>
          </wp:anchor>
        </w:drawing>
      </w:r>
    </w:p>
    <w:p>
      <w:pPr>
        <w:autoSpaceDE w:val="0"/>
        <w:autoSpaceDN w:val="0"/>
        <w:adjustRightInd w:val="0"/>
        <w:spacing w:after="0" w:line="240" w:lineRule="auto"/>
        <w:contextualSpacing/>
        <w:jc w:val="both"/>
        <w:rPr>
          <w:rFonts w:ascii="Times New Roman" w:hAnsi="Times New Roman" w:eastAsia="宋体" w:cs="Times New Roman"/>
          <w:b/>
          <w:bCs/>
          <w:sz w:val="21"/>
          <w:szCs w:val="21"/>
        </w:rPr>
      </w:pPr>
    </w:p>
    <w:p>
      <w:pPr>
        <w:autoSpaceDE w:val="0"/>
        <w:autoSpaceDN w:val="0"/>
        <w:adjustRightInd w:val="0"/>
        <w:spacing w:after="0" w:line="240" w:lineRule="auto"/>
        <w:contextualSpacing/>
        <w:jc w:val="both"/>
        <w:rPr>
          <w:rFonts w:ascii="Times New Roman" w:hAnsi="Times New Roman" w:eastAsia="宋体" w:cs="Times New Roman"/>
          <w:b/>
          <w:bCs/>
          <w:sz w:val="21"/>
          <w:szCs w:val="21"/>
          <w:lang w:val="en-US"/>
        </w:rPr>
      </w:pPr>
    </w:p>
    <w:p>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山東新華製藥股份有限公司</w:t>
      </w:r>
    </w:p>
    <w:p>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Shandong Xinhua Pharmaceutical Company Limited</w:t>
      </w:r>
    </w:p>
    <w:p>
      <w:pPr>
        <w:autoSpaceDE w:val="0"/>
        <w:autoSpaceDN w:val="0"/>
        <w:adjustRightInd w:val="0"/>
        <w:spacing w:after="0" w:line="240" w:lineRule="auto"/>
        <w:contextualSpacing/>
        <w:jc w:val="center"/>
        <w:rPr>
          <w:rFonts w:ascii="Times New Roman" w:hAnsi="Times New Roman" w:cs="Times New Roman"/>
          <w:i/>
          <w:iCs/>
          <w:sz w:val="20"/>
          <w:szCs w:val="20"/>
        </w:rPr>
      </w:pPr>
      <w:r>
        <w:rPr>
          <w:rFonts w:hint="eastAsia" w:ascii="Times New Roman" w:hAnsi="Times New Roman" w:cs="Times New Roman"/>
          <w:i/>
          <w:iCs/>
          <w:sz w:val="20"/>
          <w:szCs w:val="20"/>
        </w:rPr>
        <w:t>（於中華人民共和國註冊成</w:t>
      </w:r>
      <w:r>
        <w:rPr>
          <w:rFonts w:hint="eastAsia" w:ascii="PMingLiU" w:hAnsi="PMingLiU" w:eastAsia="PMingLiU" w:cs="PMingLiU"/>
          <w:i/>
          <w:iCs/>
          <w:sz w:val="20"/>
          <w:szCs w:val="20"/>
        </w:rPr>
        <w:t>立</w:t>
      </w:r>
      <w:r>
        <w:rPr>
          <w:rFonts w:hint="eastAsia" w:ascii="宋体" w:hAnsi="宋体" w:eastAsia="宋体" w:cs="宋体"/>
          <w:i/>
          <w:iCs/>
          <w:sz w:val="20"/>
          <w:szCs w:val="20"/>
        </w:rPr>
        <w:t>之股份有限公司）</w:t>
      </w:r>
    </w:p>
    <w:p>
      <w:pPr>
        <w:adjustRightInd w:val="0"/>
        <w:spacing w:after="0" w:line="240" w:lineRule="auto"/>
        <w:contextualSpacing/>
        <w:jc w:val="center"/>
        <w:rPr>
          <w:rFonts w:ascii="Times New Roman" w:hAnsi="Times New Roman" w:cs="Times New Roman"/>
        </w:rPr>
      </w:pPr>
    </w:p>
    <w:p>
      <w:pPr>
        <w:pStyle w:val="22"/>
        <w:rPr>
          <w:color w:val="auto"/>
        </w:rPr>
      </w:pPr>
    </w:p>
    <w:p>
      <w:pPr>
        <w:autoSpaceDE w:val="0"/>
        <w:autoSpaceDN w:val="0"/>
        <w:adjustRightInd w:val="0"/>
        <w:spacing w:after="0" w:line="240" w:lineRule="auto"/>
        <w:contextualSpacing/>
        <w:jc w:val="center"/>
        <w:rPr>
          <w:rFonts w:eastAsia="PMingLiU"/>
          <w:sz w:val="23"/>
          <w:szCs w:val="23"/>
        </w:rPr>
      </w:pPr>
      <w:r>
        <w:rPr>
          <w:rFonts w:hint="eastAsia"/>
          <w:sz w:val="23"/>
          <w:szCs w:val="23"/>
        </w:rPr>
        <w:t>（股份代碼：</w:t>
      </w:r>
      <w:r>
        <w:rPr>
          <w:rFonts w:ascii="Times New Roman" w:hAnsi="Times New Roman" w:cs="Times New Roman"/>
          <w:sz w:val="23"/>
          <w:szCs w:val="23"/>
        </w:rPr>
        <w:t>0719</w:t>
      </w:r>
      <w:r>
        <w:rPr>
          <w:rFonts w:hint="eastAsia"/>
          <w:sz w:val="23"/>
          <w:szCs w:val="23"/>
        </w:rPr>
        <w:t>）</w:t>
      </w:r>
    </w:p>
    <w:p>
      <w:pPr>
        <w:autoSpaceDE w:val="0"/>
        <w:autoSpaceDN w:val="0"/>
        <w:adjustRightInd w:val="0"/>
        <w:spacing w:after="0" w:line="240" w:lineRule="auto"/>
        <w:contextualSpacing/>
        <w:jc w:val="center"/>
        <w:rPr>
          <w:rFonts w:eastAsia="PMingLiU"/>
        </w:rPr>
      </w:pPr>
    </w:p>
    <w:p>
      <w:pPr>
        <w:jc w:val="center"/>
        <w:rPr>
          <w:rFonts w:cs="Times New Roman" w:asciiTheme="majorEastAsia" w:hAnsiTheme="majorEastAsia" w:eastAsiaTheme="majorEastAsia"/>
          <w:b/>
          <w:lang w:val="en-US"/>
        </w:rPr>
      </w:pPr>
      <w:bookmarkStart w:id="0" w:name="_GoBack"/>
      <w:r>
        <w:rPr>
          <w:rFonts w:hint="eastAsia" w:cs="Times New Roman" w:asciiTheme="majorEastAsia" w:hAnsiTheme="majorEastAsia" w:eastAsiaTheme="majorEastAsia"/>
          <w:b/>
          <w:lang w:val="en-US"/>
        </w:rPr>
        <w:t>澄清公告</w:t>
      </w:r>
    </w:p>
    <w:bookmarkEnd w:id="0"/>
    <w:p>
      <w:pPr>
        <w:jc w:val="both"/>
        <w:rPr>
          <w:rFonts w:ascii="Times New Roman" w:hAnsi="Times New Roman" w:eastAsia="PMingLiU" w:cs="Times New Roman"/>
          <w:lang w:val="en-US"/>
        </w:rPr>
      </w:pPr>
    </w:p>
    <w:p>
      <w:pPr>
        <w:jc w:val="both"/>
        <w:rPr>
          <w:rFonts w:ascii="Times New Roman" w:hAnsi="Times New Roman" w:eastAsia="PMingLiU" w:cs="Times New Roman"/>
        </w:rPr>
      </w:pPr>
      <w:r>
        <w:rPr>
          <w:rFonts w:hint="eastAsia" w:ascii="Times New Roman" w:hAnsi="Times New Roman" w:cs="Times New Roman"/>
        </w:rPr>
        <w:t>茲提述山東新華製藥股份有限公司（「</w:t>
      </w:r>
      <w:r>
        <w:rPr>
          <w:rFonts w:hint="eastAsia" w:ascii="Times New Roman" w:hAnsi="Times New Roman" w:cs="Times New Roman"/>
          <w:b/>
        </w:rPr>
        <w:t>本公司</w:t>
      </w:r>
      <w:r>
        <w:rPr>
          <w:rFonts w:hint="eastAsia" w:ascii="Times New Roman" w:hAnsi="Times New Roman" w:cs="Times New Roman"/>
        </w:rPr>
        <w:t>」）</w:t>
      </w:r>
      <w:r>
        <w:rPr>
          <w:rFonts w:hint="eastAsia" w:ascii="PMingLiU" w:hAnsi="PMingLiU" w:eastAsia="PMingLiU" w:cs="Times New Roman"/>
        </w:rPr>
        <w:t>於</w:t>
      </w:r>
      <w:r>
        <w:rPr>
          <w:rFonts w:hint="eastAsia" w:ascii="Times New Roman" w:hAnsi="Times New Roman" w:eastAsia="PMingLiU" w:cs="Times New Roman"/>
        </w:rPr>
        <w:t>二零一七年十一月三日</w:t>
      </w:r>
      <w:r>
        <w:rPr>
          <w:rFonts w:hint="eastAsia" w:ascii="Times New Roman" w:hAnsi="Times New Roman" w:eastAsia="PMingLiU" w:cs="Times New Roman"/>
          <w:lang w:val="en-US"/>
        </w:rPr>
        <w:t>於香港聯合交易所有限公司網頁</w:t>
      </w:r>
      <w:r>
        <w:rPr>
          <w:rFonts w:ascii="Times New Roman" w:hAnsi="Times New Roman" w:eastAsia="PMingLiU" w:cs="Times New Roman"/>
          <w:lang w:val="en-US"/>
        </w:rPr>
        <w:t>(</w:t>
      </w:r>
      <w:r>
        <w:fldChar w:fldCharType="begin"/>
      </w:r>
      <w:r>
        <w:instrText xml:space="preserve"> HYPERLINK "http://www.hkexnews.hk" </w:instrText>
      </w:r>
      <w:r>
        <w:fldChar w:fldCharType="separate"/>
      </w:r>
      <w:r>
        <w:rPr>
          <w:rStyle w:val="9"/>
          <w:rFonts w:ascii="Times New Roman" w:hAnsi="Times New Roman" w:cs="Times New Roman"/>
        </w:rPr>
        <w:t>www.hkexnews.hk</w:t>
      </w:r>
      <w:r>
        <w:rPr>
          <w:rStyle w:val="9"/>
          <w:rFonts w:ascii="Times New Roman" w:hAnsi="Times New Roman" w:cs="Times New Roman"/>
        </w:rPr>
        <w:fldChar w:fldCharType="end"/>
      </w:r>
      <w:r>
        <w:rPr>
          <w:rFonts w:ascii="Times New Roman" w:hAnsi="Times New Roman" w:eastAsia="PMingLiU" w:cs="Times New Roman"/>
          <w:lang w:val="en-US"/>
        </w:rPr>
        <w:t>)</w:t>
      </w:r>
      <w:r>
        <w:rPr>
          <w:rFonts w:hint="eastAsia" w:cs="Times New Roman" w:asciiTheme="majorEastAsia" w:hAnsiTheme="majorEastAsia" w:eastAsiaTheme="majorEastAsia"/>
          <w:lang w:val="en-US"/>
        </w:rPr>
        <w:t>所刊發的</w:t>
      </w:r>
      <w:r>
        <w:rPr>
          <w:rFonts w:hint="eastAsia" w:cs="Times New Roman" w:asciiTheme="majorEastAsia" w:hAnsiTheme="majorEastAsia" w:eastAsiaTheme="majorEastAsia"/>
        </w:rPr>
        <w:t>第九屆董事會執行及非執行董事侯選人選票（</w:t>
      </w:r>
      <w:r>
        <w:rPr>
          <w:rFonts w:hint="eastAsia" w:ascii="Times New Roman" w:hAnsi="Times New Roman" w:eastAsia="PMingLiU" w:cs="Times New Roman"/>
        </w:rPr>
        <w:t>「</w:t>
      </w:r>
      <w:r>
        <w:rPr>
          <w:rFonts w:hint="eastAsia" w:ascii="Times New Roman" w:hAnsi="Times New Roman" w:cs="Times New Roman"/>
          <w:b/>
        </w:rPr>
        <w:t>選票</w:t>
      </w:r>
      <w:r>
        <w:rPr>
          <w:rFonts w:hint="eastAsia" w:ascii="Times New Roman" w:hAnsi="Times New Roman" w:eastAsia="PMingLiU" w:cs="Times New Roman"/>
        </w:rPr>
        <w:t>」）</w:t>
      </w:r>
      <w:r>
        <w:rPr>
          <w:rFonts w:hint="eastAsia" w:ascii="Times New Roman" w:hAnsi="Times New Roman" w:cs="Times New Roman"/>
        </w:rPr>
        <w:t>。</w:t>
      </w:r>
    </w:p>
    <w:p>
      <w:pPr>
        <w:jc w:val="both"/>
        <w:rPr>
          <w:rFonts w:ascii="Times New Roman" w:hAnsi="Times New Roman" w:cs="Times New Roman"/>
        </w:rPr>
      </w:pPr>
      <w:r>
        <w:rPr>
          <w:rFonts w:hint="eastAsia" w:ascii="Times New Roman" w:hAnsi="Times New Roman" w:cs="Times New Roman"/>
        </w:rPr>
        <w:t>本公司發覺英文版選票所載序號出現手民之誤</w:t>
      </w:r>
      <w:r>
        <w:rPr>
          <w:rFonts w:hint="eastAsia" w:ascii="Times New Roman" w:hAnsi="Times New Roman" w:eastAsia="PMingLiU" w:cs="Times New Roman"/>
          <w:lang w:val="en-US"/>
        </w:rPr>
        <w:t>，</w:t>
      </w:r>
      <w:r>
        <w:rPr>
          <w:rFonts w:hint="eastAsia" w:ascii="Times New Roman" w:hAnsi="Times New Roman" w:cs="Times New Roman"/>
        </w:rPr>
        <w:t>並謹此澄清如下：</w:t>
      </w:r>
    </w:p>
    <w:p>
      <w:pPr>
        <w:pStyle w:val="21"/>
        <w:numPr>
          <w:ilvl w:val="0"/>
          <w:numId w:val="1"/>
        </w:numPr>
        <w:jc w:val="both"/>
        <w:rPr>
          <w:rFonts w:ascii="Times New Roman" w:hAnsi="Times New Roman" w:cs="Times New Roman"/>
        </w:rPr>
      </w:pPr>
      <w:r>
        <w:rPr>
          <w:rFonts w:hint="eastAsia" w:ascii="Times New Roman" w:hAnsi="Times New Roman" w:cs="Times New Roman"/>
        </w:rPr>
        <w:t>尋求連任本公司執行董事的候選人杜德平先生其序號應為2而非3；及</w:t>
      </w:r>
    </w:p>
    <w:p>
      <w:pPr>
        <w:pStyle w:val="21"/>
        <w:numPr>
          <w:ilvl w:val="0"/>
          <w:numId w:val="1"/>
        </w:numPr>
        <w:jc w:val="both"/>
        <w:rPr>
          <w:rFonts w:ascii="Times New Roman" w:hAnsi="Times New Roman" w:cs="Times New Roman"/>
        </w:rPr>
      </w:pPr>
      <w:r>
        <w:rPr>
          <w:rFonts w:hint="eastAsia" w:ascii="Times New Roman" w:hAnsi="Times New Roman" w:cs="Times New Roman"/>
        </w:rPr>
        <w:t>尋求連任本公司非執行董事的候選人任福龍先生其序號應為3而非2。</w:t>
      </w:r>
    </w:p>
    <w:p>
      <w:pPr>
        <w:jc w:val="both"/>
        <w:rPr>
          <w:rFonts w:ascii="Times New Roman" w:hAnsi="Times New Roman" w:cs="Times New Roman"/>
        </w:rPr>
      </w:pPr>
      <w:r>
        <w:rPr>
          <w:rFonts w:hint="eastAsia" w:ascii="Times New Roman" w:hAnsi="Times New Roman" w:cs="Times New Roman"/>
        </w:rPr>
        <w:t>除上述以外，選票所載列</w:t>
      </w:r>
      <w:r>
        <w:rPr>
          <w:rFonts w:ascii="Times New Roman" w:hAnsi="Times New Roman" w:cs="Times New Roman"/>
        </w:rPr>
        <w:t>的</w:t>
      </w:r>
      <w:r>
        <w:rPr>
          <w:rFonts w:hint="eastAsia" w:ascii="Times New Roman" w:hAnsi="Times New Roman" w:cs="Times New Roman"/>
        </w:rPr>
        <w:t>其他資料及內容保持不變。</w:t>
      </w:r>
      <w:r>
        <w:rPr>
          <w:rFonts w:ascii="Times New Roman" w:hAnsi="Times New Roman" w:cs="Times New Roman"/>
        </w:rPr>
        <w:cr/>
      </w:r>
    </w:p>
    <w:p>
      <w:pPr>
        <w:jc w:val="both"/>
        <w:rPr>
          <w:rFonts w:ascii="Times New Roman" w:hAnsi="Times New Roman" w:cs="Times New Roman"/>
        </w:rPr>
      </w:pPr>
      <w:r>
        <w:rPr>
          <w:rFonts w:hint="eastAsia" w:ascii="Times New Roman" w:hAnsi="Times New Roman" w:cs="Times New Roman"/>
        </w:rPr>
        <w:t>本公司認為以上澄清對本公司的臨時股東大會的舉行非關重要，並確認除以上手民之誤外，選票所載所有重要資訊於所有重要方面均為正確。</w:t>
      </w:r>
    </w:p>
    <w:p>
      <w:pPr>
        <w:jc w:val="both"/>
        <w:rPr>
          <w:rFonts w:ascii="Times New Roman" w:hAnsi="Times New Roman" w:eastAsia="PMingLiU" w:cs="Times New Roman"/>
          <w:lang w:val="en-US"/>
        </w:rPr>
      </w:pPr>
    </w:p>
    <w:p>
      <w:pPr>
        <w:jc w:val="both"/>
        <w:rPr>
          <w:rFonts w:ascii="Times New Roman" w:hAnsi="Times New Roman" w:cs="Times New Roman"/>
        </w:rPr>
      </w:pPr>
    </w:p>
    <w:p>
      <w:pPr>
        <w:tabs>
          <w:tab w:val="left" w:pos="4380"/>
        </w:tabs>
        <w:autoSpaceDE w:val="0"/>
        <w:autoSpaceDN w:val="0"/>
        <w:adjustRightInd w:val="0"/>
        <w:spacing w:after="0" w:line="240" w:lineRule="auto"/>
        <w:ind w:left="3600"/>
        <w:contextualSpacing/>
        <w:jc w:val="center"/>
        <w:rPr>
          <w:rFonts w:ascii="Times New Roman" w:hAnsi="Times New Roman" w:cs="Times New Roman"/>
          <w:b/>
          <w:bCs/>
        </w:rPr>
      </w:pPr>
      <w:r>
        <w:rPr>
          <w:rFonts w:hint="eastAsia" w:ascii="Times New Roman" w:hAnsi="Times New Roman" w:cs="Times New Roman"/>
        </w:rPr>
        <w:t>承董事會命</w:t>
      </w:r>
    </w:p>
    <w:p>
      <w:pPr>
        <w:tabs>
          <w:tab w:val="left" w:pos="4380"/>
        </w:tabs>
        <w:autoSpaceDE w:val="0"/>
        <w:autoSpaceDN w:val="0"/>
        <w:adjustRightInd w:val="0"/>
        <w:spacing w:after="0" w:line="240" w:lineRule="auto"/>
        <w:ind w:left="3600"/>
        <w:contextualSpacing/>
        <w:jc w:val="center"/>
        <w:rPr>
          <w:rFonts w:ascii="Times New Roman" w:hAnsi="Times New Roman" w:eastAsia="PMingLiU" w:cs="Times New Roman"/>
          <w:b/>
          <w:bCs/>
        </w:rPr>
      </w:pPr>
      <w:r>
        <w:rPr>
          <w:rFonts w:hint="eastAsia" w:ascii="Times New Roman" w:hAnsi="Times New Roman" w:cs="Times New Roman"/>
          <w:b/>
          <w:bCs/>
        </w:rPr>
        <w:t>山東新華製藥股份有限公司</w:t>
      </w:r>
    </w:p>
    <w:p>
      <w:pPr>
        <w:tabs>
          <w:tab w:val="left" w:pos="4380"/>
        </w:tabs>
        <w:autoSpaceDE w:val="0"/>
        <w:autoSpaceDN w:val="0"/>
        <w:adjustRightInd w:val="0"/>
        <w:spacing w:after="0" w:line="240" w:lineRule="auto"/>
        <w:ind w:left="3600"/>
        <w:contextualSpacing/>
        <w:jc w:val="center"/>
        <w:rPr>
          <w:rFonts w:ascii="Times New Roman" w:hAnsi="Times New Roman" w:cs="Times New Roman"/>
          <w:i/>
          <w:iCs/>
        </w:rPr>
      </w:pPr>
      <w:r>
        <w:rPr>
          <w:rFonts w:hint="eastAsia" w:ascii="Times New Roman" w:hAnsi="Times New Roman" w:cs="Times New Roman"/>
          <w:b/>
          <w:bCs/>
        </w:rPr>
        <w:t>　張代銘</w:t>
      </w:r>
    </w:p>
    <w:p>
      <w:pPr>
        <w:tabs>
          <w:tab w:val="left" w:pos="4140"/>
        </w:tabs>
        <w:autoSpaceDE w:val="0"/>
        <w:autoSpaceDN w:val="0"/>
        <w:adjustRightInd w:val="0"/>
        <w:spacing w:after="0" w:line="240" w:lineRule="auto"/>
        <w:ind w:left="3600" w:firstLine="2420" w:firstLineChars="1100"/>
        <w:contextualSpacing/>
        <w:rPr>
          <w:rFonts w:ascii="Times New Roman" w:hAnsi="Times New Roman" w:cs="Times New Roman"/>
          <w:i/>
          <w:iCs/>
        </w:rPr>
      </w:pPr>
      <w:r>
        <w:rPr>
          <w:rFonts w:hint="eastAsia" w:ascii="Times New Roman" w:hAnsi="Times New Roman" w:cs="Times New Roman"/>
          <w:i/>
          <w:iCs/>
        </w:rPr>
        <w:t>董事長</w:t>
      </w:r>
    </w:p>
    <w:p>
      <w:pPr>
        <w:rPr>
          <w:rFonts w:ascii="Times New Roman" w:hAnsi="Times New Roman" w:cs="Times New Roman"/>
        </w:rPr>
      </w:pPr>
    </w:p>
    <w:p>
      <w:pPr>
        <w:rPr>
          <w:rFonts w:cs="宋体" w:asciiTheme="majorEastAsia" w:hAnsiTheme="majorEastAsia" w:eastAsiaTheme="majorEastAsia"/>
        </w:rPr>
      </w:pPr>
      <w:r>
        <w:rPr>
          <w:rFonts w:hint="eastAsia" w:cs="Times New Roman" w:asciiTheme="majorEastAsia" w:hAnsiTheme="majorEastAsia" w:eastAsiaTheme="majorEastAsia"/>
        </w:rPr>
        <w:t>中華人民共和國淄博，二</w:t>
      </w:r>
      <w:r>
        <w:rPr>
          <w:rFonts w:hint="eastAsia" w:ascii="PMingLiU" w:hAnsi="PMingLiU" w:eastAsia="PMingLiU" w:cs="PMingLiU"/>
        </w:rPr>
        <w:t>零</w:t>
      </w:r>
      <w:r>
        <w:rPr>
          <w:rFonts w:hint="eastAsia" w:cs="宋体" w:asciiTheme="majorEastAsia" w:hAnsiTheme="majorEastAsia" w:eastAsiaTheme="majorEastAsia"/>
        </w:rPr>
        <w:t>一七</w:t>
      </w:r>
      <w:r>
        <w:rPr>
          <w:rFonts w:hint="eastAsia" w:ascii="PMingLiU" w:hAnsi="PMingLiU" w:eastAsia="PMingLiU" w:cs="PMingLiU"/>
        </w:rPr>
        <w:t>年</w:t>
      </w:r>
      <w:r>
        <w:rPr>
          <w:rFonts w:hint="eastAsia" w:cs="宋体" w:asciiTheme="majorEastAsia" w:hAnsiTheme="majorEastAsia" w:eastAsiaTheme="majorEastAsia"/>
        </w:rPr>
        <w:t>十一月九日</w:t>
      </w:r>
    </w:p>
    <w:p>
      <w:pPr>
        <w:autoSpaceDE w:val="0"/>
        <w:autoSpaceDN w:val="0"/>
        <w:adjustRightInd w:val="0"/>
        <w:spacing w:after="0" w:line="240" w:lineRule="auto"/>
        <w:ind w:right="119" w:hanging="11"/>
        <w:contextualSpacing/>
        <w:jc w:val="both"/>
        <w:rPr>
          <w:rFonts w:cs="Times New Roman" w:asciiTheme="majorEastAsia" w:hAnsiTheme="majorEastAsia" w:eastAsiaTheme="majorEastAsia"/>
        </w:rPr>
      </w:pPr>
      <w:r>
        <w:rPr>
          <w:rFonts w:hint="eastAsia" w:cs="Times New Roman" w:asciiTheme="majorEastAsia" w:hAnsiTheme="majorEastAsia" w:eastAsiaTheme="majorEastAsia"/>
        </w:rPr>
        <w:t>於本公告日期，董事會由下列董事組成：</w:t>
      </w:r>
    </w:p>
    <w:p>
      <w:pPr>
        <w:autoSpaceDE w:val="0"/>
        <w:autoSpaceDN w:val="0"/>
        <w:adjustRightInd w:val="0"/>
        <w:spacing w:after="0" w:line="240" w:lineRule="auto"/>
        <w:ind w:right="119" w:hanging="11"/>
        <w:contextualSpacing/>
        <w:jc w:val="both"/>
        <w:rPr>
          <w:rFonts w:cs="Times New Roman" w:asciiTheme="majorEastAsia" w:hAnsiTheme="majorEastAsia" w:eastAsiaTheme="majorEastAsia"/>
        </w:rPr>
      </w:pPr>
    </w:p>
    <w:p>
      <w:pPr>
        <w:pStyle w:val="22"/>
        <w:rPr>
          <w:rFonts w:asciiTheme="majorEastAsia" w:hAnsiTheme="majorEastAsia" w:eastAsiaTheme="majorEastAsia"/>
          <w:color w:val="auto"/>
          <w:sz w:val="22"/>
          <w:szCs w:val="22"/>
          <w:lang w:eastAsia="zh-TW"/>
        </w:rPr>
      </w:pPr>
      <w:r>
        <w:rPr>
          <w:rFonts w:hint="eastAsia" w:asciiTheme="majorEastAsia" w:hAnsiTheme="majorEastAsia" w:eastAsiaTheme="majorEastAsia"/>
          <w:color w:val="auto"/>
          <w:sz w:val="22"/>
          <w:szCs w:val="22"/>
          <w:u w:val="single"/>
          <w:lang w:eastAsia="zh-TW"/>
        </w:rPr>
        <w:t>執</w:t>
      </w:r>
      <w:r>
        <w:rPr>
          <w:rFonts w:hint="eastAsia" w:hAnsi="PMingLiU"/>
          <w:color w:val="auto"/>
          <w:sz w:val="22"/>
          <w:szCs w:val="22"/>
          <w:u w:val="single"/>
          <w:lang w:eastAsia="zh-TW"/>
        </w:rPr>
        <w:t>行</w:t>
      </w:r>
      <w:r>
        <w:rPr>
          <w:rFonts w:hint="eastAsia" w:ascii="宋体" w:hAnsi="宋体" w:eastAsia="宋体" w:cs="宋体"/>
          <w:color w:val="auto"/>
          <w:sz w:val="22"/>
          <w:szCs w:val="22"/>
          <w:u w:val="single"/>
          <w:lang w:eastAsia="zh-TW"/>
        </w:rPr>
        <w:t>董事：</w:t>
      </w:r>
      <w:r>
        <w:rPr>
          <w:rFonts w:asciiTheme="majorEastAsia" w:hAnsiTheme="majorEastAsia" w:eastAsiaTheme="majorEastAsia"/>
          <w:color w:val="auto"/>
          <w:sz w:val="22"/>
          <w:szCs w:val="22"/>
          <w:lang w:eastAsia="zh-TW"/>
        </w:rPr>
        <w:t xml:space="preserve"> </w:t>
      </w:r>
      <w:r>
        <w:rPr>
          <w:rFonts w:hint="eastAsia" w:asciiTheme="majorEastAsia" w:hAnsiTheme="majorEastAsia" w:eastAsiaTheme="majorEastAsia"/>
          <w:color w:val="auto"/>
          <w:sz w:val="22"/>
          <w:szCs w:val="22"/>
          <w:lang w:eastAsia="zh-TW"/>
        </w:rPr>
        <w:t>　</w:t>
      </w:r>
      <w:r>
        <w:rPr>
          <w:rFonts w:asciiTheme="majorEastAsia" w:hAnsiTheme="majorEastAsia" w:eastAsiaTheme="majorEastAsia"/>
          <w:color w:val="auto"/>
          <w:sz w:val="22"/>
          <w:szCs w:val="22"/>
          <w:lang w:eastAsia="zh-TW"/>
        </w:rPr>
        <w:t>　　　　　　　　　　　　　　　　　</w:t>
      </w:r>
      <w:r>
        <w:rPr>
          <w:rFonts w:hint="eastAsia" w:asciiTheme="majorEastAsia" w:hAnsiTheme="majorEastAsia" w:eastAsiaTheme="majorEastAsia"/>
          <w:color w:val="auto"/>
          <w:sz w:val="22"/>
          <w:szCs w:val="22"/>
          <w:u w:val="single"/>
          <w:lang w:eastAsia="zh-TW"/>
        </w:rPr>
        <w:t>獨</w:t>
      </w:r>
      <w:r>
        <w:rPr>
          <w:rFonts w:hint="eastAsia" w:hAnsi="PMingLiU"/>
          <w:color w:val="auto"/>
          <w:sz w:val="22"/>
          <w:szCs w:val="22"/>
          <w:u w:val="single"/>
          <w:lang w:eastAsia="zh-TW"/>
        </w:rPr>
        <w:t>立</w:t>
      </w:r>
      <w:r>
        <w:rPr>
          <w:rFonts w:hint="eastAsia" w:ascii="宋体" w:hAnsi="宋体" w:eastAsia="宋体" w:cs="宋体"/>
          <w:color w:val="auto"/>
          <w:sz w:val="22"/>
          <w:szCs w:val="22"/>
          <w:u w:val="single"/>
          <w:lang w:eastAsia="zh-TW"/>
        </w:rPr>
        <w:t>非執</w:t>
      </w:r>
      <w:r>
        <w:rPr>
          <w:rFonts w:hint="eastAsia" w:hAnsi="PMingLiU"/>
          <w:color w:val="auto"/>
          <w:sz w:val="22"/>
          <w:szCs w:val="22"/>
          <w:u w:val="single"/>
          <w:lang w:eastAsia="zh-TW"/>
        </w:rPr>
        <w:t>行</w:t>
      </w:r>
      <w:r>
        <w:rPr>
          <w:rFonts w:hint="eastAsia" w:ascii="宋体" w:hAnsi="宋体" w:eastAsia="宋体" w:cs="宋体"/>
          <w:color w:val="auto"/>
          <w:sz w:val="22"/>
          <w:szCs w:val="22"/>
          <w:u w:val="single"/>
          <w:lang w:eastAsia="zh-TW"/>
        </w:rPr>
        <w:t>董事：</w:t>
      </w:r>
      <w:r>
        <w:rPr>
          <w:rFonts w:asciiTheme="majorEastAsia" w:hAnsiTheme="majorEastAsia" w:eastAsiaTheme="majorEastAsia"/>
          <w:color w:val="auto"/>
          <w:sz w:val="22"/>
          <w:szCs w:val="22"/>
          <w:lang w:eastAsia="zh-TW"/>
        </w:rPr>
        <w:t xml:space="preserve"> </w:t>
      </w:r>
    </w:p>
    <w:p>
      <w:pPr>
        <w:pStyle w:val="22"/>
        <w:rPr>
          <w:rFonts w:asciiTheme="majorEastAsia" w:hAnsiTheme="majorEastAsia" w:eastAsiaTheme="majorEastAsia"/>
          <w:color w:val="auto"/>
          <w:sz w:val="22"/>
          <w:szCs w:val="22"/>
          <w:lang w:eastAsia="zh-TW"/>
        </w:rPr>
      </w:pPr>
      <w:r>
        <w:rPr>
          <w:rFonts w:hint="eastAsia" w:asciiTheme="majorEastAsia" w:hAnsiTheme="majorEastAsia" w:eastAsiaTheme="majorEastAsia"/>
          <w:color w:val="auto"/>
          <w:sz w:val="22"/>
          <w:szCs w:val="22"/>
          <w:lang w:eastAsia="zh-TW"/>
        </w:rPr>
        <w:t>張代銘先生（董事長）　</w:t>
      </w:r>
      <w:r>
        <w:rPr>
          <w:rFonts w:asciiTheme="majorEastAsia" w:hAnsiTheme="majorEastAsia" w:eastAsiaTheme="majorEastAsia"/>
          <w:color w:val="auto"/>
          <w:sz w:val="22"/>
          <w:szCs w:val="22"/>
          <w:lang w:eastAsia="zh-TW"/>
        </w:rPr>
        <w:t xml:space="preserve">　　　　　　　　　　　　　 </w:t>
      </w:r>
      <w:r>
        <w:rPr>
          <w:rFonts w:hint="eastAsia" w:asciiTheme="majorEastAsia" w:hAnsiTheme="majorEastAsia" w:eastAsiaTheme="majorEastAsia"/>
          <w:color w:val="auto"/>
          <w:sz w:val="22"/>
          <w:szCs w:val="22"/>
          <w:lang w:eastAsia="zh-TW"/>
        </w:rPr>
        <w:t>杜冠華先生</w:t>
      </w:r>
      <w:r>
        <w:rPr>
          <w:rFonts w:asciiTheme="majorEastAsia" w:hAnsiTheme="majorEastAsia" w:eastAsiaTheme="majorEastAsia"/>
          <w:color w:val="auto"/>
          <w:sz w:val="22"/>
          <w:szCs w:val="22"/>
          <w:lang w:eastAsia="zh-TW"/>
        </w:rPr>
        <w:t xml:space="preserve"> </w:t>
      </w:r>
    </w:p>
    <w:p>
      <w:pPr>
        <w:pStyle w:val="22"/>
        <w:rPr>
          <w:rFonts w:asciiTheme="majorEastAsia" w:hAnsiTheme="majorEastAsia" w:eastAsiaTheme="majorEastAsia"/>
          <w:color w:val="auto"/>
          <w:sz w:val="22"/>
          <w:szCs w:val="22"/>
        </w:rPr>
      </w:pPr>
      <w:r>
        <w:rPr>
          <w:rFonts w:hint="eastAsia" w:asciiTheme="majorEastAsia" w:hAnsiTheme="majorEastAsia" w:eastAsiaTheme="majorEastAsia"/>
          <w:color w:val="auto"/>
          <w:sz w:val="22"/>
          <w:szCs w:val="22"/>
        </w:rPr>
        <w:t>杜德平先生</w:t>
      </w:r>
      <w:r>
        <w:rPr>
          <w:rFonts w:asciiTheme="majorEastAsia" w:hAnsiTheme="majorEastAsia" w:eastAsiaTheme="majorEastAsia"/>
          <w:color w:val="auto"/>
          <w:sz w:val="22"/>
          <w:szCs w:val="22"/>
        </w:rPr>
        <w:t xml:space="preserve"> </w:t>
      </w:r>
      <w:r>
        <w:rPr>
          <w:rFonts w:hint="eastAsia" w:asciiTheme="majorEastAsia" w:hAnsiTheme="majorEastAsia" w:eastAsiaTheme="majorEastAsia"/>
          <w:color w:val="auto"/>
          <w:sz w:val="22"/>
          <w:szCs w:val="22"/>
        </w:rPr>
        <w:t>　</w:t>
      </w:r>
      <w:r>
        <w:rPr>
          <w:rFonts w:asciiTheme="majorEastAsia" w:hAnsiTheme="majorEastAsia" w:eastAsiaTheme="majorEastAsia"/>
          <w:color w:val="auto"/>
          <w:sz w:val="22"/>
          <w:szCs w:val="22"/>
        </w:rPr>
        <w:t>　　　　　　　　　　　　　　　　　　</w:t>
      </w:r>
      <w:r>
        <w:rPr>
          <w:rFonts w:hint="eastAsia" w:asciiTheme="majorEastAsia" w:hAnsiTheme="majorEastAsia" w:eastAsiaTheme="majorEastAsia"/>
          <w:color w:val="auto"/>
          <w:sz w:val="22"/>
          <w:szCs w:val="22"/>
        </w:rPr>
        <w:t>李文明先生</w:t>
      </w:r>
      <w:r>
        <w:rPr>
          <w:rFonts w:asciiTheme="majorEastAsia" w:hAnsiTheme="majorEastAsia" w:eastAsiaTheme="majorEastAsia"/>
          <w:color w:val="auto"/>
          <w:sz w:val="22"/>
          <w:szCs w:val="22"/>
        </w:rPr>
        <w:t xml:space="preserve"> </w:t>
      </w:r>
    </w:p>
    <w:p>
      <w:pPr>
        <w:pStyle w:val="22"/>
        <w:tabs>
          <w:tab w:val="left" w:pos="5346"/>
        </w:tabs>
        <w:ind w:firstLine="5309" w:firstLineChars="2413"/>
        <w:rPr>
          <w:rFonts w:asciiTheme="majorEastAsia" w:hAnsiTheme="majorEastAsia" w:eastAsiaTheme="majorEastAsia"/>
          <w:color w:val="auto"/>
          <w:sz w:val="22"/>
          <w:szCs w:val="22"/>
          <w:lang w:eastAsia="zh-TW"/>
        </w:rPr>
      </w:pPr>
      <w:r>
        <w:rPr>
          <w:rFonts w:asciiTheme="majorEastAsia" w:hAnsiTheme="majorEastAsia" w:eastAsiaTheme="majorEastAsia"/>
          <w:color w:val="auto"/>
          <w:sz w:val="22"/>
          <w:szCs w:val="22"/>
          <w:lang w:eastAsia="zh-TW"/>
        </w:rPr>
        <w:tab/>
      </w:r>
      <w:r>
        <w:rPr>
          <w:rFonts w:hint="eastAsia" w:asciiTheme="majorEastAsia" w:hAnsiTheme="majorEastAsia" w:eastAsiaTheme="majorEastAsia"/>
          <w:color w:val="auto"/>
          <w:sz w:val="22"/>
          <w:szCs w:val="22"/>
          <w:lang w:eastAsia="zh-TW"/>
        </w:rPr>
        <w:t>陳仲戟先生</w:t>
      </w:r>
    </w:p>
    <w:p>
      <w:pPr>
        <w:pStyle w:val="22"/>
        <w:rPr>
          <w:rFonts w:asciiTheme="majorEastAsia" w:hAnsiTheme="majorEastAsia" w:eastAsiaTheme="majorEastAsia"/>
          <w:color w:val="auto"/>
          <w:sz w:val="22"/>
          <w:szCs w:val="22"/>
          <w:u w:val="single"/>
          <w:lang w:eastAsia="zh-TW"/>
        </w:rPr>
      </w:pPr>
      <w:r>
        <w:rPr>
          <w:rFonts w:hint="eastAsia" w:asciiTheme="majorEastAsia" w:hAnsiTheme="majorEastAsia" w:eastAsiaTheme="majorEastAsia"/>
          <w:color w:val="auto"/>
          <w:sz w:val="22"/>
          <w:szCs w:val="22"/>
          <w:u w:val="single"/>
          <w:lang w:eastAsia="zh-TW"/>
        </w:rPr>
        <w:t>非執</w:t>
      </w:r>
      <w:r>
        <w:rPr>
          <w:rFonts w:hint="eastAsia" w:hAnsi="PMingLiU"/>
          <w:color w:val="auto"/>
          <w:sz w:val="22"/>
          <w:szCs w:val="22"/>
          <w:u w:val="single"/>
          <w:lang w:eastAsia="zh-TW"/>
        </w:rPr>
        <w:t>行</w:t>
      </w:r>
      <w:r>
        <w:rPr>
          <w:rFonts w:hint="eastAsia" w:ascii="宋体" w:hAnsi="宋体" w:eastAsia="宋体" w:cs="宋体"/>
          <w:color w:val="auto"/>
          <w:sz w:val="22"/>
          <w:szCs w:val="22"/>
          <w:u w:val="single"/>
          <w:lang w:eastAsia="zh-TW"/>
        </w:rPr>
        <w:t>董事：</w:t>
      </w:r>
      <w:r>
        <w:rPr>
          <w:rFonts w:asciiTheme="majorEastAsia" w:hAnsiTheme="majorEastAsia" w:eastAsiaTheme="majorEastAsia"/>
          <w:color w:val="auto"/>
          <w:sz w:val="22"/>
          <w:szCs w:val="22"/>
          <w:u w:val="single"/>
          <w:lang w:eastAsia="zh-TW"/>
        </w:rPr>
        <w:t xml:space="preserve"> </w:t>
      </w:r>
    </w:p>
    <w:p>
      <w:pPr>
        <w:pStyle w:val="22"/>
        <w:rPr>
          <w:rFonts w:asciiTheme="majorEastAsia" w:hAnsiTheme="majorEastAsia" w:eastAsiaTheme="majorEastAsia"/>
          <w:color w:val="auto"/>
          <w:sz w:val="22"/>
          <w:szCs w:val="22"/>
          <w:lang w:eastAsia="zh-TW"/>
        </w:rPr>
      </w:pPr>
      <w:r>
        <w:rPr>
          <w:rFonts w:hint="eastAsia" w:asciiTheme="majorEastAsia" w:hAnsiTheme="majorEastAsia" w:eastAsiaTheme="majorEastAsia"/>
          <w:color w:val="auto"/>
          <w:sz w:val="22"/>
          <w:szCs w:val="22"/>
          <w:lang w:eastAsia="zh-TW"/>
        </w:rPr>
        <w:t>任福龍先生</w:t>
      </w:r>
      <w:r>
        <w:rPr>
          <w:rFonts w:asciiTheme="majorEastAsia" w:hAnsiTheme="majorEastAsia" w:eastAsiaTheme="majorEastAsia"/>
          <w:color w:val="auto"/>
          <w:sz w:val="22"/>
          <w:szCs w:val="22"/>
          <w:lang w:eastAsia="zh-TW"/>
        </w:rPr>
        <w:t xml:space="preserve"> </w:t>
      </w:r>
    </w:p>
    <w:p>
      <w:pPr>
        <w:pStyle w:val="22"/>
        <w:rPr>
          <w:rFonts w:asciiTheme="majorEastAsia" w:hAnsiTheme="majorEastAsia" w:eastAsiaTheme="majorEastAsia"/>
          <w:color w:val="auto"/>
          <w:sz w:val="22"/>
          <w:szCs w:val="22"/>
          <w:lang w:eastAsia="zh-TW"/>
        </w:rPr>
      </w:pPr>
      <w:r>
        <w:rPr>
          <w:rFonts w:hint="eastAsia" w:asciiTheme="majorEastAsia" w:hAnsiTheme="majorEastAsia" w:eastAsiaTheme="majorEastAsia"/>
          <w:color w:val="auto"/>
          <w:sz w:val="22"/>
          <w:szCs w:val="22"/>
          <w:lang w:eastAsia="zh-TW"/>
        </w:rPr>
        <w:t>徐</w:t>
      </w:r>
      <w:r>
        <w:rPr>
          <w:rFonts w:asciiTheme="majorEastAsia" w:hAnsiTheme="majorEastAsia" w:eastAsiaTheme="majorEastAsia"/>
          <w:color w:val="auto"/>
          <w:sz w:val="22"/>
          <w:szCs w:val="22"/>
          <w:lang w:eastAsia="zh-TW"/>
        </w:rPr>
        <w:t xml:space="preserve"> </w:t>
      </w:r>
      <w:r>
        <w:rPr>
          <w:rFonts w:hint="eastAsia" w:hAnsi="PMingLiU"/>
          <w:color w:val="auto"/>
          <w:sz w:val="22"/>
          <w:szCs w:val="22"/>
          <w:lang w:eastAsia="zh-TW"/>
        </w:rPr>
        <w:t>列</w:t>
      </w:r>
      <w:r>
        <w:rPr>
          <w:rFonts w:hint="eastAsia" w:ascii="宋体" w:hAnsi="宋体" w:eastAsia="宋体" w:cs="宋体"/>
          <w:color w:val="auto"/>
          <w:sz w:val="22"/>
          <w:szCs w:val="22"/>
          <w:lang w:eastAsia="zh-TW"/>
        </w:rPr>
        <w:t>先生</w:t>
      </w:r>
      <w:r>
        <w:rPr>
          <w:rFonts w:asciiTheme="majorEastAsia" w:hAnsiTheme="majorEastAsia" w:eastAsiaTheme="majorEastAsia"/>
          <w:color w:val="auto"/>
          <w:sz w:val="22"/>
          <w:szCs w:val="22"/>
          <w:lang w:eastAsia="zh-TW"/>
        </w:rPr>
        <w:t xml:space="preserve"> </w:t>
      </w:r>
    </w:p>
    <w:p>
      <w:pPr>
        <w:autoSpaceDE w:val="0"/>
        <w:autoSpaceDN w:val="0"/>
        <w:adjustRightInd w:val="0"/>
        <w:spacing w:after="0" w:line="240" w:lineRule="auto"/>
        <w:ind w:right="119" w:hanging="11"/>
        <w:contextualSpacing/>
        <w:jc w:val="both"/>
        <w:rPr>
          <w:rFonts w:cs="Times New Roman" w:asciiTheme="majorEastAsia" w:hAnsiTheme="majorEastAsia" w:eastAsiaTheme="majorEastAsia"/>
        </w:rPr>
      </w:pPr>
      <w:r>
        <w:rPr>
          <w:rFonts w:hint="eastAsia" w:asciiTheme="majorEastAsia" w:hAnsiTheme="majorEastAsia" w:eastAsiaTheme="majorEastAsia"/>
        </w:rPr>
        <w:t>趙</w:t>
      </w:r>
      <w:r>
        <w:rPr>
          <w:rFonts w:asciiTheme="majorEastAsia" w:hAnsiTheme="majorEastAsia" w:eastAsiaTheme="majorEastAsia"/>
        </w:rPr>
        <w:t xml:space="preserve"> </w:t>
      </w:r>
      <w:r>
        <w:rPr>
          <w:rFonts w:hint="eastAsia" w:asciiTheme="majorEastAsia" w:hAnsiTheme="majorEastAsia" w:eastAsiaTheme="majorEastAsia"/>
        </w:rPr>
        <w:t>斌先生</w:t>
      </w:r>
    </w:p>
    <w:p>
      <w:pPr>
        <w:rPr>
          <w:rFonts w:ascii="Times New Roman" w:hAnsi="Times New Roman" w:cs="Times New Roman"/>
        </w:rPr>
      </w:pPr>
    </w:p>
    <w:sectPr>
      <w:footerReference r:id="rId3" w:type="default"/>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PMingLiU">
    <w:panose1 w:val="02020500000000000000"/>
    <w:charset w:val="88"/>
    <w:family w:val="modern"/>
    <w:pitch w:val="default"/>
    <w:sig w:usb0="A00002FF" w:usb1="28CFFCFA" w:usb2="00000016" w:usb3="00000000" w:csb0="00100001" w:csb1="00000000"/>
  </w:font>
  <w:font w:name="Tahoma">
    <w:panose1 w:val="020B0604030504040204"/>
    <w:charset w:val="00"/>
    <w:family w:val="decorative"/>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693469"/>
    </w:sdtPr>
    <w:sdtContent>
      <w:p>
        <w:pPr>
          <w:pStyle w:val="6"/>
          <w:jc w:val="center"/>
        </w:pPr>
        <w:r>
          <w:fldChar w:fldCharType="begin"/>
        </w:r>
        <w:r>
          <w:instrText xml:space="preserve"> PAGE   \* MERGEFORMAT </w:instrText>
        </w:r>
        <w:r>
          <w:fldChar w:fldCharType="separate"/>
        </w:r>
        <w: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8148906">
    <w:nsid w:val="3E797BAA"/>
    <w:multiLevelType w:val="multilevel"/>
    <w:tmpl w:val="3E797BAA"/>
    <w:lvl w:ilvl="0" w:tentative="1">
      <w:start w:val="1"/>
      <w:numFmt w:val="decimal"/>
      <w:lvlText w:val="%1."/>
      <w:lvlJc w:val="left"/>
      <w:pPr>
        <w:ind w:left="360" w:hanging="360"/>
      </w:pPr>
      <w:rPr>
        <w:rFonts w:hint="eastAsia" w:ascii="PMingLiU" w:hAnsi="PMingLiU"/>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481489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Formatting/>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15"/>
    <w:rsid w:val="0000077E"/>
    <w:rsid w:val="00013486"/>
    <w:rsid w:val="00015798"/>
    <w:rsid w:val="00023A08"/>
    <w:rsid w:val="000247AA"/>
    <w:rsid w:val="00027907"/>
    <w:rsid w:val="00031ECE"/>
    <w:rsid w:val="00036282"/>
    <w:rsid w:val="00042B8A"/>
    <w:rsid w:val="00055185"/>
    <w:rsid w:val="000603C2"/>
    <w:rsid w:val="00064FDD"/>
    <w:rsid w:val="00065AA1"/>
    <w:rsid w:val="0007290B"/>
    <w:rsid w:val="00080B61"/>
    <w:rsid w:val="00095B8B"/>
    <w:rsid w:val="00096E86"/>
    <w:rsid w:val="000A2EAA"/>
    <w:rsid w:val="000A6FB6"/>
    <w:rsid w:val="000B3391"/>
    <w:rsid w:val="000B52C5"/>
    <w:rsid w:val="000C41AA"/>
    <w:rsid w:val="000C7D2E"/>
    <w:rsid w:val="000D248C"/>
    <w:rsid w:val="000E3115"/>
    <w:rsid w:val="000E77EB"/>
    <w:rsid w:val="000F55FF"/>
    <w:rsid w:val="00104D99"/>
    <w:rsid w:val="00113626"/>
    <w:rsid w:val="001437CC"/>
    <w:rsid w:val="00150C8D"/>
    <w:rsid w:val="00154251"/>
    <w:rsid w:val="00163766"/>
    <w:rsid w:val="001806C2"/>
    <w:rsid w:val="00190BFA"/>
    <w:rsid w:val="001922FA"/>
    <w:rsid w:val="00192EC6"/>
    <w:rsid w:val="001953BB"/>
    <w:rsid w:val="00197926"/>
    <w:rsid w:val="001A033C"/>
    <w:rsid w:val="001A08EC"/>
    <w:rsid w:val="001A1032"/>
    <w:rsid w:val="001A1878"/>
    <w:rsid w:val="001A5074"/>
    <w:rsid w:val="001B1D70"/>
    <w:rsid w:val="001B7EC5"/>
    <w:rsid w:val="001C5EF6"/>
    <w:rsid w:val="001D13FF"/>
    <w:rsid w:val="001E339B"/>
    <w:rsid w:val="001E67E8"/>
    <w:rsid w:val="001F5A0F"/>
    <w:rsid w:val="001F60C1"/>
    <w:rsid w:val="00203F60"/>
    <w:rsid w:val="00204016"/>
    <w:rsid w:val="002348D8"/>
    <w:rsid w:val="0024020C"/>
    <w:rsid w:val="00257E72"/>
    <w:rsid w:val="00267939"/>
    <w:rsid w:val="0027289D"/>
    <w:rsid w:val="00272A5D"/>
    <w:rsid w:val="002749F6"/>
    <w:rsid w:val="002768AD"/>
    <w:rsid w:val="002806D0"/>
    <w:rsid w:val="002903EF"/>
    <w:rsid w:val="00296030"/>
    <w:rsid w:val="002A3745"/>
    <w:rsid w:val="002B1FEC"/>
    <w:rsid w:val="002B5CE1"/>
    <w:rsid w:val="002C4A17"/>
    <w:rsid w:val="002D5875"/>
    <w:rsid w:val="002D63D5"/>
    <w:rsid w:val="002E533D"/>
    <w:rsid w:val="002F4217"/>
    <w:rsid w:val="002F5AB7"/>
    <w:rsid w:val="002F722A"/>
    <w:rsid w:val="00303D03"/>
    <w:rsid w:val="00311C32"/>
    <w:rsid w:val="003138A7"/>
    <w:rsid w:val="003139D1"/>
    <w:rsid w:val="0032023A"/>
    <w:rsid w:val="00326CC5"/>
    <w:rsid w:val="00333FB8"/>
    <w:rsid w:val="00337468"/>
    <w:rsid w:val="003446D6"/>
    <w:rsid w:val="00345935"/>
    <w:rsid w:val="00354B96"/>
    <w:rsid w:val="003559BC"/>
    <w:rsid w:val="003563FD"/>
    <w:rsid w:val="00363F9E"/>
    <w:rsid w:val="003645F2"/>
    <w:rsid w:val="003804FF"/>
    <w:rsid w:val="003B0EB4"/>
    <w:rsid w:val="003B2FE6"/>
    <w:rsid w:val="003B48CF"/>
    <w:rsid w:val="003C3D67"/>
    <w:rsid w:val="003C6EAC"/>
    <w:rsid w:val="003D73B7"/>
    <w:rsid w:val="003F7C70"/>
    <w:rsid w:val="0040125F"/>
    <w:rsid w:val="00407B2A"/>
    <w:rsid w:val="00416A6E"/>
    <w:rsid w:val="004267A4"/>
    <w:rsid w:val="00442644"/>
    <w:rsid w:val="004432E9"/>
    <w:rsid w:val="00455CC0"/>
    <w:rsid w:val="0046763D"/>
    <w:rsid w:val="00470DD0"/>
    <w:rsid w:val="004B323A"/>
    <w:rsid w:val="004B4197"/>
    <w:rsid w:val="004B683C"/>
    <w:rsid w:val="004D6029"/>
    <w:rsid w:val="004D78A6"/>
    <w:rsid w:val="004F45D2"/>
    <w:rsid w:val="004F75C5"/>
    <w:rsid w:val="00500911"/>
    <w:rsid w:val="00524D4C"/>
    <w:rsid w:val="00526B0C"/>
    <w:rsid w:val="0053661E"/>
    <w:rsid w:val="00543436"/>
    <w:rsid w:val="0054546B"/>
    <w:rsid w:val="00546495"/>
    <w:rsid w:val="00547FD8"/>
    <w:rsid w:val="0055316C"/>
    <w:rsid w:val="005566F7"/>
    <w:rsid w:val="00564D3C"/>
    <w:rsid w:val="00565B37"/>
    <w:rsid w:val="005764F1"/>
    <w:rsid w:val="00583FF9"/>
    <w:rsid w:val="00585B12"/>
    <w:rsid w:val="005A2A32"/>
    <w:rsid w:val="005A5D69"/>
    <w:rsid w:val="005B746F"/>
    <w:rsid w:val="005C0A98"/>
    <w:rsid w:val="005E053E"/>
    <w:rsid w:val="005E39FF"/>
    <w:rsid w:val="005E56EE"/>
    <w:rsid w:val="005E713F"/>
    <w:rsid w:val="00604DEB"/>
    <w:rsid w:val="00613941"/>
    <w:rsid w:val="0061438A"/>
    <w:rsid w:val="006415C9"/>
    <w:rsid w:val="00652AFB"/>
    <w:rsid w:val="006604B8"/>
    <w:rsid w:val="00660FF5"/>
    <w:rsid w:val="006671C6"/>
    <w:rsid w:val="0068053D"/>
    <w:rsid w:val="00686443"/>
    <w:rsid w:val="00697AE4"/>
    <w:rsid w:val="006B2EFC"/>
    <w:rsid w:val="006D0312"/>
    <w:rsid w:val="006E015A"/>
    <w:rsid w:val="006E0809"/>
    <w:rsid w:val="006E73A9"/>
    <w:rsid w:val="006F3CC7"/>
    <w:rsid w:val="006F4D7A"/>
    <w:rsid w:val="00702F19"/>
    <w:rsid w:val="007056E8"/>
    <w:rsid w:val="007145F0"/>
    <w:rsid w:val="00714AA3"/>
    <w:rsid w:val="00723621"/>
    <w:rsid w:val="00732387"/>
    <w:rsid w:val="00734466"/>
    <w:rsid w:val="0074154B"/>
    <w:rsid w:val="00741829"/>
    <w:rsid w:val="00742ABF"/>
    <w:rsid w:val="0075391B"/>
    <w:rsid w:val="00792F72"/>
    <w:rsid w:val="007A0DDD"/>
    <w:rsid w:val="007B2B25"/>
    <w:rsid w:val="007C6EC6"/>
    <w:rsid w:val="007D3BF0"/>
    <w:rsid w:val="007D3E3B"/>
    <w:rsid w:val="007D4C9F"/>
    <w:rsid w:val="007E24D7"/>
    <w:rsid w:val="007E5B14"/>
    <w:rsid w:val="007E6E8C"/>
    <w:rsid w:val="007F3663"/>
    <w:rsid w:val="007F6F8A"/>
    <w:rsid w:val="007F7AE3"/>
    <w:rsid w:val="00802097"/>
    <w:rsid w:val="00805440"/>
    <w:rsid w:val="00810C58"/>
    <w:rsid w:val="00811C56"/>
    <w:rsid w:val="00812283"/>
    <w:rsid w:val="00834564"/>
    <w:rsid w:val="0083539C"/>
    <w:rsid w:val="00853410"/>
    <w:rsid w:val="0085608B"/>
    <w:rsid w:val="0086163B"/>
    <w:rsid w:val="00861AA9"/>
    <w:rsid w:val="00867BE2"/>
    <w:rsid w:val="00890E2F"/>
    <w:rsid w:val="00896DF2"/>
    <w:rsid w:val="0089774E"/>
    <w:rsid w:val="008A19EF"/>
    <w:rsid w:val="008B1DEA"/>
    <w:rsid w:val="008B2956"/>
    <w:rsid w:val="008C123A"/>
    <w:rsid w:val="008C2378"/>
    <w:rsid w:val="008C64D2"/>
    <w:rsid w:val="008E2219"/>
    <w:rsid w:val="008E7B49"/>
    <w:rsid w:val="008F1F88"/>
    <w:rsid w:val="008F33E4"/>
    <w:rsid w:val="008F420E"/>
    <w:rsid w:val="008F65D0"/>
    <w:rsid w:val="0090789E"/>
    <w:rsid w:val="009223CC"/>
    <w:rsid w:val="0093029E"/>
    <w:rsid w:val="009372BA"/>
    <w:rsid w:val="00941619"/>
    <w:rsid w:val="00947113"/>
    <w:rsid w:val="0095276B"/>
    <w:rsid w:val="009542B1"/>
    <w:rsid w:val="009564A6"/>
    <w:rsid w:val="009624DF"/>
    <w:rsid w:val="009703D5"/>
    <w:rsid w:val="00977D78"/>
    <w:rsid w:val="009845B6"/>
    <w:rsid w:val="00990C69"/>
    <w:rsid w:val="00995BF7"/>
    <w:rsid w:val="009A73E1"/>
    <w:rsid w:val="009B1641"/>
    <w:rsid w:val="009C3056"/>
    <w:rsid w:val="009C35AE"/>
    <w:rsid w:val="009C6AAA"/>
    <w:rsid w:val="009C6D93"/>
    <w:rsid w:val="009D3C62"/>
    <w:rsid w:val="009E2793"/>
    <w:rsid w:val="009E746E"/>
    <w:rsid w:val="009F0806"/>
    <w:rsid w:val="009F4847"/>
    <w:rsid w:val="00A018A7"/>
    <w:rsid w:val="00A030D2"/>
    <w:rsid w:val="00A119F5"/>
    <w:rsid w:val="00A13FC6"/>
    <w:rsid w:val="00A216CE"/>
    <w:rsid w:val="00A224D5"/>
    <w:rsid w:val="00A23354"/>
    <w:rsid w:val="00A307A5"/>
    <w:rsid w:val="00A32A8B"/>
    <w:rsid w:val="00A3575F"/>
    <w:rsid w:val="00A4681E"/>
    <w:rsid w:val="00A61345"/>
    <w:rsid w:val="00A939C0"/>
    <w:rsid w:val="00AA0197"/>
    <w:rsid w:val="00AB0238"/>
    <w:rsid w:val="00AB3D04"/>
    <w:rsid w:val="00AB40A9"/>
    <w:rsid w:val="00AC0C63"/>
    <w:rsid w:val="00AC1726"/>
    <w:rsid w:val="00AC4EE1"/>
    <w:rsid w:val="00AD3097"/>
    <w:rsid w:val="00AD30B7"/>
    <w:rsid w:val="00AE0995"/>
    <w:rsid w:val="00AE2AE8"/>
    <w:rsid w:val="00AE52F4"/>
    <w:rsid w:val="00AF2DE2"/>
    <w:rsid w:val="00B07472"/>
    <w:rsid w:val="00B15E33"/>
    <w:rsid w:val="00B357D8"/>
    <w:rsid w:val="00B35E67"/>
    <w:rsid w:val="00B432D3"/>
    <w:rsid w:val="00B45FF3"/>
    <w:rsid w:val="00B6339A"/>
    <w:rsid w:val="00B65077"/>
    <w:rsid w:val="00B757CC"/>
    <w:rsid w:val="00B80A44"/>
    <w:rsid w:val="00B82DC9"/>
    <w:rsid w:val="00B8604B"/>
    <w:rsid w:val="00BA15DF"/>
    <w:rsid w:val="00BB2154"/>
    <w:rsid w:val="00BB4F0B"/>
    <w:rsid w:val="00BB7F85"/>
    <w:rsid w:val="00BC0B8F"/>
    <w:rsid w:val="00BE4716"/>
    <w:rsid w:val="00BF00C6"/>
    <w:rsid w:val="00BF1AC1"/>
    <w:rsid w:val="00BF29D0"/>
    <w:rsid w:val="00BF499A"/>
    <w:rsid w:val="00BF768A"/>
    <w:rsid w:val="00C01D13"/>
    <w:rsid w:val="00C25FB7"/>
    <w:rsid w:val="00C2718E"/>
    <w:rsid w:val="00C41D51"/>
    <w:rsid w:val="00C47AA5"/>
    <w:rsid w:val="00C61159"/>
    <w:rsid w:val="00C63D3C"/>
    <w:rsid w:val="00C7639B"/>
    <w:rsid w:val="00C77490"/>
    <w:rsid w:val="00C8344B"/>
    <w:rsid w:val="00C84171"/>
    <w:rsid w:val="00C85B18"/>
    <w:rsid w:val="00CC19F0"/>
    <w:rsid w:val="00CC1BD0"/>
    <w:rsid w:val="00CE5946"/>
    <w:rsid w:val="00CF1AB9"/>
    <w:rsid w:val="00D06354"/>
    <w:rsid w:val="00D175D0"/>
    <w:rsid w:val="00D24694"/>
    <w:rsid w:val="00D262D2"/>
    <w:rsid w:val="00D30565"/>
    <w:rsid w:val="00D329FC"/>
    <w:rsid w:val="00D45D3F"/>
    <w:rsid w:val="00D5088C"/>
    <w:rsid w:val="00D574DC"/>
    <w:rsid w:val="00D62304"/>
    <w:rsid w:val="00D66C94"/>
    <w:rsid w:val="00D70BBA"/>
    <w:rsid w:val="00D710E1"/>
    <w:rsid w:val="00D72027"/>
    <w:rsid w:val="00D8269E"/>
    <w:rsid w:val="00D82FDB"/>
    <w:rsid w:val="00D84060"/>
    <w:rsid w:val="00D85017"/>
    <w:rsid w:val="00D91292"/>
    <w:rsid w:val="00DB5149"/>
    <w:rsid w:val="00DC4F99"/>
    <w:rsid w:val="00DD1F07"/>
    <w:rsid w:val="00DD6ACD"/>
    <w:rsid w:val="00DE682E"/>
    <w:rsid w:val="00E106AD"/>
    <w:rsid w:val="00E125C3"/>
    <w:rsid w:val="00E20F05"/>
    <w:rsid w:val="00E24D1F"/>
    <w:rsid w:val="00E36977"/>
    <w:rsid w:val="00E46133"/>
    <w:rsid w:val="00E67586"/>
    <w:rsid w:val="00E70519"/>
    <w:rsid w:val="00E873BF"/>
    <w:rsid w:val="00EA030B"/>
    <w:rsid w:val="00EB0845"/>
    <w:rsid w:val="00EB0F27"/>
    <w:rsid w:val="00EB70EE"/>
    <w:rsid w:val="00EC4F70"/>
    <w:rsid w:val="00EC5525"/>
    <w:rsid w:val="00EC6EF7"/>
    <w:rsid w:val="00ED3EA8"/>
    <w:rsid w:val="00EF5B31"/>
    <w:rsid w:val="00F00A6B"/>
    <w:rsid w:val="00F00CCF"/>
    <w:rsid w:val="00F170E8"/>
    <w:rsid w:val="00F2147A"/>
    <w:rsid w:val="00F24028"/>
    <w:rsid w:val="00F3648A"/>
    <w:rsid w:val="00F3695B"/>
    <w:rsid w:val="00F40C78"/>
    <w:rsid w:val="00F47AD1"/>
    <w:rsid w:val="00F66D25"/>
    <w:rsid w:val="00F675A8"/>
    <w:rsid w:val="00F97936"/>
    <w:rsid w:val="00FA0BF2"/>
    <w:rsid w:val="00FA39A2"/>
    <w:rsid w:val="00FA5344"/>
    <w:rsid w:val="00FC203B"/>
    <w:rsid w:val="00FD0084"/>
    <w:rsid w:val="00FD2E62"/>
    <w:rsid w:val="00FD3B16"/>
    <w:rsid w:val="00FD479D"/>
    <w:rsid w:val="00FF4D8E"/>
    <w:rsid w:val="00FF698E"/>
    <w:rsid w:val="40B62C96"/>
    <w:rsid w:val="6F4770A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zh-TW" w:bidi="ar-SA"/>
    </w:rPr>
  </w:style>
  <w:style w:type="paragraph" w:styleId="2">
    <w:name w:val="heading 1"/>
    <w:basedOn w:val="1"/>
    <w:next w:val="1"/>
    <w:link w:val="13"/>
    <w:qFormat/>
    <w:uiPriority w:val="0"/>
    <w:pPr>
      <w:keepNext/>
      <w:widowControl w:val="0"/>
      <w:spacing w:after="0" w:line="240" w:lineRule="auto"/>
      <w:jc w:val="center"/>
      <w:outlineLvl w:val="0"/>
    </w:pPr>
    <w:rPr>
      <w:rFonts w:ascii="Times New Roman" w:hAnsi="Times New Roman" w:eastAsia="PMingLiU" w:cs="Times New Roman"/>
      <w:b/>
      <w:bCs/>
      <w:kern w:val="2"/>
      <w:sz w:val="28"/>
      <w:szCs w:val="24"/>
      <w:lang w:val="en-US"/>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7"/>
    <w:unhideWhenUsed/>
    <w:qFormat/>
    <w:uiPriority w:val="99"/>
    <w:rPr>
      <w:b/>
      <w:bCs/>
    </w:rPr>
  </w:style>
  <w:style w:type="paragraph" w:styleId="4">
    <w:name w:val="annotation text"/>
    <w:basedOn w:val="1"/>
    <w:link w:val="16"/>
    <w:unhideWhenUsed/>
    <w:qFormat/>
    <w:uiPriority w:val="99"/>
    <w:pPr>
      <w:spacing w:line="240" w:lineRule="auto"/>
    </w:pPr>
    <w:rPr>
      <w:sz w:val="20"/>
      <w:szCs w:val="20"/>
    </w:rPr>
  </w:style>
  <w:style w:type="paragraph" w:styleId="5">
    <w:name w:val="Balloon Text"/>
    <w:basedOn w:val="1"/>
    <w:link w:val="15"/>
    <w:unhideWhenUsed/>
    <w:qFormat/>
    <w:uiPriority w:val="99"/>
    <w:pPr>
      <w:spacing w:after="0" w:line="240" w:lineRule="auto"/>
    </w:pPr>
    <w:rPr>
      <w:rFonts w:ascii="Tahoma" w:hAnsi="Tahoma" w:cs="Tahoma"/>
      <w:sz w:val="16"/>
      <w:szCs w:val="16"/>
    </w:rPr>
  </w:style>
  <w:style w:type="paragraph" w:styleId="6">
    <w:name w:val="footer"/>
    <w:basedOn w:val="1"/>
    <w:link w:val="20"/>
    <w:unhideWhenUsed/>
    <w:qFormat/>
    <w:uiPriority w:val="99"/>
    <w:pPr>
      <w:tabs>
        <w:tab w:val="center" w:pos="4513"/>
        <w:tab w:val="right" w:pos="9026"/>
      </w:tabs>
      <w:spacing w:after="0" w:line="240" w:lineRule="auto"/>
    </w:pPr>
  </w:style>
  <w:style w:type="paragraph" w:styleId="7">
    <w:name w:val="header"/>
    <w:basedOn w:val="1"/>
    <w:link w:val="19"/>
    <w:unhideWhenUsed/>
    <w:qFormat/>
    <w:uiPriority w:val="99"/>
    <w:pPr>
      <w:tabs>
        <w:tab w:val="center" w:pos="4513"/>
        <w:tab w:val="right" w:pos="9026"/>
      </w:tabs>
      <w:spacing w:after="0" w:line="240" w:lineRule="auto"/>
    </w:p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unhideWhenUsed/>
    <w:qFormat/>
    <w:uiPriority w:val="99"/>
    <w:rPr>
      <w:sz w:val="16"/>
      <w:szCs w:val="16"/>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Heading 1 Char"/>
    <w:basedOn w:val="8"/>
    <w:link w:val="2"/>
    <w:qFormat/>
    <w:uiPriority w:val="0"/>
    <w:rPr>
      <w:rFonts w:ascii="Times New Roman" w:hAnsi="Times New Roman" w:eastAsia="PMingLiU" w:cs="Times New Roman"/>
      <w:b/>
      <w:bCs/>
      <w:kern w:val="2"/>
      <w:sz w:val="28"/>
      <w:szCs w:val="24"/>
      <w:lang w:val="en-US"/>
    </w:rPr>
  </w:style>
  <w:style w:type="paragraph" w:customStyle="1" w:styleId="14">
    <w:name w:val="列出段落1"/>
    <w:basedOn w:val="1"/>
    <w:qFormat/>
    <w:uiPriority w:val="34"/>
    <w:pPr>
      <w:ind w:left="720"/>
      <w:contextualSpacing/>
    </w:pPr>
  </w:style>
  <w:style w:type="character" w:customStyle="1" w:styleId="15">
    <w:name w:val="Balloon Text Char"/>
    <w:basedOn w:val="8"/>
    <w:link w:val="5"/>
    <w:semiHidden/>
    <w:qFormat/>
    <w:uiPriority w:val="99"/>
    <w:rPr>
      <w:rFonts w:ascii="Tahoma" w:hAnsi="Tahoma" w:cs="Tahoma"/>
      <w:sz w:val="16"/>
      <w:szCs w:val="16"/>
    </w:rPr>
  </w:style>
  <w:style w:type="character" w:customStyle="1" w:styleId="16">
    <w:name w:val="Comment Text Char"/>
    <w:basedOn w:val="8"/>
    <w:link w:val="4"/>
    <w:semiHidden/>
    <w:qFormat/>
    <w:uiPriority w:val="99"/>
    <w:rPr>
      <w:sz w:val="20"/>
      <w:szCs w:val="20"/>
    </w:rPr>
  </w:style>
  <w:style w:type="character" w:customStyle="1" w:styleId="17">
    <w:name w:val="Comment Subject Char"/>
    <w:basedOn w:val="16"/>
    <w:link w:val="3"/>
    <w:semiHidden/>
    <w:uiPriority w:val="99"/>
    <w:rPr>
      <w:b/>
      <w:bCs/>
      <w:sz w:val="20"/>
      <w:szCs w:val="20"/>
    </w:rPr>
  </w:style>
  <w:style w:type="paragraph" w:customStyle="1" w:styleId="18">
    <w:name w:val="修订1"/>
    <w:hidden/>
    <w:semiHidden/>
    <w:qFormat/>
    <w:uiPriority w:val="99"/>
    <w:rPr>
      <w:rFonts w:asciiTheme="minorHAnsi" w:hAnsiTheme="minorHAnsi" w:eastAsiaTheme="minorEastAsia" w:cstheme="minorBidi"/>
      <w:sz w:val="22"/>
      <w:szCs w:val="22"/>
      <w:lang w:val="en-GB" w:eastAsia="zh-TW" w:bidi="ar-SA"/>
    </w:rPr>
  </w:style>
  <w:style w:type="character" w:customStyle="1" w:styleId="19">
    <w:name w:val="Header Char"/>
    <w:basedOn w:val="8"/>
    <w:link w:val="7"/>
    <w:qFormat/>
    <w:uiPriority w:val="99"/>
  </w:style>
  <w:style w:type="character" w:customStyle="1" w:styleId="20">
    <w:name w:val="Footer Char"/>
    <w:basedOn w:val="8"/>
    <w:link w:val="6"/>
    <w:qFormat/>
    <w:uiPriority w:val="99"/>
  </w:style>
  <w:style w:type="paragraph" w:customStyle="1" w:styleId="21">
    <w:name w:val="List Paragraph"/>
    <w:basedOn w:val="1"/>
    <w:unhideWhenUsed/>
    <w:qFormat/>
    <w:uiPriority w:val="99"/>
    <w:pPr>
      <w:ind w:left="720"/>
      <w:contextualSpacing/>
    </w:pPr>
  </w:style>
  <w:style w:type="paragraph" w:customStyle="1" w:styleId="22">
    <w:name w:val="Default"/>
    <w:qFormat/>
    <w:uiPriority w:val="0"/>
    <w:pPr>
      <w:widowControl w:val="0"/>
      <w:autoSpaceDE w:val="0"/>
      <w:autoSpaceDN w:val="0"/>
      <w:adjustRightInd w:val="0"/>
    </w:pPr>
    <w:rPr>
      <w:rFonts w:ascii="PMingLiU" w:eastAsia="PMingLiU" w:cs="PMingLiU"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BC4E8-76ED-4B01-9B2F-742EFB8B9F3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625</Characters>
  <Lines>5</Lines>
  <Paragraphs>1</Paragraphs>
  <TotalTime>0</TotalTime>
  <ScaleCrop>false</ScaleCrop>
  <LinksUpToDate>false</LinksUpToDate>
  <CharactersWithSpaces>733</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2017-11-06T11:57:00Z</dcterms:created>
  <dc:creator>Charltons</dc:creator>
  <cp:lastModifiedBy>曹长求</cp:lastModifiedBy>
  <cp:lastPrinted>2017-11-06T11:18:00Z</cp:lastPrinted>
  <dcterms:modified xsi:type="dcterms:W3CDTF">2017-11-09T05:21:02Z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