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E9" w:rsidRDefault="00FE1CE4">
      <w:pPr>
        <w:jc w:val="both"/>
        <w:rPr>
          <w:rFonts w:ascii="Times New Roman" w:eastAsiaTheme="majorEastAsia" w:hAnsi="Times New Roman" w:cs="Times New Roman"/>
          <w:i/>
          <w:color w:val="000000" w:themeColor="text1"/>
          <w:szCs w:val="24"/>
          <w:lang w:eastAsia="zh-HK"/>
        </w:rPr>
      </w:pPr>
      <w:r>
        <w:rPr>
          <w:rFonts w:ascii="Times New Roman" w:eastAsia="SimSun" w:hAnsi="Times New Roman" w:cs="Times New Roman"/>
          <w:i/>
          <w:color w:val="000000" w:themeColor="text1"/>
          <w:szCs w:val="24"/>
        </w:rPr>
        <w:t>香港交易及結算所有限公司及香港聯合交易所有限公司對本公告的內容概不負責，對其準確性或完整性亦不發表任何聲明，並明確表示，概不對因本公告全部或任何部分內容而產生或因倚賴該等內容而引致的任何損失承擔任何責任。</w:t>
      </w:r>
    </w:p>
    <w:p w:rsidR="00AE71E9" w:rsidRDefault="00FE1CE4">
      <w:pPr>
        <w:jc w:val="center"/>
        <w:rPr>
          <w:rFonts w:ascii="Times New Roman" w:eastAsiaTheme="majorEastAsia" w:hAnsi="Times New Roman" w:cs="Times New Roman"/>
          <w:i/>
          <w:color w:val="000000" w:themeColor="text1"/>
          <w:szCs w:val="24"/>
          <w:lang w:eastAsia="zh-HK"/>
        </w:rPr>
      </w:pPr>
      <w:r>
        <w:rPr>
          <w:rFonts w:ascii="Times New Roman" w:eastAsiaTheme="majorEastAsia" w:hAnsi="Times New Roman" w:cs="Times New Roman"/>
          <w:i/>
          <w:noProof/>
          <w:color w:val="000000" w:themeColor="text1"/>
          <w:szCs w:val="24"/>
          <w:lang w:val="en-GB"/>
        </w:rPr>
        <w:drawing>
          <wp:inline distT="0" distB="0" distL="0" distR="0">
            <wp:extent cx="530225" cy="572770"/>
            <wp:effectExtent l="0" t="0" r="317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0225" cy="572770"/>
                    </a:xfrm>
                    <a:prstGeom prst="rect">
                      <a:avLst/>
                    </a:prstGeom>
                    <a:noFill/>
                  </pic:spPr>
                </pic:pic>
              </a:graphicData>
            </a:graphic>
          </wp:inline>
        </w:drawing>
      </w:r>
    </w:p>
    <w:p w:rsidR="00AE71E9" w:rsidRDefault="00FE1CE4" w:rsidP="00353A6F">
      <w:pPr>
        <w:spacing w:line="240" w:lineRule="auto"/>
        <w:jc w:val="center"/>
        <w:rPr>
          <w:rFonts w:ascii="Times New Roman" w:eastAsiaTheme="majorEastAsia" w:hAnsi="Times New Roman" w:cs="Times New Roman"/>
          <w:b/>
          <w:color w:val="000000" w:themeColor="text1"/>
          <w:szCs w:val="24"/>
          <w:lang w:eastAsia="zh-HK"/>
        </w:rPr>
      </w:pPr>
      <w:r>
        <w:rPr>
          <w:rFonts w:ascii="Times New Roman" w:eastAsiaTheme="majorEastAsia" w:hAnsi="Times New Roman" w:cs="Times New Roman"/>
          <w:b/>
          <w:color w:val="000000" w:themeColor="text1"/>
          <w:szCs w:val="24"/>
          <w:lang w:eastAsia="zh-HK"/>
        </w:rPr>
        <w:t>山東新華製藥股份有限公司</w:t>
      </w:r>
    </w:p>
    <w:p w:rsidR="00AE71E9" w:rsidRDefault="00FE1CE4" w:rsidP="00353A6F">
      <w:pPr>
        <w:spacing w:line="240" w:lineRule="auto"/>
        <w:jc w:val="center"/>
        <w:rPr>
          <w:rFonts w:ascii="Times New Roman" w:eastAsiaTheme="majorEastAsia" w:hAnsi="Times New Roman" w:cs="Times New Roman"/>
          <w:b/>
          <w:color w:val="000000" w:themeColor="text1"/>
          <w:szCs w:val="24"/>
          <w:lang w:eastAsia="zh-HK"/>
        </w:rPr>
      </w:pPr>
      <w:r>
        <w:rPr>
          <w:rFonts w:ascii="Times New Roman" w:eastAsiaTheme="majorEastAsia" w:hAnsi="Times New Roman" w:cs="Times New Roman"/>
          <w:b/>
          <w:color w:val="000000" w:themeColor="text1"/>
          <w:szCs w:val="24"/>
          <w:lang w:eastAsia="zh-HK"/>
        </w:rPr>
        <w:t>Shandong Xinhua Pharmaceutical Company Limited</w:t>
      </w:r>
    </w:p>
    <w:p w:rsidR="00AE71E9" w:rsidRDefault="00FE1CE4" w:rsidP="00353A6F">
      <w:pPr>
        <w:spacing w:line="240" w:lineRule="auto"/>
        <w:jc w:val="center"/>
        <w:rPr>
          <w:rFonts w:ascii="Times New Roman" w:eastAsiaTheme="majorEastAsia" w:hAnsi="Times New Roman" w:cs="Times New Roman"/>
          <w:b/>
          <w:color w:val="000000" w:themeColor="text1"/>
          <w:szCs w:val="24"/>
          <w:lang w:eastAsia="zh-HK"/>
        </w:rPr>
      </w:pPr>
      <w:r>
        <w:rPr>
          <w:rFonts w:ascii="Times New Roman" w:eastAsiaTheme="majorEastAsia" w:hAnsi="Times New Roman" w:cs="Times New Roman"/>
          <w:b/>
          <w:color w:val="000000" w:themeColor="text1"/>
          <w:szCs w:val="24"/>
          <w:lang w:eastAsia="zh-HK"/>
        </w:rPr>
        <w:t>（於中華人民共和國註冊成立的股份有限公司）</w:t>
      </w:r>
    </w:p>
    <w:p w:rsidR="00AE71E9" w:rsidRDefault="00FE1CE4" w:rsidP="00353A6F">
      <w:pPr>
        <w:spacing w:line="240" w:lineRule="auto"/>
        <w:jc w:val="center"/>
        <w:rPr>
          <w:rFonts w:ascii="Times New Roman" w:eastAsiaTheme="majorEastAsia" w:hAnsi="Times New Roman" w:cs="Times New Roman"/>
          <w:b/>
          <w:color w:val="000000" w:themeColor="text1"/>
          <w:szCs w:val="24"/>
          <w:lang w:eastAsia="zh-HK"/>
        </w:rPr>
      </w:pPr>
      <w:r>
        <w:rPr>
          <w:rFonts w:ascii="Times New Roman" w:eastAsiaTheme="majorEastAsia" w:hAnsi="Times New Roman" w:cs="Times New Roman"/>
          <w:b/>
          <w:color w:val="000000" w:themeColor="text1"/>
          <w:szCs w:val="24"/>
          <w:lang w:eastAsia="zh-HK"/>
        </w:rPr>
        <w:t>（股份代碼：</w:t>
      </w:r>
      <w:r>
        <w:rPr>
          <w:rFonts w:ascii="Times New Roman" w:eastAsiaTheme="majorEastAsia" w:hAnsi="Times New Roman" w:cs="Times New Roman"/>
          <w:b/>
          <w:color w:val="000000" w:themeColor="text1"/>
          <w:szCs w:val="24"/>
          <w:lang w:eastAsia="zh-HK"/>
        </w:rPr>
        <w:t>0719</w:t>
      </w:r>
      <w:r>
        <w:rPr>
          <w:rFonts w:ascii="Times New Roman" w:eastAsiaTheme="majorEastAsia" w:hAnsi="Times New Roman" w:cs="Times New Roman"/>
          <w:b/>
          <w:color w:val="000000" w:themeColor="text1"/>
          <w:szCs w:val="24"/>
          <w:lang w:eastAsia="zh-HK"/>
        </w:rPr>
        <w:t>）</w:t>
      </w:r>
    </w:p>
    <w:p w:rsidR="00AE71E9" w:rsidRDefault="00AE71E9" w:rsidP="00353A6F">
      <w:pPr>
        <w:spacing w:line="240" w:lineRule="auto"/>
        <w:jc w:val="center"/>
        <w:rPr>
          <w:rFonts w:ascii="Times New Roman" w:eastAsiaTheme="majorEastAsia" w:hAnsi="Times New Roman" w:cs="Times New Roman"/>
          <w:b/>
          <w:color w:val="000000" w:themeColor="text1"/>
          <w:szCs w:val="24"/>
          <w:lang w:eastAsia="zh-HK"/>
        </w:rPr>
      </w:pPr>
    </w:p>
    <w:p w:rsidR="00AE71E9" w:rsidRDefault="00DC4880" w:rsidP="00353A6F">
      <w:pPr>
        <w:spacing w:line="240" w:lineRule="auto"/>
        <w:jc w:val="center"/>
        <w:rPr>
          <w:rFonts w:ascii="Times New Roman" w:eastAsiaTheme="majorEastAsia" w:hAnsi="Times New Roman" w:cs="Times New Roman"/>
          <w:b/>
          <w:color w:val="000000" w:themeColor="text1"/>
          <w:szCs w:val="24"/>
        </w:rPr>
      </w:pPr>
      <w:bookmarkStart w:id="0" w:name="_GoBack"/>
      <w:r w:rsidRPr="00DC4880">
        <w:rPr>
          <w:rFonts w:ascii="Times New Roman" w:eastAsiaTheme="majorEastAsia" w:hAnsi="Times New Roman" w:cs="Times New Roman" w:hint="eastAsia"/>
          <w:b/>
          <w:color w:val="000000" w:themeColor="text1"/>
          <w:szCs w:val="24"/>
          <w:lang w:eastAsia="zh-HK"/>
        </w:rPr>
        <w:t>澄清公告</w:t>
      </w:r>
    </w:p>
    <w:bookmarkEnd w:id="0"/>
    <w:p w:rsidR="00AE71E9" w:rsidRDefault="00AE71E9">
      <w:pPr>
        <w:rPr>
          <w:rFonts w:ascii="Times New Roman" w:eastAsiaTheme="majorEastAsia" w:hAnsi="Times New Roman" w:cs="Times New Roman"/>
          <w:color w:val="000000" w:themeColor="text1"/>
          <w:szCs w:val="24"/>
        </w:rPr>
      </w:pPr>
    </w:p>
    <w:p w:rsidR="00AE71E9" w:rsidRDefault="00FE1CE4">
      <w:pPr>
        <w:jc w:val="both"/>
        <w:rPr>
          <w:rFonts w:ascii="Times New Roman" w:hAnsi="Times New Roman" w:cs="Times New Roman"/>
          <w:color w:val="000000" w:themeColor="text1"/>
          <w:szCs w:val="24"/>
        </w:rPr>
      </w:pPr>
      <w:proofErr w:type="gramStart"/>
      <w:r>
        <w:rPr>
          <w:rFonts w:ascii="Times New Roman" w:eastAsia="SimSun" w:hAnsi="Times New Roman" w:cs="Times New Roman"/>
          <w:color w:val="000000" w:themeColor="text1"/>
          <w:szCs w:val="24"/>
        </w:rPr>
        <w:t>茲提述</w:t>
      </w:r>
      <w:proofErr w:type="gramEnd"/>
      <w:r>
        <w:rPr>
          <w:rFonts w:ascii="Times New Roman" w:eastAsia="SimSun" w:hAnsi="Times New Roman" w:cs="Times New Roman"/>
          <w:color w:val="000000" w:themeColor="text1"/>
          <w:szCs w:val="24"/>
        </w:rPr>
        <w:t>山東新華製藥股份有限公司（</w:t>
      </w:r>
      <w:r w:rsidRPr="00353A6F">
        <w:rPr>
          <w:rFonts w:ascii="Times New Roman" w:eastAsia="SimSun" w:hAnsi="Times New Roman" w:cs="Times New Roman"/>
          <w:color w:val="000000" w:themeColor="text1"/>
          <w:szCs w:val="24"/>
        </w:rPr>
        <w:t>「</w:t>
      </w:r>
      <w:r>
        <w:rPr>
          <w:rFonts w:ascii="Times New Roman" w:eastAsia="SimSun" w:hAnsi="Times New Roman" w:cs="Times New Roman"/>
          <w:b/>
          <w:color w:val="000000" w:themeColor="text1"/>
          <w:szCs w:val="24"/>
        </w:rPr>
        <w:t>本公司</w:t>
      </w:r>
      <w:r w:rsidRPr="00353A6F">
        <w:rPr>
          <w:rFonts w:ascii="Times New Roman" w:eastAsia="SimSun" w:hAnsi="Times New Roman" w:cs="Times New Roman"/>
          <w:color w:val="000000" w:themeColor="text1"/>
          <w:szCs w:val="24"/>
        </w:rPr>
        <w:t>」</w:t>
      </w:r>
      <w:r>
        <w:rPr>
          <w:rFonts w:ascii="Times New Roman" w:eastAsia="SimSun" w:hAnsi="Times New Roman" w:cs="Times New Roman"/>
          <w:color w:val="000000" w:themeColor="text1"/>
          <w:szCs w:val="24"/>
        </w:rPr>
        <w:t>）日期為二零一</w:t>
      </w:r>
      <w:r w:rsidR="00DC4880">
        <w:rPr>
          <w:rFonts w:asciiTheme="minorEastAsia" w:hAnsiTheme="minorEastAsia" w:cs="Times New Roman" w:hint="eastAsia"/>
          <w:color w:val="000000" w:themeColor="text1"/>
          <w:szCs w:val="24"/>
        </w:rPr>
        <w:t>七</w:t>
      </w:r>
      <w:r>
        <w:rPr>
          <w:rFonts w:ascii="Times New Roman" w:eastAsia="SimSun" w:hAnsi="Times New Roman" w:cs="Times New Roman"/>
          <w:color w:val="000000" w:themeColor="text1"/>
          <w:szCs w:val="24"/>
        </w:rPr>
        <w:t>年十月十</w:t>
      </w:r>
      <w:r w:rsidR="00DC4880">
        <w:rPr>
          <w:rFonts w:asciiTheme="minorEastAsia" w:hAnsiTheme="minorEastAsia" w:cs="Times New Roman" w:hint="eastAsia"/>
          <w:color w:val="000000" w:themeColor="text1"/>
          <w:szCs w:val="24"/>
        </w:rPr>
        <w:t>一</w:t>
      </w:r>
      <w:r>
        <w:rPr>
          <w:rFonts w:ascii="Times New Roman" w:eastAsia="SimSun" w:hAnsi="Times New Roman" w:cs="Times New Roman"/>
          <w:color w:val="000000" w:themeColor="text1"/>
          <w:szCs w:val="24"/>
        </w:rPr>
        <w:t>日有關本公司</w:t>
      </w:r>
      <w:r w:rsidR="00DC4880">
        <w:rPr>
          <w:rFonts w:asciiTheme="minorEastAsia" w:hAnsiTheme="minorEastAsia" w:cs="Times New Roman" w:hint="eastAsia"/>
          <w:color w:val="000000" w:themeColor="text1"/>
          <w:szCs w:val="24"/>
        </w:rPr>
        <w:t>完成</w:t>
      </w:r>
      <w:r>
        <w:rPr>
          <w:rFonts w:ascii="Times New Roman" w:eastAsia="SimSun" w:hAnsi="Times New Roman" w:cs="Times New Roman"/>
          <w:color w:val="000000" w:themeColor="text1"/>
          <w:szCs w:val="24"/>
        </w:rPr>
        <w:t>非公開發行及配售</w:t>
      </w:r>
      <w:r>
        <w:rPr>
          <w:rFonts w:ascii="Times New Roman" w:eastAsia="SimSun" w:hAnsi="Times New Roman" w:cs="Times New Roman"/>
          <w:color w:val="000000" w:themeColor="text1"/>
          <w:szCs w:val="24"/>
        </w:rPr>
        <w:t>A</w:t>
      </w:r>
      <w:r>
        <w:rPr>
          <w:rFonts w:ascii="Times New Roman" w:eastAsia="SimSun" w:hAnsi="Times New Roman" w:cs="Times New Roman"/>
          <w:color w:val="000000" w:themeColor="text1"/>
          <w:szCs w:val="24"/>
        </w:rPr>
        <w:t>股（</w:t>
      </w:r>
      <w:r w:rsidRPr="00353A6F">
        <w:rPr>
          <w:rFonts w:ascii="Times New Roman" w:eastAsia="SimSun" w:hAnsi="Times New Roman" w:cs="Times New Roman"/>
          <w:color w:val="000000" w:themeColor="text1"/>
          <w:szCs w:val="24"/>
        </w:rPr>
        <w:t>「</w:t>
      </w:r>
      <w:r w:rsidR="00DC4880" w:rsidRPr="00DC4880">
        <w:rPr>
          <w:rFonts w:ascii="Times New Roman" w:eastAsia="SimSun" w:hAnsi="Times New Roman" w:cs="Times New Roman" w:hint="eastAsia"/>
          <w:b/>
          <w:color w:val="000000" w:themeColor="text1"/>
          <w:szCs w:val="24"/>
        </w:rPr>
        <w:t>完成</w:t>
      </w:r>
      <w:r w:rsidR="00353A6F" w:rsidRPr="00353A6F">
        <w:rPr>
          <w:rFonts w:ascii="Times New Roman" w:eastAsia="SimSun" w:hAnsi="Times New Roman" w:cs="Times New Roman" w:hint="eastAsia"/>
          <w:b/>
          <w:color w:val="000000" w:themeColor="text1"/>
          <w:szCs w:val="24"/>
        </w:rPr>
        <w:t>配售</w:t>
      </w:r>
      <w:r w:rsidRPr="00353A6F">
        <w:rPr>
          <w:rFonts w:ascii="Times New Roman" w:eastAsia="SimSun" w:hAnsi="Times New Roman" w:cs="Times New Roman"/>
          <w:color w:val="000000" w:themeColor="text1"/>
          <w:szCs w:val="24"/>
        </w:rPr>
        <w:t>」</w:t>
      </w:r>
      <w:r>
        <w:rPr>
          <w:rFonts w:ascii="Times New Roman" w:eastAsia="SimSun" w:hAnsi="Times New Roman" w:cs="Times New Roman"/>
          <w:color w:val="000000" w:themeColor="text1"/>
          <w:szCs w:val="24"/>
        </w:rPr>
        <w:t>）的公告</w:t>
      </w:r>
      <w:r w:rsidR="00353A6F">
        <w:rPr>
          <w:rFonts w:ascii="Times New Roman" w:eastAsia="SimSun" w:hAnsi="Times New Roman" w:cs="Times New Roman"/>
          <w:color w:val="000000" w:themeColor="text1"/>
          <w:szCs w:val="24"/>
        </w:rPr>
        <w:t>（</w:t>
      </w:r>
      <w:r w:rsidR="00353A6F" w:rsidRPr="00353A6F">
        <w:rPr>
          <w:rFonts w:ascii="Times New Roman" w:eastAsia="SimSun" w:hAnsi="Times New Roman" w:cs="Times New Roman"/>
          <w:color w:val="000000" w:themeColor="text1"/>
          <w:szCs w:val="24"/>
        </w:rPr>
        <w:t>「</w:t>
      </w:r>
      <w:r w:rsidR="00353A6F">
        <w:rPr>
          <w:rFonts w:ascii="Times New Roman" w:eastAsia="SimSun" w:hAnsi="Times New Roman" w:cs="Times New Roman"/>
          <w:b/>
          <w:color w:val="000000" w:themeColor="text1"/>
          <w:szCs w:val="24"/>
        </w:rPr>
        <w:t>該公告</w:t>
      </w:r>
      <w:r w:rsidR="00353A6F" w:rsidRPr="00353A6F">
        <w:rPr>
          <w:rFonts w:ascii="Times New Roman" w:eastAsia="SimSun" w:hAnsi="Times New Roman" w:cs="Times New Roman"/>
          <w:color w:val="000000" w:themeColor="text1"/>
          <w:szCs w:val="24"/>
        </w:rPr>
        <w:t>」</w:t>
      </w:r>
      <w:r w:rsidR="00353A6F">
        <w:rPr>
          <w:rFonts w:ascii="Times New Roman" w:eastAsia="SimSun" w:hAnsi="Times New Roman" w:cs="Times New Roman"/>
          <w:color w:val="000000" w:themeColor="text1"/>
          <w:szCs w:val="24"/>
        </w:rPr>
        <w:t>）</w:t>
      </w:r>
      <w:r>
        <w:rPr>
          <w:rFonts w:ascii="Times New Roman" w:eastAsia="SimSun" w:hAnsi="Times New Roman" w:cs="Times New Roman"/>
          <w:color w:val="000000" w:themeColor="text1"/>
          <w:szCs w:val="24"/>
        </w:rPr>
        <w:t>。</w:t>
      </w:r>
      <w:r w:rsidR="00DC4880" w:rsidRPr="00DC4880">
        <w:rPr>
          <w:rFonts w:ascii="Times New Roman" w:eastAsia="SimSun" w:hAnsi="Times New Roman" w:cs="Times New Roman" w:hint="eastAsia"/>
          <w:color w:val="000000" w:themeColor="text1"/>
          <w:szCs w:val="24"/>
        </w:rPr>
        <w:t>除非另有指明，否則本公告內所用詞彙與該公告內所定義者具有相同涵義。</w:t>
      </w:r>
    </w:p>
    <w:p w:rsidR="00DC4880" w:rsidRDefault="00DC4880">
      <w:pPr>
        <w:jc w:val="both"/>
        <w:rPr>
          <w:rFonts w:ascii="Times New Roman" w:hAnsi="Times New Roman" w:cs="Times New Roman"/>
          <w:color w:val="000000" w:themeColor="text1"/>
          <w:szCs w:val="24"/>
        </w:rPr>
      </w:pPr>
    </w:p>
    <w:p w:rsidR="00DC4880" w:rsidRDefault="00DC4880">
      <w:pPr>
        <w:jc w:val="both"/>
        <w:rPr>
          <w:rFonts w:ascii="Times New Roman" w:hAnsi="Times New Roman" w:cs="Times New Roman"/>
          <w:color w:val="000000" w:themeColor="text1"/>
          <w:szCs w:val="24"/>
        </w:rPr>
      </w:pPr>
      <w:r w:rsidRPr="00DC4880">
        <w:rPr>
          <w:rFonts w:ascii="Times New Roman" w:hAnsi="Times New Roman" w:cs="Times New Roman" w:hint="eastAsia"/>
          <w:color w:val="000000" w:themeColor="text1"/>
          <w:szCs w:val="24"/>
        </w:rPr>
        <w:t>董事會謹此澄清，經諮詢中國證券登記結算有限責任公司深圳分行後，本公司獲悉，有關認購股份的所有</w:t>
      </w:r>
      <w:r w:rsidR="00353A6F" w:rsidRPr="00DC4880">
        <w:rPr>
          <w:rFonts w:ascii="Times New Roman" w:hAnsi="Times New Roman" w:cs="Times New Roman" w:hint="eastAsia"/>
          <w:color w:val="000000" w:themeColor="text1"/>
          <w:szCs w:val="24"/>
        </w:rPr>
        <w:t>所</w:t>
      </w:r>
      <w:r w:rsidR="00353A6F">
        <w:rPr>
          <w:rFonts w:ascii="Times New Roman" w:hAnsi="Times New Roman" w:cs="Times New Roman" w:hint="eastAsia"/>
          <w:color w:val="000000" w:themeColor="text1"/>
          <w:szCs w:val="24"/>
        </w:rPr>
        <w:t>須</w:t>
      </w:r>
      <w:r w:rsidRPr="00DC4880">
        <w:rPr>
          <w:rFonts w:ascii="Times New Roman" w:hAnsi="Times New Roman" w:cs="Times New Roman" w:hint="eastAsia"/>
          <w:color w:val="000000" w:themeColor="text1"/>
          <w:szCs w:val="24"/>
        </w:rPr>
        <w:t>註冊及行政程序</w:t>
      </w:r>
      <w:r w:rsidR="00353A6F">
        <w:rPr>
          <w:rFonts w:ascii="Times New Roman" w:hAnsi="Times New Roman" w:cs="Times New Roman" w:hint="eastAsia"/>
          <w:color w:val="000000" w:themeColor="text1"/>
          <w:szCs w:val="24"/>
        </w:rPr>
        <w:t>僅</w:t>
      </w:r>
      <w:r w:rsidRPr="00DC4880">
        <w:rPr>
          <w:rFonts w:ascii="Times New Roman" w:hAnsi="Times New Roman" w:cs="Times New Roman" w:hint="eastAsia"/>
          <w:color w:val="000000" w:themeColor="text1"/>
          <w:szCs w:val="24"/>
        </w:rPr>
        <w:t>於二零一七年十月十三日完成，因此完成</w:t>
      </w:r>
      <w:r w:rsidR="00353A6F" w:rsidRPr="00353A6F">
        <w:rPr>
          <w:rFonts w:ascii="Times New Roman" w:hAnsi="Times New Roman" w:cs="Times New Roman" w:hint="eastAsia"/>
          <w:color w:val="000000" w:themeColor="text1"/>
          <w:szCs w:val="24"/>
        </w:rPr>
        <w:t>配售</w:t>
      </w:r>
      <w:r w:rsidRPr="00DC4880">
        <w:rPr>
          <w:rFonts w:ascii="Times New Roman" w:hAnsi="Times New Roman" w:cs="Times New Roman" w:hint="eastAsia"/>
          <w:color w:val="000000" w:themeColor="text1"/>
          <w:szCs w:val="24"/>
        </w:rPr>
        <w:t>日期應為二零一七年十月十三日，而</w:t>
      </w:r>
      <w:r w:rsidR="00353A6F">
        <w:rPr>
          <w:rFonts w:ascii="Times New Roman" w:hAnsi="Times New Roman" w:cs="Times New Roman" w:hint="eastAsia"/>
          <w:color w:val="000000" w:themeColor="text1"/>
          <w:szCs w:val="24"/>
        </w:rPr>
        <w:t>非</w:t>
      </w:r>
      <w:r w:rsidRPr="00DC4880">
        <w:rPr>
          <w:rFonts w:ascii="Times New Roman" w:hAnsi="Times New Roman" w:cs="Times New Roman" w:hint="eastAsia"/>
          <w:color w:val="000000" w:themeColor="text1"/>
          <w:szCs w:val="24"/>
        </w:rPr>
        <w:t>二零一七年十月十</w:t>
      </w:r>
      <w:r>
        <w:rPr>
          <w:rFonts w:ascii="Times New Roman" w:hAnsi="Times New Roman" w:cs="Times New Roman" w:hint="eastAsia"/>
          <w:color w:val="000000" w:themeColor="text1"/>
          <w:szCs w:val="24"/>
        </w:rPr>
        <w:t>一</w:t>
      </w:r>
      <w:r w:rsidRPr="00DC4880">
        <w:rPr>
          <w:rFonts w:ascii="Times New Roman" w:hAnsi="Times New Roman" w:cs="Times New Roman" w:hint="eastAsia"/>
          <w:color w:val="000000" w:themeColor="text1"/>
          <w:szCs w:val="24"/>
        </w:rPr>
        <w:t>日。</w:t>
      </w:r>
    </w:p>
    <w:p w:rsidR="00DC4880" w:rsidRDefault="00DC4880">
      <w:pPr>
        <w:jc w:val="both"/>
        <w:rPr>
          <w:rFonts w:ascii="Times New Roman" w:hAnsi="Times New Roman" w:cs="Times New Roman"/>
          <w:color w:val="000000" w:themeColor="text1"/>
          <w:szCs w:val="24"/>
        </w:rPr>
      </w:pPr>
    </w:p>
    <w:p w:rsidR="00AE71E9" w:rsidRDefault="00DC4880" w:rsidP="00DC4880">
      <w:pPr>
        <w:rPr>
          <w:rFonts w:ascii="Times New Roman" w:eastAsiaTheme="majorEastAsia" w:hAnsi="Times New Roman" w:cs="Times New Roman"/>
          <w:b/>
          <w:color w:val="000000" w:themeColor="text1"/>
          <w:szCs w:val="24"/>
        </w:rPr>
      </w:pPr>
      <w:r w:rsidRPr="00DC4880">
        <w:rPr>
          <w:rFonts w:ascii="Times New Roman" w:hAnsi="Times New Roman" w:cs="Times New Roman" w:hint="eastAsia"/>
          <w:color w:val="000000" w:themeColor="text1"/>
          <w:szCs w:val="24"/>
        </w:rPr>
        <w:t>除</w:t>
      </w:r>
      <w:r w:rsidR="00353A6F">
        <w:rPr>
          <w:rFonts w:ascii="Times New Roman" w:hAnsi="Times New Roman" w:cs="Times New Roman" w:hint="eastAsia"/>
          <w:color w:val="000000" w:themeColor="text1"/>
          <w:szCs w:val="24"/>
        </w:rPr>
        <w:t>上文</w:t>
      </w:r>
      <w:proofErr w:type="gramStart"/>
      <w:r w:rsidR="00353A6F">
        <w:rPr>
          <w:rFonts w:ascii="Times New Roman" w:hAnsi="Times New Roman" w:cs="Times New Roman" w:hint="eastAsia"/>
          <w:color w:val="000000" w:themeColor="text1"/>
          <w:szCs w:val="24"/>
        </w:rPr>
        <w:t>所述</w:t>
      </w:r>
      <w:r w:rsidRPr="00DC4880">
        <w:rPr>
          <w:rFonts w:ascii="Times New Roman" w:hAnsi="Times New Roman" w:cs="Times New Roman" w:hint="eastAsia"/>
          <w:color w:val="000000" w:themeColor="text1"/>
          <w:szCs w:val="24"/>
        </w:rPr>
        <w:t>外</w:t>
      </w:r>
      <w:proofErr w:type="gramEnd"/>
      <w:r w:rsidRPr="00DC4880">
        <w:rPr>
          <w:rFonts w:ascii="Times New Roman" w:hAnsi="Times New Roman" w:cs="Times New Roman" w:hint="eastAsia"/>
          <w:color w:val="000000" w:themeColor="text1"/>
          <w:szCs w:val="24"/>
        </w:rPr>
        <w:t>，該公告內容</w:t>
      </w:r>
      <w:r>
        <w:rPr>
          <w:rFonts w:ascii="Times New Roman" w:hAnsi="Times New Roman" w:cs="Times New Roman" w:hint="eastAsia"/>
          <w:color w:val="000000" w:themeColor="text1"/>
          <w:szCs w:val="24"/>
        </w:rPr>
        <w:t>維</w:t>
      </w:r>
      <w:r w:rsidRPr="00DC4880">
        <w:rPr>
          <w:rFonts w:ascii="Times New Roman" w:hAnsi="Times New Roman" w:cs="Times New Roman" w:hint="eastAsia"/>
          <w:color w:val="000000" w:themeColor="text1"/>
          <w:szCs w:val="24"/>
        </w:rPr>
        <w:t>持不變。</w:t>
      </w:r>
    </w:p>
    <w:p w:rsidR="00AE71E9" w:rsidRDefault="00AE71E9">
      <w:pPr>
        <w:rPr>
          <w:rFonts w:ascii="Times New Roman" w:eastAsiaTheme="majorEastAsia" w:hAnsi="Times New Roman" w:cs="Times New Roman"/>
          <w:b/>
          <w:color w:val="000000" w:themeColor="text1"/>
          <w:szCs w:val="24"/>
        </w:rPr>
      </w:pPr>
    </w:p>
    <w:p w:rsidR="00AE71E9" w:rsidRDefault="00FE1CE4">
      <w:pPr>
        <w:jc w:val="right"/>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承董事會命</w:t>
      </w:r>
    </w:p>
    <w:p w:rsidR="00AE71E9" w:rsidRDefault="00FE1CE4">
      <w:pPr>
        <w:jc w:val="right"/>
        <w:rPr>
          <w:rFonts w:ascii="Times New Roman" w:eastAsiaTheme="majorEastAsia" w:hAnsi="Times New Roman" w:cs="Times New Roman"/>
          <w:b/>
          <w:color w:val="000000" w:themeColor="text1"/>
          <w:szCs w:val="24"/>
        </w:rPr>
      </w:pPr>
      <w:r>
        <w:rPr>
          <w:rFonts w:ascii="Times New Roman" w:eastAsia="SimSun" w:hAnsi="Times New Roman" w:cs="Times New Roman"/>
          <w:b/>
          <w:color w:val="000000" w:themeColor="text1"/>
          <w:szCs w:val="24"/>
        </w:rPr>
        <w:t>山東新華製藥股份有限公司</w:t>
      </w:r>
    </w:p>
    <w:p w:rsidR="00AE71E9" w:rsidRDefault="00FE1CE4">
      <w:pPr>
        <w:jc w:val="right"/>
        <w:rPr>
          <w:rFonts w:ascii="Times New Roman" w:eastAsiaTheme="majorEastAsia" w:hAnsi="Times New Roman" w:cs="Times New Roman"/>
          <w:i/>
          <w:color w:val="000000" w:themeColor="text1"/>
          <w:szCs w:val="24"/>
        </w:rPr>
      </w:pPr>
      <w:r>
        <w:rPr>
          <w:rFonts w:ascii="Times New Roman" w:eastAsia="SimSun" w:hAnsi="Times New Roman" w:cs="Times New Roman"/>
          <w:i/>
          <w:color w:val="000000" w:themeColor="text1"/>
          <w:szCs w:val="24"/>
        </w:rPr>
        <w:lastRenderedPageBreak/>
        <w:t>董事長</w:t>
      </w:r>
    </w:p>
    <w:p w:rsidR="00AE71E9" w:rsidRDefault="00FE1CE4">
      <w:pPr>
        <w:jc w:val="right"/>
        <w:rPr>
          <w:rFonts w:ascii="Times New Roman" w:eastAsiaTheme="majorEastAsia" w:hAnsi="Times New Roman" w:cs="Times New Roman"/>
          <w:b/>
          <w:color w:val="000000" w:themeColor="text1"/>
          <w:szCs w:val="24"/>
        </w:rPr>
      </w:pPr>
      <w:r>
        <w:rPr>
          <w:rFonts w:ascii="Times New Roman" w:eastAsia="SimSun" w:hAnsi="Times New Roman" w:cs="Times New Roman"/>
          <w:b/>
          <w:color w:val="000000" w:themeColor="text1"/>
          <w:szCs w:val="24"/>
        </w:rPr>
        <w:t>張代銘</w:t>
      </w:r>
    </w:p>
    <w:p w:rsidR="00AE71E9" w:rsidRDefault="00AE71E9">
      <w:pPr>
        <w:jc w:val="right"/>
        <w:rPr>
          <w:rFonts w:ascii="Times New Roman" w:eastAsiaTheme="majorEastAsia" w:hAnsi="Times New Roman" w:cs="Times New Roman"/>
          <w:b/>
          <w:color w:val="000000" w:themeColor="text1"/>
          <w:szCs w:val="24"/>
        </w:rPr>
      </w:pPr>
    </w:p>
    <w:p w:rsidR="00AE71E9" w:rsidRDefault="00FE1CE4">
      <w:pPr>
        <w:rPr>
          <w:rFonts w:ascii="Times New Roman" w:eastAsiaTheme="majorEastAsia" w:hAnsi="Times New Roman" w:cs="Times New Roman"/>
          <w:b/>
          <w:color w:val="000000" w:themeColor="text1"/>
          <w:szCs w:val="24"/>
        </w:rPr>
      </w:pPr>
      <w:r>
        <w:rPr>
          <w:rFonts w:ascii="Times New Roman" w:eastAsia="SimSun" w:hAnsi="Times New Roman" w:cs="Times New Roman" w:hint="eastAsia"/>
          <w:color w:val="000000" w:themeColor="text1"/>
          <w:szCs w:val="24"/>
        </w:rPr>
        <w:t>中華人民共和國</w:t>
      </w:r>
      <w:r>
        <w:rPr>
          <w:rFonts w:ascii="Times New Roman" w:eastAsia="SimSun" w:hAnsi="Times New Roman" w:cs="Times New Roman"/>
          <w:color w:val="000000" w:themeColor="text1"/>
          <w:szCs w:val="24"/>
        </w:rPr>
        <w:t>淄博，二零一七年</w:t>
      </w:r>
      <w:r w:rsidR="00DC4880" w:rsidRPr="00DC4880">
        <w:rPr>
          <w:rFonts w:ascii="Times New Roman" w:hAnsi="Times New Roman" w:cs="Times New Roman" w:hint="eastAsia"/>
          <w:color w:val="000000" w:themeColor="text1"/>
          <w:szCs w:val="24"/>
        </w:rPr>
        <w:t>十月十</w:t>
      </w:r>
      <w:r w:rsidR="00DC4880">
        <w:rPr>
          <w:rFonts w:ascii="Times New Roman" w:hAnsi="Times New Roman" w:cs="Times New Roman" w:hint="eastAsia"/>
          <w:color w:val="000000" w:themeColor="text1"/>
          <w:szCs w:val="24"/>
        </w:rPr>
        <w:t>六</w:t>
      </w:r>
      <w:r w:rsidR="00DC4880" w:rsidRPr="00DC4880">
        <w:rPr>
          <w:rFonts w:ascii="Times New Roman" w:hAnsi="Times New Roman" w:cs="Times New Roman" w:hint="eastAsia"/>
          <w:color w:val="000000" w:themeColor="text1"/>
          <w:szCs w:val="24"/>
        </w:rPr>
        <w:t>日</w:t>
      </w:r>
    </w:p>
    <w:p w:rsidR="00AE71E9" w:rsidRDefault="00AE71E9">
      <w:pPr>
        <w:jc w:val="right"/>
        <w:rPr>
          <w:rFonts w:ascii="Times New Roman" w:eastAsiaTheme="majorEastAsia" w:hAnsi="Times New Roman" w:cs="Times New Roman"/>
          <w:b/>
          <w:color w:val="000000" w:themeColor="text1"/>
          <w:szCs w:val="24"/>
        </w:rPr>
      </w:pPr>
    </w:p>
    <w:p w:rsidR="00AE71E9" w:rsidRDefault="00FE1CE4">
      <w:pPr>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於本公告日期，董事會之成員如下：</w:t>
      </w:r>
    </w:p>
    <w:p w:rsidR="00AE71E9" w:rsidRDefault="00AE71E9">
      <w:pPr>
        <w:jc w:val="right"/>
        <w:rPr>
          <w:rFonts w:ascii="Times New Roman" w:eastAsiaTheme="majorEastAsia" w:hAnsi="Times New Roman" w:cs="Times New Roman"/>
          <w:b/>
          <w:color w:val="000000" w:themeColor="text1"/>
          <w:szCs w:val="24"/>
        </w:rPr>
      </w:pPr>
    </w:p>
    <w:tbl>
      <w:tblPr>
        <w:tblW w:w="8362" w:type="dxa"/>
        <w:tblLayout w:type="fixed"/>
        <w:tblCellMar>
          <w:left w:w="28" w:type="dxa"/>
          <w:right w:w="28" w:type="dxa"/>
        </w:tblCellMar>
        <w:tblLook w:val="04A0" w:firstRow="1" w:lastRow="0" w:firstColumn="1" w:lastColumn="0" w:noHBand="0" w:noVBand="1"/>
      </w:tblPr>
      <w:tblGrid>
        <w:gridCol w:w="4181"/>
        <w:gridCol w:w="4181"/>
      </w:tblGrid>
      <w:tr w:rsidR="00AE71E9">
        <w:tc>
          <w:tcPr>
            <w:tcW w:w="4181" w:type="dxa"/>
          </w:tcPr>
          <w:p w:rsidR="00AE71E9" w:rsidRDefault="00FE1CE4">
            <w:pPr>
              <w:snapToGrid w:val="0"/>
              <w:jc w:val="both"/>
              <w:rPr>
                <w:rFonts w:ascii="Times New Roman" w:eastAsiaTheme="majorEastAsia" w:hAnsi="Times New Roman" w:cs="Times New Roman"/>
                <w:color w:val="000000" w:themeColor="text1"/>
                <w:szCs w:val="24"/>
                <w:u w:val="single"/>
              </w:rPr>
            </w:pPr>
            <w:r>
              <w:rPr>
                <w:rFonts w:ascii="Times New Roman" w:eastAsia="SimSun" w:hAnsi="Times New Roman" w:cs="Times New Roman"/>
                <w:color w:val="000000" w:themeColor="text1"/>
                <w:szCs w:val="24"/>
                <w:u w:val="single"/>
              </w:rPr>
              <w:t>執行董事：</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張代銘先生（董事長）</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杜德平先生</w:t>
            </w:r>
          </w:p>
        </w:tc>
        <w:tc>
          <w:tcPr>
            <w:tcW w:w="4181" w:type="dxa"/>
          </w:tcPr>
          <w:p w:rsidR="00AE71E9" w:rsidRDefault="00FE1CE4">
            <w:pPr>
              <w:snapToGrid w:val="0"/>
              <w:jc w:val="both"/>
              <w:rPr>
                <w:rFonts w:ascii="Times New Roman" w:eastAsiaTheme="majorEastAsia" w:hAnsi="Times New Roman" w:cs="Times New Roman"/>
                <w:color w:val="000000" w:themeColor="text1"/>
                <w:szCs w:val="24"/>
                <w:u w:val="single"/>
              </w:rPr>
            </w:pPr>
            <w:r>
              <w:rPr>
                <w:rFonts w:ascii="Times New Roman" w:eastAsia="SimSun" w:hAnsi="Times New Roman" w:cs="Times New Roman"/>
                <w:color w:val="000000" w:themeColor="text1"/>
                <w:szCs w:val="24"/>
                <w:u w:val="single"/>
              </w:rPr>
              <w:t>獨立非執行董事：</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李文明先生</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杜冠華先生</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陳仲戟先生</w:t>
            </w:r>
          </w:p>
          <w:p w:rsidR="00AE71E9" w:rsidRDefault="00AE71E9">
            <w:pPr>
              <w:snapToGrid w:val="0"/>
              <w:jc w:val="both"/>
              <w:rPr>
                <w:rFonts w:ascii="Times New Roman" w:eastAsiaTheme="majorEastAsia" w:hAnsi="Times New Roman" w:cs="Times New Roman"/>
                <w:color w:val="000000" w:themeColor="text1"/>
                <w:szCs w:val="24"/>
              </w:rPr>
            </w:pPr>
          </w:p>
        </w:tc>
      </w:tr>
      <w:tr w:rsidR="00AE71E9">
        <w:tc>
          <w:tcPr>
            <w:tcW w:w="4181" w:type="dxa"/>
          </w:tcPr>
          <w:p w:rsidR="00AE71E9" w:rsidRDefault="00FE1CE4">
            <w:pPr>
              <w:snapToGrid w:val="0"/>
              <w:jc w:val="both"/>
              <w:rPr>
                <w:rFonts w:ascii="Times New Roman" w:eastAsiaTheme="majorEastAsia" w:hAnsi="Times New Roman" w:cs="Times New Roman"/>
                <w:color w:val="000000" w:themeColor="text1"/>
                <w:szCs w:val="24"/>
                <w:u w:val="single"/>
              </w:rPr>
            </w:pPr>
            <w:r>
              <w:rPr>
                <w:rFonts w:ascii="Times New Roman" w:eastAsia="SimSun" w:hAnsi="Times New Roman" w:cs="Times New Roman"/>
                <w:color w:val="000000" w:themeColor="text1"/>
                <w:szCs w:val="24"/>
                <w:u w:val="single"/>
              </w:rPr>
              <w:t>非執行董事：</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任福龍先生</w:t>
            </w:r>
          </w:p>
          <w:p w:rsidR="00AE71E9" w:rsidRDefault="00FE1CE4">
            <w:pPr>
              <w:snapToGrid w:val="0"/>
              <w:jc w:val="both"/>
              <w:rPr>
                <w:rFonts w:ascii="Times New Roman" w:eastAsiaTheme="majorEastAsia" w:hAnsi="Times New Roman" w:cs="Times New Roman"/>
                <w:color w:val="000000" w:themeColor="text1"/>
                <w:szCs w:val="24"/>
                <w:lang w:eastAsia="zh-CN"/>
              </w:rPr>
            </w:pPr>
            <w:r>
              <w:rPr>
                <w:rFonts w:ascii="Times New Roman" w:eastAsia="SimSun" w:hAnsi="Times New Roman" w:cs="Times New Roman"/>
                <w:color w:val="000000" w:themeColor="text1"/>
                <w:szCs w:val="24"/>
                <w:lang w:eastAsia="zh-CN"/>
              </w:rPr>
              <w:t>徐列先生</w:t>
            </w:r>
          </w:p>
          <w:p w:rsidR="00AE71E9" w:rsidRDefault="00FE1CE4">
            <w:pPr>
              <w:snapToGrid w:val="0"/>
              <w:jc w:val="both"/>
              <w:rPr>
                <w:rFonts w:ascii="Times New Roman" w:eastAsiaTheme="majorEastAsia" w:hAnsi="Times New Roman" w:cs="Times New Roman"/>
                <w:color w:val="000000" w:themeColor="text1"/>
                <w:szCs w:val="24"/>
                <w:lang w:eastAsia="zh-CN"/>
              </w:rPr>
            </w:pPr>
            <w:r>
              <w:rPr>
                <w:rFonts w:ascii="Times New Roman" w:eastAsia="SimSun" w:hAnsi="Times New Roman" w:cs="Times New Roman"/>
                <w:color w:val="000000" w:themeColor="text1"/>
                <w:szCs w:val="24"/>
                <w:lang w:eastAsia="zh-CN"/>
              </w:rPr>
              <w:t>趙斌先生</w:t>
            </w:r>
          </w:p>
        </w:tc>
        <w:tc>
          <w:tcPr>
            <w:tcW w:w="4181" w:type="dxa"/>
          </w:tcPr>
          <w:p w:rsidR="00AE71E9" w:rsidRDefault="00AE71E9">
            <w:pPr>
              <w:snapToGrid w:val="0"/>
              <w:jc w:val="both"/>
              <w:rPr>
                <w:rFonts w:ascii="Times New Roman" w:eastAsiaTheme="majorEastAsia" w:hAnsi="Times New Roman" w:cs="Times New Roman"/>
                <w:color w:val="000000" w:themeColor="text1"/>
                <w:szCs w:val="24"/>
                <w:lang w:eastAsia="zh-CN"/>
              </w:rPr>
            </w:pPr>
          </w:p>
        </w:tc>
      </w:tr>
    </w:tbl>
    <w:p w:rsidR="00AE71E9" w:rsidRDefault="00AE71E9">
      <w:pPr>
        <w:jc w:val="right"/>
        <w:rPr>
          <w:rFonts w:ascii="Times New Roman" w:eastAsiaTheme="majorEastAsia" w:hAnsi="Times New Roman" w:cs="Times New Roman"/>
          <w:b/>
          <w:color w:val="000000" w:themeColor="text1"/>
          <w:szCs w:val="24"/>
          <w:lang w:eastAsia="zh-CN"/>
        </w:rPr>
      </w:pPr>
    </w:p>
    <w:p w:rsidR="00AE71E9" w:rsidRDefault="00FE1CE4">
      <w:pPr>
        <w:rPr>
          <w:rFonts w:ascii="Times New Roman" w:eastAsiaTheme="majorEastAsia" w:hAnsi="Times New Roman" w:cs="Times New Roman"/>
          <w:i/>
          <w:color w:val="000000" w:themeColor="text1"/>
          <w:szCs w:val="24"/>
        </w:rPr>
      </w:pPr>
      <w:r>
        <w:rPr>
          <w:rFonts w:ascii="Times New Roman" w:eastAsia="SimSun" w:hAnsi="Times New Roman" w:cs="Times New Roman"/>
          <w:i/>
          <w:color w:val="000000" w:themeColor="text1"/>
          <w:szCs w:val="24"/>
        </w:rPr>
        <w:t>董事共同及個別對本公</w:t>
      </w:r>
      <w:r>
        <w:rPr>
          <w:rFonts w:ascii="Times New Roman" w:eastAsia="SimSun" w:hAnsi="Times New Roman" w:cs="Times New Roman" w:hint="eastAsia"/>
          <w:i/>
          <w:color w:val="000000" w:themeColor="text1"/>
          <w:szCs w:val="24"/>
        </w:rPr>
        <w:t>告</w:t>
      </w:r>
      <w:r>
        <w:rPr>
          <w:rFonts w:ascii="Times New Roman" w:eastAsia="SimSun" w:hAnsi="Times New Roman" w:cs="Times New Roman"/>
          <w:i/>
          <w:color w:val="000000" w:themeColor="text1"/>
          <w:szCs w:val="24"/>
        </w:rPr>
        <w:t>所載資料之準確性承擔全部責任，並經作出一切合理查詢後確認，就彼等所深知，本公</w:t>
      </w:r>
      <w:r>
        <w:rPr>
          <w:rFonts w:ascii="Times New Roman" w:eastAsia="SimSun" w:hAnsi="Times New Roman" w:cs="Times New Roman" w:hint="eastAsia"/>
          <w:i/>
          <w:color w:val="000000" w:themeColor="text1"/>
          <w:szCs w:val="24"/>
        </w:rPr>
        <w:t>告</w:t>
      </w:r>
      <w:r>
        <w:rPr>
          <w:rFonts w:ascii="Times New Roman" w:eastAsia="SimSun" w:hAnsi="Times New Roman" w:cs="Times New Roman"/>
          <w:i/>
          <w:color w:val="000000" w:themeColor="text1"/>
          <w:szCs w:val="24"/>
        </w:rPr>
        <w:t>所表達之意見乃經審慎周詳考慮後始行作出，且本公</w:t>
      </w:r>
      <w:r>
        <w:rPr>
          <w:rFonts w:ascii="Times New Roman" w:eastAsia="SimSun" w:hAnsi="Times New Roman" w:cs="Times New Roman" w:hint="eastAsia"/>
          <w:i/>
          <w:color w:val="000000" w:themeColor="text1"/>
          <w:szCs w:val="24"/>
        </w:rPr>
        <w:t>告</w:t>
      </w:r>
      <w:r>
        <w:rPr>
          <w:rFonts w:ascii="Times New Roman" w:eastAsia="SimSun" w:hAnsi="Times New Roman" w:cs="Times New Roman"/>
          <w:i/>
          <w:color w:val="000000" w:themeColor="text1"/>
          <w:szCs w:val="24"/>
        </w:rPr>
        <w:t>並無遺漏任何其他事實，令本公</w:t>
      </w:r>
      <w:r>
        <w:rPr>
          <w:rFonts w:ascii="Times New Roman" w:eastAsia="SimSun" w:hAnsi="Times New Roman" w:cs="Times New Roman" w:hint="eastAsia"/>
          <w:i/>
          <w:color w:val="000000" w:themeColor="text1"/>
          <w:szCs w:val="24"/>
        </w:rPr>
        <w:t>告</w:t>
      </w:r>
      <w:r>
        <w:rPr>
          <w:rFonts w:ascii="Times New Roman" w:eastAsia="SimSun" w:hAnsi="Times New Roman" w:cs="Times New Roman"/>
          <w:i/>
          <w:color w:val="000000" w:themeColor="text1"/>
          <w:szCs w:val="24"/>
        </w:rPr>
        <w:t>內之任何陳述產生誤導。</w:t>
      </w:r>
    </w:p>
    <w:sectPr w:rsidR="00AE71E9">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F3" w:rsidRDefault="00273FF3">
      <w:pPr>
        <w:spacing w:after="0" w:line="240" w:lineRule="auto"/>
      </w:pPr>
      <w:r>
        <w:separator/>
      </w:r>
    </w:p>
  </w:endnote>
  <w:endnote w:type="continuationSeparator" w:id="0">
    <w:p w:rsidR="00273FF3" w:rsidRDefault="0027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LT Std">
    <w:altName w:val="SimSun"/>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77508"/>
    </w:sdtPr>
    <w:sdtEndPr/>
    <w:sdtContent>
      <w:p w:rsidR="00AE71E9" w:rsidRDefault="00FE1CE4">
        <w:pPr>
          <w:pStyle w:val="Footer"/>
          <w:jc w:val="center"/>
        </w:pPr>
        <w:r>
          <w:fldChar w:fldCharType="begin"/>
        </w:r>
        <w:r>
          <w:instrText xml:space="preserve"> PAGE   \* MERGEFORMAT </w:instrText>
        </w:r>
        <w:r>
          <w:fldChar w:fldCharType="separate"/>
        </w:r>
        <w:r w:rsidR="00972FDA">
          <w:rPr>
            <w:noProof/>
          </w:rPr>
          <w:t>2</w:t>
        </w:r>
        <w:r>
          <w:fldChar w:fldCharType="end"/>
        </w:r>
      </w:p>
    </w:sdtContent>
  </w:sdt>
  <w:p w:rsidR="00AE71E9" w:rsidRDefault="00AE7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F3" w:rsidRDefault="00273FF3">
      <w:pPr>
        <w:spacing w:after="0" w:line="240" w:lineRule="auto"/>
      </w:pPr>
      <w:r>
        <w:separator/>
      </w:r>
    </w:p>
  </w:footnote>
  <w:footnote w:type="continuationSeparator" w:id="0">
    <w:p w:rsidR="00273FF3" w:rsidRDefault="00273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0B88"/>
    <w:multiLevelType w:val="multilevel"/>
    <w:tmpl w:val="2B2D0B8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Formattin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44"/>
    <w:rsid w:val="00021069"/>
    <w:rsid w:val="00043C2F"/>
    <w:rsid w:val="00045A3D"/>
    <w:rsid w:val="00047516"/>
    <w:rsid w:val="00051EE6"/>
    <w:rsid w:val="00062B3E"/>
    <w:rsid w:val="00132CBF"/>
    <w:rsid w:val="00135C55"/>
    <w:rsid w:val="00146636"/>
    <w:rsid w:val="001A74A0"/>
    <w:rsid w:val="001E3C22"/>
    <w:rsid w:val="00217BB5"/>
    <w:rsid w:val="00234ED5"/>
    <w:rsid w:val="00273FF3"/>
    <w:rsid w:val="002B7668"/>
    <w:rsid w:val="002C1FC2"/>
    <w:rsid w:val="002C799C"/>
    <w:rsid w:val="002E3761"/>
    <w:rsid w:val="003051F2"/>
    <w:rsid w:val="0033468A"/>
    <w:rsid w:val="00345FC6"/>
    <w:rsid w:val="00353A6F"/>
    <w:rsid w:val="003B77B3"/>
    <w:rsid w:val="004262EC"/>
    <w:rsid w:val="00477F41"/>
    <w:rsid w:val="005035E2"/>
    <w:rsid w:val="00510FB8"/>
    <w:rsid w:val="00560730"/>
    <w:rsid w:val="00571732"/>
    <w:rsid w:val="005D0261"/>
    <w:rsid w:val="0068244E"/>
    <w:rsid w:val="0069016A"/>
    <w:rsid w:val="006B2F7C"/>
    <w:rsid w:val="006E18DC"/>
    <w:rsid w:val="006E339C"/>
    <w:rsid w:val="00727C7B"/>
    <w:rsid w:val="00750344"/>
    <w:rsid w:val="00777425"/>
    <w:rsid w:val="007E5CAF"/>
    <w:rsid w:val="00837543"/>
    <w:rsid w:val="00846D7B"/>
    <w:rsid w:val="008613A6"/>
    <w:rsid w:val="00863105"/>
    <w:rsid w:val="008B4D09"/>
    <w:rsid w:val="0091064D"/>
    <w:rsid w:val="009356CF"/>
    <w:rsid w:val="00942395"/>
    <w:rsid w:val="00972FDA"/>
    <w:rsid w:val="009C1193"/>
    <w:rsid w:val="009E12B8"/>
    <w:rsid w:val="009F0AB9"/>
    <w:rsid w:val="00A0351B"/>
    <w:rsid w:val="00A16D76"/>
    <w:rsid w:val="00A475F2"/>
    <w:rsid w:val="00AB2C8A"/>
    <w:rsid w:val="00AC05B3"/>
    <w:rsid w:val="00AE71E9"/>
    <w:rsid w:val="00B00A5F"/>
    <w:rsid w:val="00B018F7"/>
    <w:rsid w:val="00B17E3A"/>
    <w:rsid w:val="00B2669E"/>
    <w:rsid w:val="00B73BCB"/>
    <w:rsid w:val="00BB4232"/>
    <w:rsid w:val="00BB5F6F"/>
    <w:rsid w:val="00BC6E86"/>
    <w:rsid w:val="00BC764A"/>
    <w:rsid w:val="00BE4864"/>
    <w:rsid w:val="00C11C23"/>
    <w:rsid w:val="00C33534"/>
    <w:rsid w:val="00C632AE"/>
    <w:rsid w:val="00C66B6E"/>
    <w:rsid w:val="00C81055"/>
    <w:rsid w:val="00C867BF"/>
    <w:rsid w:val="00CB587D"/>
    <w:rsid w:val="00D23303"/>
    <w:rsid w:val="00D248C2"/>
    <w:rsid w:val="00D46FF2"/>
    <w:rsid w:val="00D560C7"/>
    <w:rsid w:val="00DB07EA"/>
    <w:rsid w:val="00DB750E"/>
    <w:rsid w:val="00DC00E3"/>
    <w:rsid w:val="00DC4880"/>
    <w:rsid w:val="00DD2DEE"/>
    <w:rsid w:val="00E3044A"/>
    <w:rsid w:val="00E41912"/>
    <w:rsid w:val="00E43327"/>
    <w:rsid w:val="00E72DE9"/>
    <w:rsid w:val="00F35C88"/>
    <w:rsid w:val="00F621B2"/>
    <w:rsid w:val="00F74EEF"/>
    <w:rsid w:val="00FB1BE3"/>
    <w:rsid w:val="00FE1CE4"/>
    <w:rsid w:val="30763E7B"/>
    <w:rsid w:val="3B710EA3"/>
    <w:rsid w:val="46B07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1"/>
    <w:qFormat/>
    <w:pPr>
      <w:widowControl/>
      <w:autoSpaceDE w:val="0"/>
      <w:autoSpaceDN w:val="0"/>
      <w:adjustRightInd w:val="0"/>
      <w:spacing w:before="40" w:after="0" w:line="240" w:lineRule="auto"/>
      <w:ind w:left="39"/>
    </w:pPr>
    <w:rPr>
      <w:rFonts w:ascii="Times LT Std" w:hAnsi="Times LT Std" w:cs="Times LT Std"/>
      <w:kern w:val="0"/>
      <w:sz w:val="20"/>
      <w:szCs w:val="20"/>
      <w:lang w:eastAsia="zh-CN"/>
    </w:rPr>
  </w:style>
  <w:style w:type="paragraph" w:styleId="BalloonText">
    <w:name w:val="Balloon Text"/>
    <w:basedOn w:val="Normal"/>
    <w:link w:val="BalloonTextChar"/>
    <w:uiPriority w:val="99"/>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character" w:styleId="CommentReference">
    <w:name w:val="annotation reference"/>
    <w:basedOn w:val="DefaultParagraphFont"/>
    <w:uiPriority w:val="99"/>
    <w:unhideWhenUsed/>
    <w:qFormat/>
    <w:rPr>
      <w:sz w:val="18"/>
      <w:szCs w:val="18"/>
    </w:rPr>
  </w:style>
  <w:style w:type="table" w:styleId="TableGrid">
    <w:name w:val="Table Grid"/>
    <w:basedOn w:val="TableNormal"/>
    <w:uiPriority w:val="39"/>
    <w:qFormat/>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rPr>
      <w:sz w:val="20"/>
      <w:szCs w:val="20"/>
    </w:rPr>
  </w:style>
  <w:style w:type="paragraph" w:customStyle="1" w:styleId="ListParagraph1">
    <w:name w:val="List Paragraph1"/>
    <w:basedOn w:val="Normal"/>
    <w:uiPriority w:val="34"/>
    <w:qFormat/>
    <w:pPr>
      <w:ind w:leftChars="200" w:left="480"/>
    </w:p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qFormat/>
    <w:rPr>
      <w:b/>
      <w:bCs/>
    </w:rPr>
  </w:style>
  <w:style w:type="character" w:customStyle="1" w:styleId="BodyTextChar">
    <w:name w:val="Body Text Char"/>
    <w:basedOn w:val="DefaultParagraphFont"/>
    <w:link w:val="BodyText"/>
    <w:uiPriority w:val="1"/>
    <w:rPr>
      <w:rFonts w:ascii="Times LT Std" w:hAnsi="Times LT Std" w:cs="Times LT Std"/>
    </w:rPr>
  </w:style>
  <w:style w:type="paragraph" w:customStyle="1" w:styleId="TableParagraph">
    <w:name w:val="Table Paragraph"/>
    <w:basedOn w:val="Normal"/>
    <w:uiPriority w:val="1"/>
    <w:qFormat/>
    <w:pPr>
      <w:widowControl/>
      <w:autoSpaceDE w:val="0"/>
      <w:autoSpaceDN w:val="0"/>
      <w:adjustRightInd w:val="0"/>
      <w:spacing w:after="0" w:line="240" w:lineRule="auto"/>
    </w:pPr>
    <w:rPr>
      <w:rFonts w:ascii="Times New Roman" w:hAnsi="Times New Roman" w:cs="Times New Roman"/>
      <w:kern w:val="0"/>
      <w:szCs w:val="24"/>
      <w:lang w:eastAsia="zh-CN"/>
    </w:rPr>
  </w:style>
  <w:style w:type="paragraph" w:customStyle="1" w:styleId="Subhead1">
    <w:name w:val="Subhead 1"/>
    <w:basedOn w:val="Normal"/>
    <w:pPr>
      <w:tabs>
        <w:tab w:val="left" w:pos="340"/>
        <w:tab w:val="left" w:pos="680"/>
        <w:tab w:val="left" w:pos="1020"/>
        <w:tab w:val="left" w:pos="1361"/>
      </w:tabs>
      <w:autoSpaceDE w:val="0"/>
      <w:autoSpaceDN w:val="0"/>
      <w:adjustRightInd w:val="0"/>
      <w:spacing w:after="0" w:line="240" w:lineRule="atLeast"/>
      <w:ind w:left="340" w:hanging="340"/>
    </w:pPr>
    <w:rPr>
      <w:rFonts w:ascii="Times" w:eastAsia="Times New Roman" w:hAnsi="Times" w:cs="Times New Roman"/>
      <w:b/>
      <w:bCs/>
      <w:caps/>
      <w:kern w:val="0"/>
      <w:sz w:val="18"/>
      <w:szCs w:val="18"/>
    </w:rPr>
  </w:style>
  <w:style w:type="paragraph" w:styleId="Revision">
    <w:name w:val="Revision"/>
    <w:hidden/>
    <w:uiPriority w:val="99"/>
    <w:unhideWhenUsed/>
    <w:rsid w:val="00234ED5"/>
    <w:pPr>
      <w:spacing w:after="0" w:line="240" w:lineRule="auto"/>
    </w:pPr>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1"/>
    <w:qFormat/>
    <w:pPr>
      <w:widowControl/>
      <w:autoSpaceDE w:val="0"/>
      <w:autoSpaceDN w:val="0"/>
      <w:adjustRightInd w:val="0"/>
      <w:spacing w:before="40" w:after="0" w:line="240" w:lineRule="auto"/>
      <w:ind w:left="39"/>
    </w:pPr>
    <w:rPr>
      <w:rFonts w:ascii="Times LT Std" w:hAnsi="Times LT Std" w:cs="Times LT Std"/>
      <w:kern w:val="0"/>
      <w:sz w:val="20"/>
      <w:szCs w:val="20"/>
      <w:lang w:eastAsia="zh-CN"/>
    </w:rPr>
  </w:style>
  <w:style w:type="paragraph" w:styleId="BalloonText">
    <w:name w:val="Balloon Text"/>
    <w:basedOn w:val="Normal"/>
    <w:link w:val="BalloonTextChar"/>
    <w:uiPriority w:val="99"/>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character" w:styleId="CommentReference">
    <w:name w:val="annotation reference"/>
    <w:basedOn w:val="DefaultParagraphFont"/>
    <w:uiPriority w:val="99"/>
    <w:unhideWhenUsed/>
    <w:qFormat/>
    <w:rPr>
      <w:sz w:val="18"/>
      <w:szCs w:val="18"/>
    </w:rPr>
  </w:style>
  <w:style w:type="table" w:styleId="TableGrid">
    <w:name w:val="Table Grid"/>
    <w:basedOn w:val="TableNormal"/>
    <w:uiPriority w:val="39"/>
    <w:qFormat/>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rPr>
      <w:sz w:val="20"/>
      <w:szCs w:val="20"/>
    </w:rPr>
  </w:style>
  <w:style w:type="paragraph" w:customStyle="1" w:styleId="ListParagraph1">
    <w:name w:val="List Paragraph1"/>
    <w:basedOn w:val="Normal"/>
    <w:uiPriority w:val="34"/>
    <w:qFormat/>
    <w:pPr>
      <w:ind w:leftChars="200" w:left="480"/>
    </w:p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qFormat/>
    <w:rPr>
      <w:b/>
      <w:bCs/>
    </w:rPr>
  </w:style>
  <w:style w:type="character" w:customStyle="1" w:styleId="BodyTextChar">
    <w:name w:val="Body Text Char"/>
    <w:basedOn w:val="DefaultParagraphFont"/>
    <w:link w:val="BodyText"/>
    <w:uiPriority w:val="1"/>
    <w:rPr>
      <w:rFonts w:ascii="Times LT Std" w:hAnsi="Times LT Std" w:cs="Times LT Std"/>
    </w:rPr>
  </w:style>
  <w:style w:type="paragraph" w:customStyle="1" w:styleId="TableParagraph">
    <w:name w:val="Table Paragraph"/>
    <w:basedOn w:val="Normal"/>
    <w:uiPriority w:val="1"/>
    <w:qFormat/>
    <w:pPr>
      <w:widowControl/>
      <w:autoSpaceDE w:val="0"/>
      <w:autoSpaceDN w:val="0"/>
      <w:adjustRightInd w:val="0"/>
      <w:spacing w:after="0" w:line="240" w:lineRule="auto"/>
    </w:pPr>
    <w:rPr>
      <w:rFonts w:ascii="Times New Roman" w:hAnsi="Times New Roman" w:cs="Times New Roman"/>
      <w:kern w:val="0"/>
      <w:szCs w:val="24"/>
      <w:lang w:eastAsia="zh-CN"/>
    </w:rPr>
  </w:style>
  <w:style w:type="paragraph" w:customStyle="1" w:styleId="Subhead1">
    <w:name w:val="Subhead 1"/>
    <w:basedOn w:val="Normal"/>
    <w:pPr>
      <w:tabs>
        <w:tab w:val="left" w:pos="340"/>
        <w:tab w:val="left" w:pos="680"/>
        <w:tab w:val="left" w:pos="1020"/>
        <w:tab w:val="left" w:pos="1361"/>
      </w:tabs>
      <w:autoSpaceDE w:val="0"/>
      <w:autoSpaceDN w:val="0"/>
      <w:adjustRightInd w:val="0"/>
      <w:spacing w:after="0" w:line="240" w:lineRule="atLeast"/>
      <w:ind w:left="340" w:hanging="340"/>
    </w:pPr>
    <w:rPr>
      <w:rFonts w:ascii="Times" w:eastAsia="Times New Roman" w:hAnsi="Times" w:cs="Times New Roman"/>
      <w:b/>
      <w:bCs/>
      <w:caps/>
      <w:kern w:val="0"/>
      <w:sz w:val="18"/>
      <w:szCs w:val="18"/>
    </w:rPr>
  </w:style>
  <w:style w:type="paragraph" w:styleId="Revision">
    <w:name w:val="Revision"/>
    <w:hidden/>
    <w:uiPriority w:val="99"/>
    <w:unhideWhenUsed/>
    <w:rsid w:val="00234ED5"/>
    <w:pPr>
      <w:spacing w:after="0" w:line="240" w:lineRule="auto"/>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FEF7C6-60BA-476E-8ED9-C6AF19F1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Charltons</cp:lastModifiedBy>
  <cp:revision>12</cp:revision>
  <dcterms:created xsi:type="dcterms:W3CDTF">2017-09-28T08:11:00Z</dcterms:created>
  <dcterms:modified xsi:type="dcterms:W3CDTF">2017-10-16T07:03:00Z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