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6591" w:rsidRDefault="0099576E">
      <w:pPr>
        <w:autoSpaceDE w:val="0"/>
        <w:autoSpaceDN w:val="0"/>
        <w:adjustRightInd w:val="0"/>
        <w:spacing w:after="0" w:line="240" w:lineRule="auto"/>
        <w:contextualSpacing/>
        <w:jc w:val="both"/>
        <w:rPr>
          <w:rFonts w:ascii="Times New Roman" w:hAnsi="Times New Roman" w:cs="Times New Roman"/>
          <w:i/>
          <w:color w:val="000000" w:themeColor="text1"/>
          <w:sz w:val="24"/>
          <w:szCs w:val="24"/>
        </w:rPr>
      </w:pPr>
      <w:r>
        <w:rPr>
          <w:rFonts w:ascii="Times New Roman" w:hAnsi="Times New Roman" w:cs="Times New Roman" w:hint="eastAsia"/>
          <w:i/>
          <w:color w:val="000000" w:themeColor="text1"/>
          <w:sz w:val="24"/>
          <w:szCs w:val="24"/>
        </w:rPr>
        <w:t>香港交易及結算所有限公司及香港聯合交易所有限公司對本公告之內容概不負責，對其準確性或完整性亦不發表任何聲明，並明確表示概不就因本公告全部或任何部分內容而產生或因倚賴該等內容而引致之任何損失承擔任何責任。</w:t>
      </w:r>
    </w:p>
    <w:p w:rsidR="008E6591" w:rsidRDefault="008E6591">
      <w:pPr>
        <w:autoSpaceDE w:val="0"/>
        <w:autoSpaceDN w:val="0"/>
        <w:adjustRightInd w:val="0"/>
        <w:spacing w:after="0" w:line="240" w:lineRule="auto"/>
        <w:contextualSpacing/>
        <w:jc w:val="both"/>
        <w:rPr>
          <w:rFonts w:ascii="Times New Roman" w:hAnsi="Times New Roman" w:cs="Times New Roman"/>
          <w:i/>
          <w:color w:val="000000" w:themeColor="text1"/>
        </w:rPr>
      </w:pPr>
    </w:p>
    <w:p w:rsidR="008E6591" w:rsidRDefault="008E6591">
      <w:pPr>
        <w:autoSpaceDE w:val="0"/>
        <w:autoSpaceDN w:val="0"/>
        <w:adjustRightInd w:val="0"/>
        <w:spacing w:after="0" w:line="240" w:lineRule="auto"/>
        <w:contextualSpacing/>
        <w:jc w:val="both"/>
        <w:rPr>
          <w:rFonts w:ascii="Times New Roman" w:hAnsi="Times New Roman" w:cs="Times New Roman"/>
          <w:color w:val="000000" w:themeColor="text1"/>
          <w:lang w:val="en-US"/>
        </w:rPr>
      </w:pPr>
    </w:p>
    <w:p w:rsidR="008E6591" w:rsidRDefault="008E6591">
      <w:pPr>
        <w:autoSpaceDE w:val="0"/>
        <w:autoSpaceDN w:val="0"/>
        <w:adjustRightInd w:val="0"/>
        <w:spacing w:after="0" w:line="240" w:lineRule="auto"/>
        <w:contextualSpacing/>
        <w:jc w:val="both"/>
        <w:rPr>
          <w:rFonts w:ascii="Times New Roman" w:hAnsi="Times New Roman" w:cs="Times New Roman"/>
          <w:color w:val="000000" w:themeColor="text1"/>
        </w:rPr>
      </w:pPr>
    </w:p>
    <w:p w:rsidR="008E6591" w:rsidRDefault="0099576E">
      <w:pPr>
        <w:autoSpaceDE w:val="0"/>
        <w:autoSpaceDN w:val="0"/>
        <w:adjustRightInd w:val="0"/>
        <w:spacing w:after="0" w:line="240" w:lineRule="auto"/>
        <w:contextualSpacing/>
        <w:jc w:val="both"/>
        <w:rPr>
          <w:rFonts w:ascii="Times New Roman" w:hAnsi="Times New Roman" w:cs="Times New Roman"/>
          <w:color w:val="000000" w:themeColor="text1"/>
        </w:rPr>
      </w:pPr>
      <w:r>
        <w:rPr>
          <w:rFonts w:ascii="Times New Roman" w:hAnsi="Times New Roman" w:cs="Times New Roman"/>
          <w:noProof/>
          <w:color w:val="000000" w:themeColor="text1"/>
          <w:lang w:val="en-US" w:eastAsia="zh-CN"/>
        </w:rPr>
        <w:drawing>
          <wp:anchor distT="0" distB="0" distL="114300" distR="114300" simplePos="0" relativeHeight="251656192" behindDoc="0" locked="0" layoutInCell="1" allowOverlap="1">
            <wp:simplePos x="0" y="0"/>
            <wp:positionH relativeFrom="column">
              <wp:posOffset>2514600</wp:posOffset>
            </wp:positionH>
            <wp:positionV relativeFrom="paragraph">
              <wp:posOffset>-274320</wp:posOffset>
            </wp:positionV>
            <wp:extent cx="533400" cy="609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533400" cy="609600"/>
                    </a:xfrm>
                    <a:prstGeom prst="rect">
                      <a:avLst/>
                    </a:prstGeom>
                    <a:noFill/>
                  </pic:spPr>
                </pic:pic>
              </a:graphicData>
            </a:graphic>
          </wp:anchor>
        </w:drawing>
      </w:r>
    </w:p>
    <w:p w:rsidR="008E6591" w:rsidRDefault="008E6591">
      <w:pPr>
        <w:autoSpaceDE w:val="0"/>
        <w:autoSpaceDN w:val="0"/>
        <w:adjustRightInd w:val="0"/>
        <w:spacing w:after="0" w:line="240" w:lineRule="auto"/>
        <w:contextualSpacing/>
        <w:jc w:val="both"/>
        <w:rPr>
          <w:rFonts w:ascii="Times New Roman" w:hAnsi="Times New Roman" w:cs="Times New Roman"/>
          <w:b/>
          <w:bCs/>
          <w:color w:val="000000" w:themeColor="text1"/>
          <w:sz w:val="21"/>
          <w:szCs w:val="21"/>
        </w:rPr>
      </w:pPr>
    </w:p>
    <w:p w:rsidR="008E6591" w:rsidRDefault="008E6591">
      <w:pPr>
        <w:autoSpaceDE w:val="0"/>
        <w:autoSpaceDN w:val="0"/>
        <w:adjustRightInd w:val="0"/>
        <w:spacing w:after="0" w:line="240" w:lineRule="auto"/>
        <w:contextualSpacing/>
        <w:jc w:val="both"/>
        <w:rPr>
          <w:rFonts w:ascii="Times New Roman" w:hAnsi="Times New Roman" w:cs="Times New Roman"/>
          <w:b/>
          <w:bCs/>
          <w:color w:val="000000" w:themeColor="text1"/>
          <w:sz w:val="21"/>
          <w:szCs w:val="21"/>
          <w:lang w:val="en-US"/>
        </w:rPr>
      </w:pPr>
    </w:p>
    <w:p w:rsidR="008E6591" w:rsidRDefault="0099576E">
      <w:pPr>
        <w:autoSpaceDE w:val="0"/>
        <w:autoSpaceDN w:val="0"/>
        <w:adjustRightInd w:val="0"/>
        <w:spacing w:after="0" w:line="240" w:lineRule="auto"/>
        <w:contextualSpacing/>
        <w:jc w:val="center"/>
        <w:rPr>
          <w:rFonts w:ascii="Times New Roman" w:hAnsi="Times New Roman" w:cs="Times New Roman"/>
          <w:color w:val="000000" w:themeColor="text1"/>
          <w:sz w:val="28"/>
          <w:szCs w:val="28"/>
        </w:rPr>
      </w:pPr>
      <w:r>
        <w:rPr>
          <w:rFonts w:ascii="Times New Roman" w:hAnsi="Times New Roman" w:cs="Times New Roman" w:hint="eastAsia"/>
          <w:color w:val="000000" w:themeColor="text1"/>
          <w:sz w:val="28"/>
          <w:szCs w:val="28"/>
        </w:rPr>
        <w:t>山東新華製藥股份有限公司</w:t>
      </w:r>
    </w:p>
    <w:p w:rsidR="008E6591" w:rsidRDefault="0099576E">
      <w:pPr>
        <w:autoSpaceDE w:val="0"/>
        <w:autoSpaceDN w:val="0"/>
        <w:adjustRightInd w:val="0"/>
        <w:spacing w:after="0" w:line="240" w:lineRule="auto"/>
        <w:contextualSpacing/>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Shandong Xinhua Pharmaceutical Company Limited</w:t>
      </w:r>
    </w:p>
    <w:p w:rsidR="008E6591" w:rsidRDefault="0099576E">
      <w:pPr>
        <w:adjustRightInd w:val="0"/>
        <w:spacing w:after="0" w:line="240" w:lineRule="auto"/>
        <w:contextualSpacing/>
        <w:jc w:val="center"/>
        <w:rPr>
          <w:rFonts w:ascii="Times New Roman" w:hAnsi="Times New Roman" w:cs="Times New Roman"/>
          <w:color w:val="000000" w:themeColor="text1"/>
        </w:rPr>
      </w:pPr>
      <w:r>
        <w:rPr>
          <w:rFonts w:ascii="Times New Roman" w:hAnsi="Times New Roman" w:cs="Times New Roman" w:hint="eastAsia"/>
          <w:i/>
          <w:iCs/>
          <w:color w:val="000000" w:themeColor="text1"/>
        </w:rPr>
        <w:t>（於中華人民共和國註冊成立的股份有限公司）</w:t>
      </w:r>
    </w:p>
    <w:p w:rsidR="008E6591" w:rsidRDefault="0099576E">
      <w:pPr>
        <w:autoSpaceDE w:val="0"/>
        <w:autoSpaceDN w:val="0"/>
        <w:adjustRightInd w:val="0"/>
        <w:spacing w:after="0" w:line="240" w:lineRule="auto"/>
        <w:contextualSpacing/>
        <w:jc w:val="center"/>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（股份代碼：</w:t>
      </w:r>
      <w:r>
        <w:rPr>
          <w:rFonts w:ascii="Times New Roman" w:hAnsi="Times New Roman" w:cs="Times New Roman"/>
          <w:color w:val="000000" w:themeColor="text1"/>
          <w:sz w:val="24"/>
          <w:szCs w:val="24"/>
        </w:rPr>
        <w:t>0719</w:t>
      </w:r>
      <w:r>
        <w:rPr>
          <w:rFonts w:ascii="Times New Roman" w:hAnsi="Times New Roman" w:cs="Times New Roman" w:hint="eastAsia"/>
          <w:color w:val="000000" w:themeColor="text1"/>
          <w:sz w:val="24"/>
          <w:szCs w:val="24"/>
        </w:rPr>
        <w:t>）</w:t>
      </w:r>
    </w:p>
    <w:p w:rsidR="008E6591" w:rsidRDefault="008E6591">
      <w:pPr>
        <w:autoSpaceDE w:val="0"/>
        <w:autoSpaceDN w:val="0"/>
        <w:adjustRightInd w:val="0"/>
        <w:spacing w:after="0" w:line="240" w:lineRule="auto"/>
        <w:contextualSpacing/>
        <w:jc w:val="center"/>
        <w:rPr>
          <w:rFonts w:ascii="Times New Roman" w:hAnsi="Times New Roman" w:cs="Times New Roman"/>
          <w:color w:val="000000" w:themeColor="text1"/>
        </w:rPr>
      </w:pPr>
    </w:p>
    <w:p w:rsidR="008E6591" w:rsidRDefault="0099576E">
      <w:pPr>
        <w:spacing w:after="0" w:line="240" w:lineRule="auto"/>
        <w:contextualSpacing/>
        <w:jc w:val="center"/>
        <w:rPr>
          <w:rFonts w:asciiTheme="minorEastAsia" w:hAnsiTheme="minorEastAsia" w:cs="Times New Roman"/>
          <w:b/>
          <w:color w:val="000000" w:themeColor="text1"/>
          <w:sz w:val="24"/>
          <w:szCs w:val="24"/>
        </w:rPr>
      </w:pPr>
      <w:r>
        <w:rPr>
          <w:rFonts w:asciiTheme="minorEastAsia" w:hAnsiTheme="minorEastAsia" w:cs="Times New Roman"/>
          <w:b/>
          <w:color w:val="000000" w:themeColor="text1"/>
          <w:sz w:val="24"/>
          <w:szCs w:val="24"/>
        </w:rPr>
        <w:t>二零一六年</w:t>
      </w:r>
      <w:r>
        <w:rPr>
          <w:rFonts w:asciiTheme="minorEastAsia" w:hAnsiTheme="minorEastAsia" w:cs="Times New Roman" w:hint="eastAsia"/>
          <w:b/>
          <w:color w:val="000000" w:themeColor="text1"/>
          <w:sz w:val="24"/>
          <w:szCs w:val="24"/>
        </w:rPr>
        <w:t>度周</w:t>
      </w:r>
      <w:r>
        <w:rPr>
          <w:rFonts w:asciiTheme="minorEastAsia" w:hAnsiTheme="minorEastAsia" w:cs="Times New Roman"/>
          <w:b/>
          <w:color w:val="000000" w:themeColor="text1"/>
          <w:sz w:val="24"/>
          <w:szCs w:val="24"/>
        </w:rPr>
        <w:t>年股東大會決議公告</w:t>
      </w:r>
    </w:p>
    <w:p w:rsidR="008E6591" w:rsidRDefault="008E6591">
      <w:pPr>
        <w:spacing w:after="0" w:line="240" w:lineRule="auto"/>
        <w:contextualSpacing/>
        <w:jc w:val="both"/>
        <w:rPr>
          <w:rFonts w:ascii="Times New Roman" w:hAnsi="Times New Roman" w:cs="Times New Roman"/>
          <w:b/>
          <w:color w:val="000000" w:themeColor="text1"/>
        </w:rPr>
      </w:pPr>
    </w:p>
    <w:p w:rsidR="008E6591" w:rsidRDefault="0099576E">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誠如日期為二零一七年四月二十七日的關於召開周年股東大會通告中所述，山東新華製藥股份有限公司（「</w:t>
      </w:r>
      <w:r>
        <w:rPr>
          <w:rFonts w:ascii="Times New Roman" w:hAnsi="Times New Roman" w:cs="Times New Roman" w:hint="eastAsia"/>
          <w:b/>
          <w:color w:val="000000" w:themeColor="text1"/>
          <w:sz w:val="24"/>
          <w:szCs w:val="24"/>
        </w:rPr>
        <w:t>本公司</w:t>
      </w:r>
      <w:r>
        <w:rPr>
          <w:rFonts w:ascii="Times New Roman" w:hAnsi="Times New Roman" w:cs="Times New Roman" w:hint="eastAsia"/>
          <w:color w:val="000000" w:themeColor="text1"/>
          <w:sz w:val="24"/>
          <w:szCs w:val="24"/>
        </w:rPr>
        <w:t>」）之二零一六年度周年股東大會（「</w:t>
      </w:r>
      <w:r>
        <w:rPr>
          <w:rFonts w:ascii="Times New Roman" w:hAnsi="Times New Roman" w:cs="Times New Roman" w:hint="eastAsia"/>
          <w:b/>
          <w:color w:val="000000" w:themeColor="text1"/>
          <w:sz w:val="24"/>
          <w:szCs w:val="24"/>
        </w:rPr>
        <w:t>周年股東大會</w:t>
      </w:r>
      <w:r>
        <w:rPr>
          <w:rFonts w:ascii="Times New Roman" w:hAnsi="Times New Roman" w:cs="Times New Roman" w:hint="eastAsia"/>
          <w:color w:val="000000" w:themeColor="text1"/>
          <w:sz w:val="24"/>
          <w:szCs w:val="24"/>
        </w:rPr>
        <w:t>」）於二零一七年六月十六日（星期五）下午二時在中華人民共和國（「</w:t>
      </w:r>
      <w:r>
        <w:rPr>
          <w:rFonts w:ascii="Times New Roman" w:hAnsi="Times New Roman" w:cs="Times New Roman" w:hint="eastAsia"/>
          <w:b/>
          <w:color w:val="000000" w:themeColor="text1"/>
          <w:sz w:val="24"/>
          <w:szCs w:val="24"/>
        </w:rPr>
        <w:t>中國</w:t>
      </w:r>
      <w:r>
        <w:rPr>
          <w:rFonts w:ascii="Times New Roman" w:hAnsi="Times New Roman" w:cs="Times New Roman" w:hint="eastAsia"/>
          <w:color w:val="000000" w:themeColor="text1"/>
          <w:sz w:val="24"/>
          <w:szCs w:val="24"/>
        </w:rPr>
        <w:t>」）山東省淄博市高新區魯泰大道一號本公司會議室舉行，主席要求投票表決建議決議案，所有決議案由</w:t>
      </w:r>
      <w:r w:rsidR="003774B7">
        <w:rPr>
          <w:rFonts w:ascii="Times New Roman" w:hAnsi="Times New Roman" w:cs="Times New Roman" w:hint="eastAsia"/>
          <w:color w:val="000000" w:themeColor="text1"/>
          <w:sz w:val="24"/>
          <w:szCs w:val="24"/>
        </w:rPr>
        <w:t>本公司</w:t>
      </w:r>
      <w:r>
        <w:rPr>
          <w:rFonts w:ascii="Times New Roman" w:hAnsi="Times New Roman" w:cs="Times New Roman" w:hint="eastAsia"/>
          <w:color w:val="000000" w:themeColor="text1"/>
          <w:sz w:val="24"/>
          <w:szCs w:val="24"/>
        </w:rPr>
        <w:t>股東</w:t>
      </w:r>
      <w:r w:rsidR="003774B7">
        <w:rPr>
          <w:rFonts w:ascii="Times New Roman" w:hAnsi="Times New Roman" w:cs="Times New Roman" w:hint="eastAsia"/>
          <w:color w:val="000000" w:themeColor="text1"/>
          <w:sz w:val="24"/>
          <w:szCs w:val="24"/>
        </w:rPr>
        <w:t>（「</w:t>
      </w:r>
      <w:r w:rsidR="003774B7" w:rsidRPr="00E51574">
        <w:rPr>
          <w:rFonts w:ascii="Times New Roman" w:hAnsi="Times New Roman" w:cs="Times New Roman" w:hint="eastAsia"/>
          <w:b/>
          <w:color w:val="000000" w:themeColor="text1"/>
          <w:sz w:val="24"/>
          <w:szCs w:val="24"/>
        </w:rPr>
        <w:t>股東</w:t>
      </w:r>
      <w:r w:rsidR="003774B7">
        <w:rPr>
          <w:rFonts w:ascii="Times New Roman" w:hAnsi="Times New Roman" w:cs="Times New Roman" w:hint="eastAsia"/>
          <w:color w:val="000000" w:themeColor="text1"/>
          <w:sz w:val="24"/>
          <w:szCs w:val="24"/>
        </w:rPr>
        <w:t>」）</w:t>
      </w:r>
      <w:bookmarkStart w:id="0" w:name="_GoBack"/>
      <w:bookmarkEnd w:id="0"/>
      <w:r>
        <w:rPr>
          <w:rFonts w:ascii="Times New Roman" w:hAnsi="Times New Roman" w:cs="Times New Roman" w:hint="eastAsia"/>
          <w:color w:val="000000" w:themeColor="text1"/>
          <w:sz w:val="24"/>
          <w:szCs w:val="24"/>
        </w:rPr>
        <w:t>批准。</w:t>
      </w:r>
    </w:p>
    <w:p w:rsidR="008E6591" w:rsidRDefault="008E6591">
      <w:pPr>
        <w:spacing w:after="0" w:line="240" w:lineRule="auto"/>
        <w:jc w:val="both"/>
        <w:rPr>
          <w:rFonts w:ascii="Times New Roman" w:hAnsi="Times New Roman" w:cs="Times New Roman"/>
          <w:color w:val="000000" w:themeColor="text1"/>
          <w:sz w:val="24"/>
          <w:szCs w:val="24"/>
        </w:rPr>
      </w:pPr>
    </w:p>
    <w:p w:rsidR="008E6591" w:rsidRDefault="0099576E">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本公司董事會（「</w:t>
      </w:r>
      <w:r>
        <w:rPr>
          <w:rFonts w:ascii="Times New Roman" w:hAnsi="Times New Roman" w:cs="Times New Roman" w:hint="eastAsia"/>
          <w:b/>
          <w:color w:val="000000" w:themeColor="text1"/>
          <w:sz w:val="24"/>
          <w:szCs w:val="24"/>
        </w:rPr>
        <w:t>董事會</w:t>
      </w:r>
      <w:r>
        <w:rPr>
          <w:rFonts w:ascii="Times New Roman" w:hAnsi="Times New Roman" w:cs="Times New Roman" w:hint="eastAsia"/>
          <w:color w:val="000000" w:themeColor="text1"/>
          <w:sz w:val="24"/>
          <w:szCs w:val="24"/>
        </w:rPr>
        <w:t>」）欣然公佈有關本公司周年股東大會表決決議案的結果如下：</w:t>
      </w:r>
    </w:p>
    <w:p w:rsidR="008E6591" w:rsidRDefault="008E6591">
      <w:pPr>
        <w:spacing w:after="0" w:line="240" w:lineRule="auto"/>
        <w:jc w:val="both"/>
        <w:rPr>
          <w:rFonts w:ascii="Times New Roman" w:hAnsi="Times New Roman" w:cs="Times New Roman"/>
          <w:color w:val="000000" w:themeColor="text1"/>
          <w:sz w:val="24"/>
          <w:szCs w:val="24"/>
        </w:rPr>
      </w:pPr>
    </w:p>
    <w:tbl>
      <w:tblPr>
        <w:tblStyle w:val="aa"/>
        <w:tblW w:w="9242" w:type="dxa"/>
        <w:tblLayout w:type="fixed"/>
        <w:tblLook w:val="04A0"/>
      </w:tblPr>
      <w:tblGrid>
        <w:gridCol w:w="817"/>
        <w:gridCol w:w="2290"/>
        <w:gridCol w:w="1553"/>
        <w:gridCol w:w="1554"/>
        <w:gridCol w:w="1514"/>
        <w:gridCol w:w="1514"/>
      </w:tblGrid>
      <w:tr w:rsidR="008E6591">
        <w:tc>
          <w:tcPr>
            <w:tcW w:w="817" w:type="dxa"/>
          </w:tcPr>
          <w:p w:rsidR="008E6591" w:rsidRDefault="0099576E">
            <w:pPr>
              <w:jc w:val="both"/>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序號</w:t>
            </w:r>
          </w:p>
        </w:tc>
        <w:tc>
          <w:tcPr>
            <w:tcW w:w="2290" w:type="dxa"/>
          </w:tcPr>
          <w:p w:rsidR="008E6591" w:rsidRDefault="0099576E">
            <w:pPr>
              <w:jc w:val="both"/>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普通決議案</w:t>
            </w:r>
          </w:p>
        </w:tc>
        <w:tc>
          <w:tcPr>
            <w:tcW w:w="1553" w:type="dxa"/>
          </w:tcPr>
          <w:p w:rsidR="008E6591" w:rsidRDefault="0099576E">
            <w:pPr>
              <w:jc w:val="both"/>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贊成票數及所佔百分比</w:t>
            </w:r>
          </w:p>
        </w:tc>
        <w:tc>
          <w:tcPr>
            <w:tcW w:w="1554" w:type="dxa"/>
          </w:tcPr>
          <w:p w:rsidR="008E6591" w:rsidRDefault="0099576E">
            <w:pPr>
              <w:jc w:val="both"/>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反對票數及所佔百分比</w:t>
            </w:r>
          </w:p>
        </w:tc>
        <w:tc>
          <w:tcPr>
            <w:tcW w:w="1514" w:type="dxa"/>
          </w:tcPr>
          <w:p w:rsidR="008E6591" w:rsidRDefault="0099576E">
            <w:pPr>
              <w:jc w:val="both"/>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棄權票數及所佔百分比</w:t>
            </w:r>
          </w:p>
        </w:tc>
        <w:tc>
          <w:tcPr>
            <w:tcW w:w="1514" w:type="dxa"/>
          </w:tcPr>
          <w:p w:rsidR="008E6591" w:rsidRDefault="0099576E">
            <w:pPr>
              <w:jc w:val="both"/>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總票數</w:t>
            </w:r>
          </w:p>
        </w:tc>
      </w:tr>
      <w:tr w:rsidR="008E6591">
        <w:tc>
          <w:tcPr>
            <w:tcW w:w="817" w:type="dxa"/>
          </w:tcPr>
          <w:p w:rsidR="008E6591" w:rsidRDefault="0099576E">
            <w:pPr>
              <w:jc w:val="both"/>
              <w:rPr>
                <w:rFonts w:ascii="Times New Roman" w:hAnsi="Times New Roman" w:cs="Times New Roman"/>
                <w:color w:val="000000" w:themeColor="text1"/>
                <w:sz w:val="24"/>
                <w:szCs w:val="24"/>
                <w:lang w:eastAsia="zh-CN"/>
              </w:rPr>
            </w:pPr>
            <w:r>
              <w:rPr>
                <w:rFonts w:ascii="Times New Roman" w:hAnsi="Times New Roman" w:cs="Times New Roman"/>
                <w:color w:val="000000" w:themeColor="text1"/>
                <w:sz w:val="24"/>
                <w:szCs w:val="24"/>
                <w:lang w:eastAsia="zh-CN"/>
              </w:rPr>
              <w:t>1</w:t>
            </w:r>
          </w:p>
        </w:tc>
        <w:tc>
          <w:tcPr>
            <w:tcW w:w="2290" w:type="dxa"/>
          </w:tcPr>
          <w:p w:rsidR="008E6591" w:rsidRDefault="0099576E">
            <w:pPr>
              <w:jc w:val="both"/>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審議及批准二零一六年度本公司年度報告；</w:t>
            </w:r>
          </w:p>
        </w:tc>
        <w:tc>
          <w:tcPr>
            <w:tcW w:w="1553" w:type="dxa"/>
          </w:tcPr>
          <w:p w:rsidR="008E6591" w:rsidRDefault="0099576E">
            <w:pPr>
              <w:jc w:val="both"/>
              <w:rPr>
                <w:rFonts w:ascii="Times New Roman" w:eastAsia="SimSun" w:hAnsi="Times New Roman" w:cs="Times New Roman"/>
                <w:color w:val="000000" w:themeColor="text1"/>
                <w:sz w:val="24"/>
                <w:szCs w:val="24"/>
                <w:lang w:val="en-US" w:eastAsia="zh-CN"/>
              </w:rPr>
            </w:pPr>
            <w:r>
              <w:rPr>
                <w:rFonts w:ascii="Times New Roman" w:eastAsia="SimSun" w:hAnsi="Times New Roman" w:cs="Times New Roman" w:hint="eastAsia"/>
                <w:color w:val="000000" w:themeColor="text1"/>
                <w:sz w:val="24"/>
                <w:szCs w:val="24"/>
                <w:lang w:val="en-US" w:eastAsia="zh-CN"/>
              </w:rPr>
              <w:t>163,946,691</w:t>
            </w:r>
          </w:p>
          <w:p w:rsidR="008E6591" w:rsidRDefault="0099576E">
            <w:pPr>
              <w:jc w:val="both"/>
              <w:rPr>
                <w:rFonts w:ascii="Times New Roman" w:hAnsi="Times New Roman" w:cs="Times New Roman"/>
                <w:color w:val="000000" w:themeColor="text1"/>
                <w:sz w:val="24"/>
                <w:szCs w:val="24"/>
              </w:rPr>
            </w:pPr>
            <w:r>
              <w:rPr>
                <w:rFonts w:ascii="Times New Roman" w:eastAsia="SimSun" w:hAnsi="Times New Roman" w:cs="Times New Roman" w:hint="eastAsia"/>
                <w:color w:val="000000" w:themeColor="text1"/>
                <w:sz w:val="24"/>
                <w:szCs w:val="24"/>
                <w:lang w:val="en-US" w:eastAsia="zh-CN"/>
              </w:rPr>
              <w:t>99.99%</w:t>
            </w:r>
          </w:p>
        </w:tc>
        <w:tc>
          <w:tcPr>
            <w:tcW w:w="1554" w:type="dxa"/>
          </w:tcPr>
          <w:p w:rsidR="008E6591" w:rsidRDefault="0099576E">
            <w:pPr>
              <w:jc w:val="both"/>
              <w:rPr>
                <w:rFonts w:ascii="Times New Roman" w:hAnsi="Times New Roman" w:cs="Times New Roman"/>
                <w:color w:val="000000" w:themeColor="text1"/>
                <w:sz w:val="24"/>
                <w:szCs w:val="24"/>
              </w:rPr>
            </w:pPr>
            <w:r>
              <w:rPr>
                <w:rFonts w:ascii="Times New Roman" w:eastAsia="SimSun" w:hAnsi="Times New Roman" w:cs="Times New Roman" w:hint="eastAsia"/>
                <w:color w:val="000000" w:themeColor="text1"/>
                <w:sz w:val="24"/>
                <w:szCs w:val="24"/>
                <w:lang w:val="en-US" w:eastAsia="zh-CN"/>
              </w:rPr>
              <w:t>0</w:t>
            </w:r>
          </w:p>
          <w:p w:rsidR="008E6591" w:rsidRDefault="0099576E">
            <w:pPr>
              <w:jc w:val="both"/>
              <w:rPr>
                <w:rFonts w:ascii="Times New Roman" w:eastAsia="SimSun" w:hAnsi="Times New Roman" w:cs="Times New Roman"/>
                <w:color w:val="000000" w:themeColor="text1"/>
                <w:sz w:val="24"/>
                <w:szCs w:val="24"/>
                <w:lang w:val="en-US" w:eastAsia="zh-CN"/>
              </w:rPr>
            </w:pPr>
            <w:r>
              <w:rPr>
                <w:rFonts w:ascii="Times New Roman" w:eastAsia="SimSun" w:hAnsi="Times New Roman" w:cs="Times New Roman" w:hint="eastAsia"/>
                <w:color w:val="000000" w:themeColor="text1"/>
                <w:sz w:val="24"/>
                <w:szCs w:val="24"/>
                <w:lang w:val="en-US" w:eastAsia="zh-CN"/>
              </w:rPr>
              <w:t>0%</w:t>
            </w:r>
          </w:p>
        </w:tc>
        <w:tc>
          <w:tcPr>
            <w:tcW w:w="1514" w:type="dxa"/>
          </w:tcPr>
          <w:p w:rsidR="008E6591" w:rsidRDefault="0099576E">
            <w:pPr>
              <w:jc w:val="both"/>
              <w:rPr>
                <w:rFonts w:ascii="Times New Roman" w:hAnsi="Times New Roman" w:cs="Times New Roman"/>
                <w:color w:val="000000" w:themeColor="text1"/>
                <w:sz w:val="24"/>
                <w:szCs w:val="24"/>
              </w:rPr>
            </w:pPr>
            <w:r>
              <w:rPr>
                <w:rFonts w:ascii="Times New Roman" w:eastAsia="SimSun" w:hAnsi="Times New Roman" w:cs="Times New Roman" w:hint="eastAsia"/>
                <w:color w:val="000000" w:themeColor="text1"/>
                <w:sz w:val="24"/>
                <w:szCs w:val="24"/>
                <w:lang w:val="en-US" w:eastAsia="zh-CN"/>
              </w:rPr>
              <w:t>9,600</w:t>
            </w:r>
          </w:p>
          <w:p w:rsidR="008E6591" w:rsidRDefault="0099576E">
            <w:pPr>
              <w:jc w:val="both"/>
              <w:rPr>
                <w:rFonts w:ascii="Times New Roman" w:eastAsia="SimSun" w:hAnsi="Times New Roman" w:cs="Times New Roman"/>
                <w:color w:val="000000" w:themeColor="text1"/>
                <w:sz w:val="24"/>
                <w:szCs w:val="24"/>
                <w:lang w:val="en-US" w:eastAsia="zh-CN"/>
              </w:rPr>
            </w:pPr>
            <w:r>
              <w:rPr>
                <w:rFonts w:ascii="Times New Roman" w:eastAsia="SimSun" w:hAnsi="Times New Roman" w:cs="Times New Roman" w:hint="eastAsia"/>
                <w:color w:val="000000" w:themeColor="text1"/>
                <w:sz w:val="24"/>
                <w:szCs w:val="24"/>
                <w:lang w:val="en-US" w:eastAsia="zh-CN"/>
              </w:rPr>
              <w:t>0.01%</w:t>
            </w:r>
          </w:p>
        </w:tc>
        <w:tc>
          <w:tcPr>
            <w:tcW w:w="1514" w:type="dxa"/>
          </w:tcPr>
          <w:p w:rsidR="008E6591" w:rsidRDefault="0099576E">
            <w:pPr>
              <w:autoSpaceDE w:val="0"/>
              <w:autoSpaceDN w:val="0"/>
              <w:adjustRightInd w:val="0"/>
              <w:jc w:val="both"/>
              <w:rPr>
                <w:rFonts w:ascii="Times New Roman" w:hAnsi="Times New Roman" w:cs="Times New Roman"/>
                <w:color w:val="000000" w:themeColor="text1"/>
                <w:sz w:val="24"/>
                <w:szCs w:val="24"/>
              </w:rPr>
            </w:pPr>
            <w:r>
              <w:rPr>
                <w:rFonts w:ascii="Times New Roman" w:eastAsia="SimSun" w:hAnsi="Times New Roman" w:cs="Times New Roman" w:hint="eastAsia"/>
                <w:color w:val="000000" w:themeColor="text1"/>
                <w:sz w:val="24"/>
                <w:szCs w:val="24"/>
                <w:lang w:val="en-US" w:eastAsia="zh-CN"/>
              </w:rPr>
              <w:t>163,956,291</w:t>
            </w:r>
          </w:p>
        </w:tc>
      </w:tr>
      <w:tr w:rsidR="008E6591">
        <w:tc>
          <w:tcPr>
            <w:tcW w:w="817" w:type="dxa"/>
          </w:tcPr>
          <w:p w:rsidR="008E6591" w:rsidRDefault="0099576E">
            <w:pPr>
              <w:jc w:val="both"/>
              <w:rPr>
                <w:rFonts w:ascii="Times New Roman" w:hAnsi="Times New Roman" w:cs="Times New Roman"/>
                <w:color w:val="000000" w:themeColor="text1"/>
                <w:sz w:val="24"/>
                <w:szCs w:val="24"/>
                <w:lang w:eastAsia="zh-CN"/>
              </w:rPr>
            </w:pPr>
            <w:r>
              <w:rPr>
                <w:rFonts w:ascii="Times New Roman" w:hAnsi="Times New Roman" w:cs="Times New Roman"/>
                <w:color w:val="000000" w:themeColor="text1"/>
                <w:sz w:val="24"/>
                <w:szCs w:val="24"/>
                <w:lang w:eastAsia="zh-CN"/>
              </w:rPr>
              <w:t>2</w:t>
            </w:r>
          </w:p>
        </w:tc>
        <w:tc>
          <w:tcPr>
            <w:tcW w:w="2290" w:type="dxa"/>
          </w:tcPr>
          <w:p w:rsidR="008E6591" w:rsidRDefault="0099576E">
            <w:pPr>
              <w:jc w:val="both"/>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審議及批准二零一六年度本公司董事會報告；</w:t>
            </w:r>
          </w:p>
        </w:tc>
        <w:tc>
          <w:tcPr>
            <w:tcW w:w="1553" w:type="dxa"/>
          </w:tcPr>
          <w:p w:rsidR="008E6591" w:rsidRDefault="0099576E">
            <w:pPr>
              <w:jc w:val="both"/>
              <w:rPr>
                <w:rFonts w:ascii="Times New Roman" w:eastAsia="SimSun" w:hAnsi="Times New Roman" w:cs="Times New Roman"/>
                <w:color w:val="000000" w:themeColor="text1"/>
                <w:sz w:val="24"/>
                <w:szCs w:val="24"/>
                <w:lang w:val="en-US" w:eastAsia="zh-CN"/>
              </w:rPr>
            </w:pPr>
            <w:r>
              <w:rPr>
                <w:rFonts w:ascii="Times New Roman" w:eastAsia="SimSun" w:hAnsi="Times New Roman" w:cs="Times New Roman" w:hint="eastAsia"/>
                <w:color w:val="000000" w:themeColor="text1"/>
                <w:sz w:val="24"/>
                <w:szCs w:val="24"/>
                <w:lang w:val="en-US" w:eastAsia="zh-CN"/>
              </w:rPr>
              <w:t>163,946,691</w:t>
            </w:r>
          </w:p>
          <w:p w:rsidR="008E6591" w:rsidRDefault="0099576E">
            <w:pPr>
              <w:jc w:val="both"/>
              <w:rPr>
                <w:rFonts w:ascii="Times New Roman" w:hAnsi="Times New Roman" w:cs="Times New Roman"/>
                <w:color w:val="000000" w:themeColor="text1"/>
                <w:sz w:val="24"/>
                <w:szCs w:val="24"/>
              </w:rPr>
            </w:pPr>
            <w:r>
              <w:rPr>
                <w:rFonts w:ascii="Times New Roman" w:eastAsia="SimSun" w:hAnsi="Times New Roman" w:cs="Times New Roman" w:hint="eastAsia"/>
                <w:color w:val="000000" w:themeColor="text1"/>
                <w:sz w:val="24"/>
                <w:szCs w:val="24"/>
                <w:lang w:val="en-US" w:eastAsia="zh-CN"/>
              </w:rPr>
              <w:t>99.99%</w:t>
            </w:r>
          </w:p>
        </w:tc>
        <w:tc>
          <w:tcPr>
            <w:tcW w:w="1554" w:type="dxa"/>
          </w:tcPr>
          <w:p w:rsidR="008E6591" w:rsidRDefault="0099576E">
            <w:pPr>
              <w:jc w:val="both"/>
              <w:rPr>
                <w:rFonts w:ascii="Times New Roman" w:hAnsi="Times New Roman" w:cs="Times New Roman"/>
                <w:color w:val="000000" w:themeColor="text1"/>
                <w:sz w:val="24"/>
                <w:szCs w:val="24"/>
              </w:rPr>
            </w:pPr>
            <w:r>
              <w:rPr>
                <w:rFonts w:ascii="Times New Roman" w:eastAsia="SimSun" w:hAnsi="Times New Roman" w:cs="Times New Roman" w:hint="eastAsia"/>
                <w:color w:val="000000" w:themeColor="text1"/>
                <w:sz w:val="24"/>
                <w:szCs w:val="24"/>
                <w:lang w:val="en-US" w:eastAsia="zh-CN"/>
              </w:rPr>
              <w:t>0</w:t>
            </w:r>
          </w:p>
          <w:p w:rsidR="008E6591" w:rsidRDefault="0099576E">
            <w:pPr>
              <w:jc w:val="both"/>
              <w:rPr>
                <w:rFonts w:ascii="Times New Roman" w:hAnsi="Times New Roman" w:cs="Times New Roman"/>
                <w:color w:val="000000" w:themeColor="text1"/>
                <w:sz w:val="24"/>
                <w:szCs w:val="24"/>
              </w:rPr>
            </w:pPr>
            <w:r>
              <w:rPr>
                <w:rFonts w:ascii="Times New Roman" w:eastAsia="SimSun" w:hAnsi="Times New Roman" w:cs="Times New Roman" w:hint="eastAsia"/>
                <w:color w:val="000000" w:themeColor="text1"/>
                <w:sz w:val="24"/>
                <w:szCs w:val="24"/>
                <w:lang w:val="en-US" w:eastAsia="zh-CN"/>
              </w:rPr>
              <w:t>0%</w:t>
            </w:r>
          </w:p>
        </w:tc>
        <w:tc>
          <w:tcPr>
            <w:tcW w:w="1514" w:type="dxa"/>
          </w:tcPr>
          <w:p w:rsidR="008E6591" w:rsidRDefault="0099576E">
            <w:pPr>
              <w:jc w:val="both"/>
              <w:rPr>
                <w:rFonts w:ascii="Times New Roman" w:hAnsi="Times New Roman" w:cs="Times New Roman"/>
                <w:color w:val="000000" w:themeColor="text1"/>
                <w:sz w:val="24"/>
                <w:szCs w:val="24"/>
              </w:rPr>
            </w:pPr>
            <w:r>
              <w:rPr>
                <w:rFonts w:ascii="Times New Roman" w:eastAsia="SimSun" w:hAnsi="Times New Roman" w:cs="Times New Roman" w:hint="eastAsia"/>
                <w:color w:val="000000" w:themeColor="text1"/>
                <w:sz w:val="24"/>
                <w:szCs w:val="24"/>
                <w:lang w:val="en-US" w:eastAsia="zh-CN"/>
              </w:rPr>
              <w:t>9,600</w:t>
            </w:r>
          </w:p>
          <w:p w:rsidR="008E6591" w:rsidRDefault="0099576E">
            <w:pPr>
              <w:jc w:val="both"/>
              <w:rPr>
                <w:rFonts w:ascii="Times New Roman" w:hAnsi="Times New Roman" w:cs="Times New Roman"/>
                <w:color w:val="000000" w:themeColor="text1"/>
                <w:sz w:val="24"/>
                <w:szCs w:val="24"/>
              </w:rPr>
            </w:pPr>
            <w:r>
              <w:rPr>
                <w:rFonts w:ascii="Times New Roman" w:eastAsia="SimSun" w:hAnsi="Times New Roman" w:cs="Times New Roman" w:hint="eastAsia"/>
                <w:color w:val="000000" w:themeColor="text1"/>
                <w:sz w:val="24"/>
                <w:szCs w:val="24"/>
                <w:lang w:val="en-US" w:eastAsia="zh-CN"/>
              </w:rPr>
              <w:t>0.01%</w:t>
            </w:r>
          </w:p>
        </w:tc>
        <w:tc>
          <w:tcPr>
            <w:tcW w:w="1514" w:type="dxa"/>
          </w:tcPr>
          <w:p w:rsidR="008E6591" w:rsidRDefault="0099576E">
            <w:pPr>
              <w:autoSpaceDE w:val="0"/>
              <w:autoSpaceDN w:val="0"/>
              <w:adjustRightInd w:val="0"/>
              <w:jc w:val="both"/>
              <w:rPr>
                <w:rFonts w:ascii="Times New Roman" w:hAnsi="Times New Roman" w:cs="Times New Roman"/>
                <w:color w:val="000000" w:themeColor="text1"/>
                <w:sz w:val="24"/>
                <w:szCs w:val="24"/>
              </w:rPr>
            </w:pPr>
            <w:r>
              <w:rPr>
                <w:rFonts w:ascii="Times New Roman" w:eastAsia="SimSun" w:hAnsi="Times New Roman" w:cs="Times New Roman" w:hint="eastAsia"/>
                <w:color w:val="000000" w:themeColor="text1"/>
                <w:sz w:val="24"/>
                <w:szCs w:val="24"/>
                <w:lang w:val="en-US" w:eastAsia="zh-CN"/>
              </w:rPr>
              <w:t>163,956,291</w:t>
            </w:r>
          </w:p>
        </w:tc>
      </w:tr>
      <w:tr w:rsidR="008E6591">
        <w:tc>
          <w:tcPr>
            <w:tcW w:w="817" w:type="dxa"/>
          </w:tcPr>
          <w:p w:rsidR="008E6591" w:rsidRDefault="0099576E">
            <w:pPr>
              <w:jc w:val="both"/>
              <w:rPr>
                <w:rFonts w:ascii="Times New Roman" w:hAnsi="Times New Roman" w:cs="Times New Roman"/>
                <w:color w:val="000000" w:themeColor="text1"/>
                <w:sz w:val="24"/>
                <w:szCs w:val="24"/>
                <w:lang w:eastAsia="zh-CN"/>
              </w:rPr>
            </w:pPr>
            <w:r>
              <w:rPr>
                <w:rFonts w:ascii="Times New Roman" w:hAnsi="Times New Roman" w:cs="Times New Roman"/>
                <w:color w:val="000000" w:themeColor="text1"/>
                <w:sz w:val="24"/>
                <w:szCs w:val="24"/>
                <w:lang w:eastAsia="zh-CN"/>
              </w:rPr>
              <w:t>3</w:t>
            </w:r>
          </w:p>
        </w:tc>
        <w:tc>
          <w:tcPr>
            <w:tcW w:w="2290" w:type="dxa"/>
          </w:tcPr>
          <w:p w:rsidR="008E6591" w:rsidRDefault="0099576E">
            <w:pPr>
              <w:jc w:val="both"/>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審議及批准二零一六年度本公司監事會報告；</w:t>
            </w:r>
          </w:p>
        </w:tc>
        <w:tc>
          <w:tcPr>
            <w:tcW w:w="1553" w:type="dxa"/>
          </w:tcPr>
          <w:p w:rsidR="008E6591" w:rsidRDefault="0099576E">
            <w:pPr>
              <w:jc w:val="both"/>
              <w:rPr>
                <w:rFonts w:ascii="Times New Roman" w:eastAsia="SimSun" w:hAnsi="Times New Roman" w:cs="Times New Roman"/>
                <w:color w:val="000000" w:themeColor="text1"/>
                <w:sz w:val="24"/>
                <w:szCs w:val="24"/>
                <w:lang w:val="en-US" w:eastAsia="zh-CN"/>
              </w:rPr>
            </w:pPr>
            <w:r>
              <w:rPr>
                <w:rFonts w:ascii="Times New Roman" w:eastAsia="SimSun" w:hAnsi="Times New Roman" w:cs="Times New Roman" w:hint="eastAsia"/>
                <w:color w:val="000000" w:themeColor="text1"/>
                <w:sz w:val="24"/>
                <w:szCs w:val="24"/>
                <w:lang w:val="en-US" w:eastAsia="zh-CN"/>
              </w:rPr>
              <w:t>163,946,691</w:t>
            </w:r>
          </w:p>
          <w:p w:rsidR="008E6591" w:rsidRDefault="0099576E">
            <w:pPr>
              <w:jc w:val="both"/>
              <w:rPr>
                <w:rFonts w:ascii="Times New Roman" w:hAnsi="Times New Roman" w:cs="Times New Roman"/>
                <w:color w:val="000000" w:themeColor="text1"/>
                <w:sz w:val="24"/>
                <w:szCs w:val="24"/>
              </w:rPr>
            </w:pPr>
            <w:r>
              <w:rPr>
                <w:rFonts w:ascii="Times New Roman" w:eastAsia="SimSun" w:hAnsi="Times New Roman" w:cs="Times New Roman" w:hint="eastAsia"/>
                <w:color w:val="000000" w:themeColor="text1"/>
                <w:sz w:val="24"/>
                <w:szCs w:val="24"/>
                <w:lang w:val="en-US" w:eastAsia="zh-CN"/>
              </w:rPr>
              <w:t>99.99%</w:t>
            </w:r>
          </w:p>
        </w:tc>
        <w:tc>
          <w:tcPr>
            <w:tcW w:w="1554" w:type="dxa"/>
          </w:tcPr>
          <w:p w:rsidR="008E6591" w:rsidRDefault="0099576E">
            <w:pPr>
              <w:jc w:val="both"/>
              <w:rPr>
                <w:rFonts w:ascii="Times New Roman" w:hAnsi="Times New Roman" w:cs="Times New Roman"/>
                <w:color w:val="000000" w:themeColor="text1"/>
                <w:sz w:val="24"/>
                <w:szCs w:val="24"/>
              </w:rPr>
            </w:pPr>
            <w:r>
              <w:rPr>
                <w:rFonts w:ascii="Times New Roman" w:eastAsia="SimSun" w:hAnsi="Times New Roman" w:cs="Times New Roman" w:hint="eastAsia"/>
                <w:color w:val="000000" w:themeColor="text1"/>
                <w:sz w:val="24"/>
                <w:szCs w:val="24"/>
                <w:lang w:val="en-US" w:eastAsia="zh-CN"/>
              </w:rPr>
              <w:t>0</w:t>
            </w:r>
          </w:p>
          <w:p w:rsidR="008E6591" w:rsidRDefault="0099576E">
            <w:pPr>
              <w:jc w:val="both"/>
              <w:rPr>
                <w:rFonts w:ascii="Times New Roman" w:hAnsi="Times New Roman" w:cs="Times New Roman"/>
                <w:color w:val="000000" w:themeColor="text1"/>
                <w:sz w:val="24"/>
                <w:szCs w:val="24"/>
              </w:rPr>
            </w:pPr>
            <w:r>
              <w:rPr>
                <w:rFonts w:ascii="Times New Roman" w:eastAsia="SimSun" w:hAnsi="Times New Roman" w:cs="Times New Roman" w:hint="eastAsia"/>
                <w:color w:val="000000" w:themeColor="text1"/>
                <w:sz w:val="24"/>
                <w:szCs w:val="24"/>
                <w:lang w:val="en-US" w:eastAsia="zh-CN"/>
              </w:rPr>
              <w:t>0%</w:t>
            </w:r>
          </w:p>
        </w:tc>
        <w:tc>
          <w:tcPr>
            <w:tcW w:w="1514" w:type="dxa"/>
          </w:tcPr>
          <w:p w:rsidR="008E6591" w:rsidRDefault="0099576E">
            <w:pPr>
              <w:jc w:val="both"/>
              <w:rPr>
                <w:rFonts w:ascii="Times New Roman" w:hAnsi="Times New Roman" w:cs="Times New Roman"/>
                <w:color w:val="000000" w:themeColor="text1"/>
                <w:sz w:val="24"/>
                <w:szCs w:val="24"/>
              </w:rPr>
            </w:pPr>
            <w:r>
              <w:rPr>
                <w:rFonts w:ascii="Times New Roman" w:eastAsia="SimSun" w:hAnsi="Times New Roman" w:cs="Times New Roman" w:hint="eastAsia"/>
                <w:color w:val="000000" w:themeColor="text1"/>
                <w:sz w:val="24"/>
                <w:szCs w:val="24"/>
                <w:lang w:val="en-US" w:eastAsia="zh-CN"/>
              </w:rPr>
              <w:t>9,600</w:t>
            </w:r>
          </w:p>
          <w:p w:rsidR="008E6591" w:rsidRDefault="0099576E">
            <w:pPr>
              <w:jc w:val="both"/>
              <w:rPr>
                <w:rFonts w:ascii="Times New Roman" w:hAnsi="Times New Roman" w:cs="Times New Roman"/>
                <w:color w:val="000000" w:themeColor="text1"/>
                <w:sz w:val="24"/>
                <w:szCs w:val="24"/>
              </w:rPr>
            </w:pPr>
            <w:r>
              <w:rPr>
                <w:rFonts w:ascii="Times New Roman" w:eastAsia="SimSun" w:hAnsi="Times New Roman" w:cs="Times New Roman" w:hint="eastAsia"/>
                <w:color w:val="000000" w:themeColor="text1"/>
                <w:sz w:val="24"/>
                <w:szCs w:val="24"/>
                <w:lang w:val="en-US" w:eastAsia="zh-CN"/>
              </w:rPr>
              <w:t>0.01%</w:t>
            </w:r>
          </w:p>
        </w:tc>
        <w:tc>
          <w:tcPr>
            <w:tcW w:w="1514" w:type="dxa"/>
          </w:tcPr>
          <w:p w:rsidR="008E6591" w:rsidRDefault="0099576E">
            <w:pPr>
              <w:autoSpaceDE w:val="0"/>
              <w:autoSpaceDN w:val="0"/>
              <w:adjustRightInd w:val="0"/>
              <w:jc w:val="both"/>
              <w:rPr>
                <w:rFonts w:ascii="Times New Roman" w:hAnsi="Times New Roman" w:cs="Times New Roman"/>
                <w:color w:val="000000" w:themeColor="text1"/>
                <w:sz w:val="24"/>
                <w:szCs w:val="24"/>
              </w:rPr>
            </w:pPr>
            <w:r>
              <w:rPr>
                <w:rFonts w:ascii="Times New Roman" w:eastAsia="SimSun" w:hAnsi="Times New Roman" w:cs="Times New Roman" w:hint="eastAsia"/>
                <w:color w:val="000000" w:themeColor="text1"/>
                <w:sz w:val="24"/>
                <w:szCs w:val="24"/>
                <w:lang w:val="en-US" w:eastAsia="zh-CN"/>
              </w:rPr>
              <w:t>163,956,291</w:t>
            </w:r>
          </w:p>
        </w:tc>
      </w:tr>
      <w:tr w:rsidR="008E6591">
        <w:tc>
          <w:tcPr>
            <w:tcW w:w="817" w:type="dxa"/>
          </w:tcPr>
          <w:p w:rsidR="008E6591" w:rsidRDefault="0099576E">
            <w:pPr>
              <w:jc w:val="both"/>
              <w:rPr>
                <w:rFonts w:ascii="Times New Roman" w:hAnsi="Times New Roman" w:cs="Times New Roman"/>
                <w:color w:val="000000" w:themeColor="text1"/>
                <w:sz w:val="24"/>
                <w:szCs w:val="24"/>
                <w:lang w:eastAsia="zh-CN"/>
              </w:rPr>
            </w:pPr>
            <w:r>
              <w:rPr>
                <w:rFonts w:ascii="Times New Roman" w:hAnsi="Times New Roman" w:cs="Times New Roman"/>
                <w:color w:val="000000" w:themeColor="text1"/>
                <w:sz w:val="24"/>
                <w:szCs w:val="24"/>
                <w:lang w:eastAsia="zh-CN"/>
              </w:rPr>
              <w:t>4</w:t>
            </w:r>
          </w:p>
        </w:tc>
        <w:tc>
          <w:tcPr>
            <w:tcW w:w="2290" w:type="dxa"/>
          </w:tcPr>
          <w:p w:rsidR="008E6591" w:rsidRDefault="0099576E">
            <w:pPr>
              <w:jc w:val="both"/>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審議及批准二零一六年度經審核的財務報告；</w:t>
            </w:r>
          </w:p>
        </w:tc>
        <w:tc>
          <w:tcPr>
            <w:tcW w:w="1553" w:type="dxa"/>
          </w:tcPr>
          <w:p w:rsidR="008E6591" w:rsidRDefault="0099576E">
            <w:pPr>
              <w:jc w:val="both"/>
              <w:rPr>
                <w:rFonts w:ascii="Times New Roman" w:eastAsia="SimSun" w:hAnsi="Times New Roman" w:cs="Times New Roman"/>
                <w:color w:val="000000" w:themeColor="text1"/>
                <w:sz w:val="24"/>
                <w:szCs w:val="24"/>
                <w:lang w:val="en-US" w:eastAsia="zh-CN"/>
              </w:rPr>
            </w:pPr>
            <w:r>
              <w:rPr>
                <w:rFonts w:ascii="Times New Roman" w:eastAsia="SimSun" w:hAnsi="Times New Roman" w:cs="Times New Roman" w:hint="eastAsia"/>
                <w:color w:val="000000" w:themeColor="text1"/>
                <w:sz w:val="24"/>
                <w:szCs w:val="24"/>
                <w:lang w:val="en-US" w:eastAsia="zh-CN"/>
              </w:rPr>
              <w:t>163,946,691</w:t>
            </w:r>
          </w:p>
          <w:p w:rsidR="008E6591" w:rsidRDefault="0099576E">
            <w:pPr>
              <w:jc w:val="both"/>
              <w:rPr>
                <w:rFonts w:ascii="Times New Roman" w:hAnsi="Times New Roman" w:cs="Times New Roman"/>
                <w:color w:val="000000" w:themeColor="text1"/>
                <w:sz w:val="24"/>
                <w:szCs w:val="24"/>
              </w:rPr>
            </w:pPr>
            <w:r>
              <w:rPr>
                <w:rFonts w:ascii="Times New Roman" w:eastAsia="SimSun" w:hAnsi="Times New Roman" w:cs="Times New Roman" w:hint="eastAsia"/>
                <w:color w:val="000000" w:themeColor="text1"/>
                <w:sz w:val="24"/>
                <w:szCs w:val="24"/>
                <w:lang w:val="en-US" w:eastAsia="zh-CN"/>
              </w:rPr>
              <w:t>99.99%</w:t>
            </w:r>
          </w:p>
        </w:tc>
        <w:tc>
          <w:tcPr>
            <w:tcW w:w="1554" w:type="dxa"/>
          </w:tcPr>
          <w:p w:rsidR="008E6591" w:rsidRDefault="0099576E">
            <w:pPr>
              <w:jc w:val="both"/>
              <w:rPr>
                <w:rFonts w:ascii="Times New Roman" w:hAnsi="Times New Roman" w:cs="Times New Roman"/>
                <w:color w:val="000000" w:themeColor="text1"/>
                <w:sz w:val="24"/>
                <w:szCs w:val="24"/>
              </w:rPr>
            </w:pPr>
            <w:r>
              <w:rPr>
                <w:rFonts w:ascii="Times New Roman" w:eastAsia="SimSun" w:hAnsi="Times New Roman" w:cs="Times New Roman" w:hint="eastAsia"/>
                <w:color w:val="000000" w:themeColor="text1"/>
                <w:sz w:val="24"/>
                <w:szCs w:val="24"/>
                <w:lang w:val="en-US" w:eastAsia="zh-CN"/>
              </w:rPr>
              <w:t>0</w:t>
            </w:r>
          </w:p>
          <w:p w:rsidR="008E6591" w:rsidRDefault="0099576E">
            <w:pPr>
              <w:jc w:val="both"/>
              <w:rPr>
                <w:rFonts w:ascii="Times New Roman" w:hAnsi="Times New Roman" w:cs="Times New Roman"/>
                <w:color w:val="000000" w:themeColor="text1"/>
                <w:sz w:val="24"/>
                <w:szCs w:val="24"/>
              </w:rPr>
            </w:pPr>
            <w:r>
              <w:rPr>
                <w:rFonts w:ascii="Times New Roman" w:eastAsia="SimSun" w:hAnsi="Times New Roman" w:cs="Times New Roman" w:hint="eastAsia"/>
                <w:color w:val="000000" w:themeColor="text1"/>
                <w:sz w:val="24"/>
                <w:szCs w:val="24"/>
                <w:lang w:val="en-US" w:eastAsia="zh-CN"/>
              </w:rPr>
              <w:t>0%</w:t>
            </w:r>
          </w:p>
        </w:tc>
        <w:tc>
          <w:tcPr>
            <w:tcW w:w="1514" w:type="dxa"/>
          </w:tcPr>
          <w:p w:rsidR="008E6591" w:rsidRDefault="0099576E">
            <w:pPr>
              <w:jc w:val="both"/>
              <w:rPr>
                <w:rFonts w:ascii="Times New Roman" w:hAnsi="Times New Roman" w:cs="Times New Roman"/>
                <w:color w:val="000000" w:themeColor="text1"/>
                <w:sz w:val="24"/>
                <w:szCs w:val="24"/>
              </w:rPr>
            </w:pPr>
            <w:r>
              <w:rPr>
                <w:rFonts w:ascii="Times New Roman" w:eastAsia="SimSun" w:hAnsi="Times New Roman" w:cs="Times New Roman" w:hint="eastAsia"/>
                <w:color w:val="000000" w:themeColor="text1"/>
                <w:sz w:val="24"/>
                <w:szCs w:val="24"/>
                <w:lang w:val="en-US" w:eastAsia="zh-CN"/>
              </w:rPr>
              <w:t>9,600</w:t>
            </w:r>
          </w:p>
          <w:p w:rsidR="008E6591" w:rsidRDefault="0099576E">
            <w:pPr>
              <w:jc w:val="both"/>
              <w:rPr>
                <w:rFonts w:ascii="Times New Roman" w:hAnsi="Times New Roman" w:cs="Times New Roman"/>
                <w:color w:val="000000" w:themeColor="text1"/>
                <w:sz w:val="24"/>
                <w:szCs w:val="24"/>
              </w:rPr>
            </w:pPr>
            <w:r>
              <w:rPr>
                <w:rFonts w:ascii="Times New Roman" w:eastAsia="SimSun" w:hAnsi="Times New Roman" w:cs="Times New Roman" w:hint="eastAsia"/>
                <w:color w:val="000000" w:themeColor="text1"/>
                <w:sz w:val="24"/>
                <w:szCs w:val="24"/>
                <w:lang w:val="en-US" w:eastAsia="zh-CN"/>
              </w:rPr>
              <w:t>0.01%</w:t>
            </w:r>
          </w:p>
        </w:tc>
        <w:tc>
          <w:tcPr>
            <w:tcW w:w="1514" w:type="dxa"/>
          </w:tcPr>
          <w:p w:rsidR="008E6591" w:rsidRDefault="0099576E">
            <w:pPr>
              <w:autoSpaceDE w:val="0"/>
              <w:autoSpaceDN w:val="0"/>
              <w:adjustRightInd w:val="0"/>
              <w:jc w:val="both"/>
              <w:rPr>
                <w:rFonts w:ascii="Times New Roman" w:hAnsi="Times New Roman" w:cs="Times New Roman"/>
                <w:color w:val="000000" w:themeColor="text1"/>
                <w:sz w:val="24"/>
                <w:szCs w:val="24"/>
              </w:rPr>
            </w:pPr>
            <w:r>
              <w:rPr>
                <w:rFonts w:ascii="Times New Roman" w:eastAsia="SimSun" w:hAnsi="Times New Roman" w:cs="Times New Roman" w:hint="eastAsia"/>
                <w:color w:val="000000" w:themeColor="text1"/>
                <w:sz w:val="24"/>
                <w:szCs w:val="24"/>
                <w:lang w:val="en-US" w:eastAsia="zh-CN"/>
              </w:rPr>
              <w:t>163,956,291</w:t>
            </w:r>
          </w:p>
        </w:tc>
      </w:tr>
      <w:tr w:rsidR="008E6591">
        <w:tc>
          <w:tcPr>
            <w:tcW w:w="817" w:type="dxa"/>
          </w:tcPr>
          <w:p w:rsidR="008E6591" w:rsidRDefault="0099576E">
            <w:pPr>
              <w:jc w:val="both"/>
              <w:rPr>
                <w:rFonts w:ascii="Times New Roman" w:hAnsi="Times New Roman" w:cs="Times New Roman"/>
                <w:color w:val="000000" w:themeColor="text1"/>
                <w:sz w:val="24"/>
                <w:szCs w:val="24"/>
                <w:lang w:eastAsia="zh-CN"/>
              </w:rPr>
            </w:pPr>
            <w:r>
              <w:rPr>
                <w:rFonts w:ascii="Times New Roman" w:hAnsi="Times New Roman" w:cs="Times New Roman"/>
                <w:color w:val="000000" w:themeColor="text1"/>
                <w:sz w:val="24"/>
                <w:szCs w:val="24"/>
                <w:lang w:eastAsia="zh-CN"/>
              </w:rPr>
              <w:t>5</w:t>
            </w:r>
          </w:p>
        </w:tc>
        <w:tc>
          <w:tcPr>
            <w:tcW w:w="2290" w:type="dxa"/>
          </w:tcPr>
          <w:p w:rsidR="008E6591" w:rsidRDefault="0099576E">
            <w:pPr>
              <w:jc w:val="both"/>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審議及批准二零一六年度利潤分配方案；</w:t>
            </w:r>
          </w:p>
        </w:tc>
        <w:tc>
          <w:tcPr>
            <w:tcW w:w="1553" w:type="dxa"/>
          </w:tcPr>
          <w:p w:rsidR="008E6591" w:rsidRDefault="0099576E">
            <w:pPr>
              <w:jc w:val="both"/>
              <w:rPr>
                <w:rFonts w:ascii="Times New Roman" w:eastAsia="SimSun" w:hAnsi="Times New Roman" w:cs="Times New Roman"/>
                <w:color w:val="000000" w:themeColor="text1"/>
                <w:sz w:val="24"/>
                <w:szCs w:val="24"/>
                <w:lang w:val="en-US" w:eastAsia="zh-CN"/>
              </w:rPr>
            </w:pPr>
            <w:r>
              <w:rPr>
                <w:rFonts w:ascii="Times New Roman" w:eastAsia="SimSun" w:hAnsi="Times New Roman" w:cs="Times New Roman" w:hint="eastAsia"/>
                <w:color w:val="000000" w:themeColor="text1"/>
                <w:sz w:val="24"/>
                <w:szCs w:val="24"/>
                <w:lang w:val="en-US" w:eastAsia="zh-CN"/>
              </w:rPr>
              <w:t>163,946,691</w:t>
            </w:r>
          </w:p>
          <w:p w:rsidR="008E6591" w:rsidRDefault="0099576E">
            <w:pPr>
              <w:jc w:val="both"/>
              <w:rPr>
                <w:rFonts w:ascii="Times New Roman" w:hAnsi="Times New Roman" w:cs="Times New Roman"/>
                <w:color w:val="000000" w:themeColor="text1"/>
                <w:sz w:val="24"/>
                <w:szCs w:val="24"/>
              </w:rPr>
            </w:pPr>
            <w:r>
              <w:rPr>
                <w:rFonts w:ascii="Times New Roman" w:eastAsia="SimSun" w:hAnsi="Times New Roman" w:cs="Times New Roman" w:hint="eastAsia"/>
                <w:color w:val="000000" w:themeColor="text1"/>
                <w:sz w:val="24"/>
                <w:szCs w:val="24"/>
                <w:lang w:val="en-US" w:eastAsia="zh-CN"/>
              </w:rPr>
              <w:t>99.99%</w:t>
            </w:r>
          </w:p>
        </w:tc>
        <w:tc>
          <w:tcPr>
            <w:tcW w:w="1554" w:type="dxa"/>
          </w:tcPr>
          <w:p w:rsidR="008E6591" w:rsidRDefault="0099576E">
            <w:pPr>
              <w:jc w:val="both"/>
              <w:rPr>
                <w:rFonts w:ascii="Times New Roman" w:hAnsi="Times New Roman" w:cs="Times New Roman"/>
                <w:color w:val="000000" w:themeColor="text1"/>
                <w:sz w:val="24"/>
                <w:szCs w:val="24"/>
              </w:rPr>
            </w:pPr>
            <w:r>
              <w:rPr>
                <w:rFonts w:ascii="Times New Roman" w:eastAsia="SimSun" w:hAnsi="Times New Roman" w:cs="Times New Roman" w:hint="eastAsia"/>
                <w:color w:val="000000" w:themeColor="text1"/>
                <w:sz w:val="24"/>
                <w:szCs w:val="24"/>
                <w:lang w:val="en-US" w:eastAsia="zh-CN"/>
              </w:rPr>
              <w:t>9,600</w:t>
            </w:r>
          </w:p>
          <w:p w:rsidR="008E6591" w:rsidRDefault="0099576E">
            <w:pPr>
              <w:jc w:val="both"/>
              <w:rPr>
                <w:rFonts w:ascii="Times New Roman" w:hAnsi="Times New Roman" w:cs="Times New Roman"/>
                <w:color w:val="000000" w:themeColor="text1"/>
                <w:sz w:val="24"/>
                <w:szCs w:val="24"/>
              </w:rPr>
            </w:pPr>
            <w:r>
              <w:rPr>
                <w:rFonts w:ascii="Times New Roman" w:eastAsia="SimSun" w:hAnsi="Times New Roman" w:cs="Times New Roman" w:hint="eastAsia"/>
                <w:color w:val="000000" w:themeColor="text1"/>
                <w:sz w:val="24"/>
                <w:szCs w:val="24"/>
                <w:lang w:val="en-US" w:eastAsia="zh-CN"/>
              </w:rPr>
              <w:t>0.01%</w:t>
            </w:r>
          </w:p>
        </w:tc>
        <w:tc>
          <w:tcPr>
            <w:tcW w:w="1514" w:type="dxa"/>
          </w:tcPr>
          <w:p w:rsidR="008E6591" w:rsidRDefault="0099576E">
            <w:pPr>
              <w:jc w:val="both"/>
              <w:rPr>
                <w:rFonts w:ascii="Times New Roman" w:hAnsi="Times New Roman" w:cs="Times New Roman"/>
                <w:color w:val="000000" w:themeColor="text1"/>
                <w:sz w:val="24"/>
                <w:szCs w:val="24"/>
              </w:rPr>
            </w:pPr>
            <w:r>
              <w:rPr>
                <w:rFonts w:ascii="Times New Roman" w:eastAsia="SimSun" w:hAnsi="Times New Roman" w:cs="Times New Roman" w:hint="eastAsia"/>
                <w:color w:val="000000" w:themeColor="text1"/>
                <w:sz w:val="24"/>
                <w:szCs w:val="24"/>
                <w:lang w:val="en-US" w:eastAsia="zh-CN"/>
              </w:rPr>
              <w:t>0</w:t>
            </w:r>
          </w:p>
          <w:p w:rsidR="008E6591" w:rsidRDefault="0099576E">
            <w:pPr>
              <w:jc w:val="both"/>
              <w:rPr>
                <w:rFonts w:ascii="Times New Roman" w:hAnsi="Times New Roman" w:cs="Times New Roman"/>
                <w:color w:val="000000" w:themeColor="text1"/>
                <w:sz w:val="24"/>
                <w:szCs w:val="24"/>
              </w:rPr>
            </w:pPr>
            <w:r>
              <w:rPr>
                <w:rFonts w:ascii="Times New Roman" w:eastAsia="SimSun" w:hAnsi="Times New Roman" w:cs="Times New Roman" w:hint="eastAsia"/>
                <w:color w:val="000000" w:themeColor="text1"/>
                <w:sz w:val="24"/>
                <w:szCs w:val="24"/>
                <w:lang w:val="en-US" w:eastAsia="zh-CN"/>
              </w:rPr>
              <w:t>0%</w:t>
            </w:r>
          </w:p>
        </w:tc>
        <w:tc>
          <w:tcPr>
            <w:tcW w:w="1514" w:type="dxa"/>
          </w:tcPr>
          <w:p w:rsidR="008E6591" w:rsidRDefault="0099576E">
            <w:pPr>
              <w:autoSpaceDE w:val="0"/>
              <w:autoSpaceDN w:val="0"/>
              <w:adjustRightInd w:val="0"/>
              <w:jc w:val="both"/>
              <w:rPr>
                <w:rFonts w:ascii="Times New Roman" w:hAnsi="Times New Roman" w:cs="Times New Roman"/>
                <w:color w:val="000000" w:themeColor="text1"/>
                <w:sz w:val="24"/>
                <w:szCs w:val="24"/>
              </w:rPr>
            </w:pPr>
            <w:r>
              <w:rPr>
                <w:rFonts w:ascii="Times New Roman" w:eastAsia="SimSun" w:hAnsi="Times New Roman" w:cs="Times New Roman" w:hint="eastAsia"/>
                <w:color w:val="000000" w:themeColor="text1"/>
                <w:sz w:val="24"/>
                <w:szCs w:val="24"/>
                <w:lang w:val="en-US" w:eastAsia="zh-CN"/>
              </w:rPr>
              <w:t>163,956,291</w:t>
            </w:r>
          </w:p>
        </w:tc>
      </w:tr>
      <w:tr w:rsidR="008E6591">
        <w:tc>
          <w:tcPr>
            <w:tcW w:w="817" w:type="dxa"/>
          </w:tcPr>
          <w:p w:rsidR="008E6591" w:rsidRDefault="0099576E">
            <w:pPr>
              <w:jc w:val="both"/>
              <w:rPr>
                <w:rFonts w:ascii="Times New Roman" w:hAnsi="Times New Roman" w:cs="Times New Roman"/>
                <w:color w:val="000000" w:themeColor="text1"/>
                <w:sz w:val="24"/>
                <w:szCs w:val="24"/>
                <w:lang w:eastAsia="zh-CN"/>
              </w:rPr>
            </w:pPr>
            <w:r>
              <w:rPr>
                <w:rFonts w:ascii="Times New Roman" w:hAnsi="Times New Roman" w:cs="Times New Roman"/>
                <w:color w:val="000000" w:themeColor="text1"/>
                <w:sz w:val="24"/>
                <w:szCs w:val="24"/>
                <w:lang w:eastAsia="zh-CN"/>
              </w:rPr>
              <w:t>6</w:t>
            </w:r>
          </w:p>
        </w:tc>
        <w:tc>
          <w:tcPr>
            <w:tcW w:w="2290" w:type="dxa"/>
          </w:tcPr>
          <w:p w:rsidR="008E6591" w:rsidRDefault="0099576E">
            <w:pPr>
              <w:jc w:val="both"/>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審議及批准聘任信永中和會計師事務所（特殊普通合夥）為本公司二零</w:t>
            </w:r>
            <w:r>
              <w:rPr>
                <w:rFonts w:ascii="Times New Roman" w:hAnsi="Times New Roman" w:cs="Times New Roman" w:hint="eastAsia"/>
                <w:color w:val="000000" w:themeColor="text1"/>
                <w:sz w:val="24"/>
                <w:szCs w:val="24"/>
              </w:rPr>
              <w:lastRenderedPageBreak/>
              <w:t>一七年度審計師，並授權董事會確定其酬金的議案；及</w:t>
            </w:r>
          </w:p>
        </w:tc>
        <w:tc>
          <w:tcPr>
            <w:tcW w:w="1553" w:type="dxa"/>
          </w:tcPr>
          <w:p w:rsidR="008E6591" w:rsidRDefault="0099576E">
            <w:pPr>
              <w:jc w:val="both"/>
              <w:rPr>
                <w:rFonts w:ascii="Times New Roman" w:eastAsia="SimSun" w:hAnsi="Times New Roman" w:cs="Times New Roman"/>
                <w:color w:val="000000" w:themeColor="text1"/>
                <w:sz w:val="24"/>
                <w:szCs w:val="24"/>
                <w:lang w:val="en-US" w:eastAsia="zh-CN"/>
              </w:rPr>
            </w:pPr>
            <w:r>
              <w:rPr>
                <w:rFonts w:ascii="Times New Roman" w:eastAsia="SimSun" w:hAnsi="Times New Roman" w:cs="Times New Roman" w:hint="eastAsia"/>
                <w:color w:val="000000" w:themeColor="text1"/>
                <w:sz w:val="24"/>
                <w:szCs w:val="24"/>
                <w:lang w:val="en-US" w:eastAsia="zh-CN"/>
              </w:rPr>
              <w:lastRenderedPageBreak/>
              <w:t>163,946,691</w:t>
            </w:r>
          </w:p>
          <w:p w:rsidR="008E6591" w:rsidRDefault="0099576E">
            <w:pPr>
              <w:jc w:val="both"/>
              <w:rPr>
                <w:rFonts w:ascii="Times New Roman" w:hAnsi="Times New Roman" w:cs="Times New Roman"/>
                <w:color w:val="000000" w:themeColor="text1"/>
                <w:sz w:val="24"/>
                <w:szCs w:val="24"/>
              </w:rPr>
            </w:pPr>
            <w:r>
              <w:rPr>
                <w:rFonts w:ascii="Times New Roman" w:eastAsia="SimSun" w:hAnsi="Times New Roman" w:cs="Times New Roman" w:hint="eastAsia"/>
                <w:color w:val="000000" w:themeColor="text1"/>
                <w:sz w:val="24"/>
                <w:szCs w:val="24"/>
                <w:lang w:val="en-US" w:eastAsia="zh-CN"/>
              </w:rPr>
              <w:t>99.99%</w:t>
            </w:r>
          </w:p>
        </w:tc>
        <w:tc>
          <w:tcPr>
            <w:tcW w:w="1554" w:type="dxa"/>
          </w:tcPr>
          <w:p w:rsidR="008E6591" w:rsidRDefault="0099576E">
            <w:pPr>
              <w:jc w:val="both"/>
              <w:rPr>
                <w:rFonts w:ascii="Times New Roman" w:hAnsi="Times New Roman" w:cs="Times New Roman"/>
                <w:color w:val="000000" w:themeColor="text1"/>
                <w:sz w:val="24"/>
                <w:szCs w:val="24"/>
              </w:rPr>
            </w:pPr>
            <w:r>
              <w:rPr>
                <w:rFonts w:ascii="Times New Roman" w:eastAsia="SimSun" w:hAnsi="Times New Roman" w:cs="Times New Roman" w:hint="eastAsia"/>
                <w:color w:val="000000" w:themeColor="text1"/>
                <w:sz w:val="24"/>
                <w:szCs w:val="24"/>
                <w:lang w:val="en-US" w:eastAsia="zh-CN"/>
              </w:rPr>
              <w:t>0</w:t>
            </w:r>
          </w:p>
          <w:p w:rsidR="008E6591" w:rsidRDefault="0099576E">
            <w:pPr>
              <w:jc w:val="both"/>
              <w:rPr>
                <w:rFonts w:ascii="Times New Roman" w:hAnsi="Times New Roman" w:cs="Times New Roman"/>
                <w:color w:val="000000" w:themeColor="text1"/>
                <w:sz w:val="24"/>
                <w:szCs w:val="24"/>
              </w:rPr>
            </w:pPr>
            <w:r>
              <w:rPr>
                <w:rFonts w:ascii="Times New Roman" w:eastAsia="SimSun" w:hAnsi="Times New Roman" w:cs="Times New Roman" w:hint="eastAsia"/>
                <w:color w:val="000000" w:themeColor="text1"/>
                <w:sz w:val="24"/>
                <w:szCs w:val="24"/>
                <w:lang w:val="en-US" w:eastAsia="zh-CN"/>
              </w:rPr>
              <w:t>0%</w:t>
            </w:r>
          </w:p>
        </w:tc>
        <w:tc>
          <w:tcPr>
            <w:tcW w:w="1514" w:type="dxa"/>
          </w:tcPr>
          <w:p w:rsidR="008E6591" w:rsidRDefault="0099576E">
            <w:pPr>
              <w:jc w:val="both"/>
              <w:rPr>
                <w:rFonts w:ascii="Times New Roman" w:hAnsi="Times New Roman" w:cs="Times New Roman"/>
                <w:color w:val="000000" w:themeColor="text1"/>
                <w:sz w:val="24"/>
                <w:szCs w:val="24"/>
              </w:rPr>
            </w:pPr>
            <w:r>
              <w:rPr>
                <w:rFonts w:ascii="Times New Roman" w:eastAsia="SimSun" w:hAnsi="Times New Roman" w:cs="Times New Roman" w:hint="eastAsia"/>
                <w:color w:val="000000" w:themeColor="text1"/>
                <w:sz w:val="24"/>
                <w:szCs w:val="24"/>
                <w:lang w:val="en-US" w:eastAsia="zh-CN"/>
              </w:rPr>
              <w:t>9,600</w:t>
            </w:r>
          </w:p>
          <w:p w:rsidR="008E6591" w:rsidRDefault="0099576E">
            <w:pPr>
              <w:jc w:val="both"/>
              <w:rPr>
                <w:rFonts w:ascii="Times New Roman" w:hAnsi="Times New Roman" w:cs="Times New Roman"/>
                <w:color w:val="000000" w:themeColor="text1"/>
                <w:sz w:val="24"/>
                <w:szCs w:val="24"/>
              </w:rPr>
            </w:pPr>
            <w:r>
              <w:rPr>
                <w:rFonts w:ascii="Times New Roman" w:eastAsia="SimSun" w:hAnsi="Times New Roman" w:cs="Times New Roman" w:hint="eastAsia"/>
                <w:color w:val="000000" w:themeColor="text1"/>
                <w:sz w:val="24"/>
                <w:szCs w:val="24"/>
                <w:lang w:val="en-US" w:eastAsia="zh-CN"/>
              </w:rPr>
              <w:t>0.01%</w:t>
            </w:r>
          </w:p>
        </w:tc>
        <w:tc>
          <w:tcPr>
            <w:tcW w:w="1514" w:type="dxa"/>
          </w:tcPr>
          <w:p w:rsidR="008E6591" w:rsidRDefault="0099576E">
            <w:pPr>
              <w:autoSpaceDE w:val="0"/>
              <w:autoSpaceDN w:val="0"/>
              <w:adjustRightInd w:val="0"/>
              <w:jc w:val="both"/>
              <w:rPr>
                <w:rFonts w:ascii="Times New Roman" w:hAnsi="Times New Roman" w:cs="Times New Roman"/>
                <w:color w:val="000000" w:themeColor="text1"/>
                <w:sz w:val="24"/>
                <w:szCs w:val="24"/>
              </w:rPr>
            </w:pPr>
            <w:r>
              <w:rPr>
                <w:rFonts w:ascii="Times New Roman" w:eastAsia="SimSun" w:hAnsi="Times New Roman" w:cs="Times New Roman" w:hint="eastAsia"/>
                <w:color w:val="000000" w:themeColor="text1"/>
                <w:sz w:val="24"/>
                <w:szCs w:val="24"/>
                <w:lang w:val="en-US" w:eastAsia="zh-CN"/>
              </w:rPr>
              <w:t>163,956,291</w:t>
            </w:r>
          </w:p>
        </w:tc>
      </w:tr>
      <w:tr w:rsidR="008E6591">
        <w:tc>
          <w:tcPr>
            <w:tcW w:w="817" w:type="dxa"/>
          </w:tcPr>
          <w:p w:rsidR="008E6591" w:rsidRDefault="0099576E">
            <w:pPr>
              <w:jc w:val="both"/>
              <w:rPr>
                <w:rFonts w:ascii="Times New Roman" w:hAnsi="Times New Roman" w:cs="Times New Roman"/>
                <w:color w:val="000000" w:themeColor="text1"/>
                <w:sz w:val="24"/>
                <w:szCs w:val="24"/>
                <w:lang w:eastAsia="zh-CN"/>
              </w:rPr>
            </w:pPr>
            <w:r>
              <w:rPr>
                <w:rFonts w:ascii="Times New Roman" w:hAnsi="Times New Roman" w:cs="Times New Roman"/>
                <w:color w:val="000000" w:themeColor="text1"/>
                <w:sz w:val="24"/>
                <w:szCs w:val="24"/>
                <w:lang w:eastAsia="zh-CN"/>
              </w:rPr>
              <w:lastRenderedPageBreak/>
              <w:t>7</w:t>
            </w:r>
          </w:p>
        </w:tc>
        <w:tc>
          <w:tcPr>
            <w:tcW w:w="2290" w:type="dxa"/>
          </w:tcPr>
          <w:p w:rsidR="008E6591" w:rsidRDefault="0099576E">
            <w:pPr>
              <w:jc w:val="both"/>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審議及批准二零一七年度本公司董事及監事酬金議案。</w:t>
            </w:r>
          </w:p>
        </w:tc>
        <w:tc>
          <w:tcPr>
            <w:tcW w:w="1553" w:type="dxa"/>
          </w:tcPr>
          <w:p w:rsidR="008E6591" w:rsidRDefault="0099576E">
            <w:pPr>
              <w:jc w:val="both"/>
              <w:rPr>
                <w:rFonts w:ascii="Times New Roman" w:eastAsia="SimSun" w:hAnsi="Times New Roman" w:cs="Times New Roman"/>
                <w:color w:val="000000" w:themeColor="text1"/>
                <w:sz w:val="24"/>
                <w:szCs w:val="24"/>
                <w:lang w:val="en-US" w:eastAsia="zh-CN"/>
              </w:rPr>
            </w:pPr>
            <w:r>
              <w:rPr>
                <w:rFonts w:ascii="Times New Roman" w:eastAsia="SimSun" w:hAnsi="Times New Roman" w:cs="Times New Roman" w:hint="eastAsia"/>
                <w:color w:val="000000" w:themeColor="text1"/>
                <w:sz w:val="24"/>
                <w:szCs w:val="24"/>
                <w:lang w:val="en-US" w:eastAsia="zh-CN"/>
              </w:rPr>
              <w:t>163,946,691</w:t>
            </w:r>
          </w:p>
          <w:p w:rsidR="008E6591" w:rsidRDefault="0099576E">
            <w:pPr>
              <w:jc w:val="both"/>
              <w:rPr>
                <w:rFonts w:ascii="Times New Roman" w:hAnsi="Times New Roman" w:cs="Times New Roman"/>
                <w:color w:val="000000" w:themeColor="text1"/>
                <w:sz w:val="24"/>
                <w:szCs w:val="24"/>
              </w:rPr>
            </w:pPr>
            <w:r>
              <w:rPr>
                <w:rFonts w:ascii="Times New Roman" w:eastAsia="SimSun" w:hAnsi="Times New Roman" w:cs="Times New Roman" w:hint="eastAsia"/>
                <w:color w:val="000000" w:themeColor="text1"/>
                <w:sz w:val="24"/>
                <w:szCs w:val="24"/>
                <w:lang w:val="en-US" w:eastAsia="zh-CN"/>
              </w:rPr>
              <w:t>99.99%</w:t>
            </w:r>
          </w:p>
        </w:tc>
        <w:tc>
          <w:tcPr>
            <w:tcW w:w="1554" w:type="dxa"/>
          </w:tcPr>
          <w:p w:rsidR="008E6591" w:rsidRDefault="0099576E">
            <w:pPr>
              <w:jc w:val="both"/>
              <w:rPr>
                <w:rFonts w:ascii="Times New Roman" w:hAnsi="Times New Roman" w:cs="Times New Roman"/>
                <w:color w:val="000000" w:themeColor="text1"/>
                <w:sz w:val="24"/>
                <w:szCs w:val="24"/>
              </w:rPr>
            </w:pPr>
            <w:r>
              <w:rPr>
                <w:rFonts w:ascii="Times New Roman" w:eastAsia="SimSun" w:hAnsi="Times New Roman" w:cs="Times New Roman" w:hint="eastAsia"/>
                <w:color w:val="000000" w:themeColor="text1"/>
                <w:sz w:val="24"/>
                <w:szCs w:val="24"/>
                <w:lang w:val="en-US" w:eastAsia="zh-CN"/>
              </w:rPr>
              <w:t>9,600</w:t>
            </w:r>
          </w:p>
          <w:p w:rsidR="008E6591" w:rsidRDefault="0099576E">
            <w:pPr>
              <w:jc w:val="both"/>
              <w:rPr>
                <w:rFonts w:ascii="Times New Roman" w:hAnsi="Times New Roman" w:cs="Times New Roman"/>
                <w:color w:val="000000" w:themeColor="text1"/>
                <w:sz w:val="24"/>
                <w:szCs w:val="24"/>
              </w:rPr>
            </w:pPr>
            <w:r>
              <w:rPr>
                <w:rFonts w:ascii="Times New Roman" w:eastAsia="SimSun" w:hAnsi="Times New Roman" w:cs="Times New Roman" w:hint="eastAsia"/>
                <w:color w:val="000000" w:themeColor="text1"/>
                <w:sz w:val="24"/>
                <w:szCs w:val="24"/>
                <w:lang w:val="en-US" w:eastAsia="zh-CN"/>
              </w:rPr>
              <w:t>0.01%</w:t>
            </w:r>
          </w:p>
        </w:tc>
        <w:tc>
          <w:tcPr>
            <w:tcW w:w="1514" w:type="dxa"/>
          </w:tcPr>
          <w:p w:rsidR="008E6591" w:rsidRDefault="0099576E">
            <w:pPr>
              <w:jc w:val="both"/>
              <w:rPr>
                <w:rFonts w:ascii="Times New Roman" w:hAnsi="Times New Roman" w:cs="Times New Roman"/>
                <w:color w:val="000000" w:themeColor="text1"/>
                <w:sz w:val="24"/>
                <w:szCs w:val="24"/>
              </w:rPr>
            </w:pPr>
            <w:r>
              <w:rPr>
                <w:rFonts w:ascii="Times New Roman" w:eastAsia="SimSun" w:hAnsi="Times New Roman" w:cs="Times New Roman" w:hint="eastAsia"/>
                <w:color w:val="000000" w:themeColor="text1"/>
                <w:sz w:val="24"/>
                <w:szCs w:val="24"/>
                <w:lang w:val="en-US" w:eastAsia="zh-CN"/>
              </w:rPr>
              <w:t>0</w:t>
            </w:r>
          </w:p>
          <w:p w:rsidR="008E6591" w:rsidRDefault="0099576E">
            <w:pPr>
              <w:jc w:val="both"/>
              <w:rPr>
                <w:rFonts w:ascii="Times New Roman" w:hAnsi="Times New Roman" w:cs="Times New Roman"/>
                <w:color w:val="000000" w:themeColor="text1"/>
                <w:sz w:val="24"/>
                <w:szCs w:val="24"/>
              </w:rPr>
            </w:pPr>
            <w:r>
              <w:rPr>
                <w:rFonts w:ascii="Times New Roman" w:eastAsia="SimSun" w:hAnsi="Times New Roman" w:cs="Times New Roman" w:hint="eastAsia"/>
                <w:color w:val="000000" w:themeColor="text1"/>
                <w:sz w:val="24"/>
                <w:szCs w:val="24"/>
                <w:lang w:val="en-US" w:eastAsia="zh-CN"/>
              </w:rPr>
              <w:t>0%</w:t>
            </w:r>
          </w:p>
        </w:tc>
        <w:tc>
          <w:tcPr>
            <w:tcW w:w="1514" w:type="dxa"/>
          </w:tcPr>
          <w:p w:rsidR="008E6591" w:rsidRDefault="0099576E">
            <w:pPr>
              <w:autoSpaceDE w:val="0"/>
              <w:autoSpaceDN w:val="0"/>
              <w:adjustRightInd w:val="0"/>
              <w:jc w:val="both"/>
              <w:rPr>
                <w:rFonts w:ascii="Times New Roman" w:hAnsi="Times New Roman" w:cs="Times New Roman"/>
                <w:color w:val="000000" w:themeColor="text1"/>
                <w:sz w:val="24"/>
                <w:szCs w:val="24"/>
              </w:rPr>
            </w:pPr>
            <w:r>
              <w:rPr>
                <w:rFonts w:ascii="Times New Roman" w:eastAsia="SimSun" w:hAnsi="Times New Roman" w:cs="Times New Roman" w:hint="eastAsia"/>
                <w:color w:val="000000" w:themeColor="text1"/>
                <w:sz w:val="24"/>
                <w:szCs w:val="24"/>
                <w:lang w:val="en-US" w:eastAsia="zh-CN"/>
              </w:rPr>
              <w:t>163,956,291</w:t>
            </w:r>
          </w:p>
        </w:tc>
      </w:tr>
    </w:tbl>
    <w:p w:rsidR="008E6591" w:rsidRDefault="008E6591">
      <w:pPr>
        <w:jc w:val="both"/>
        <w:rPr>
          <w:rFonts w:ascii="Times New Roman" w:hAnsi="Times New Roman" w:cs="Times New Roman"/>
          <w:color w:val="000000" w:themeColor="text1"/>
        </w:rPr>
      </w:pPr>
    </w:p>
    <w:p w:rsidR="008E6591" w:rsidRDefault="0099576E">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於周年股東大會日期，本公司的已發行股份總數為</w:t>
      </w:r>
      <w:r>
        <w:rPr>
          <w:rFonts w:ascii="Times New Roman" w:hAnsi="Times New Roman" w:cs="Times New Roman"/>
          <w:color w:val="000000" w:themeColor="text1"/>
          <w:sz w:val="24"/>
          <w:szCs w:val="24"/>
          <w:lang w:eastAsia="zh-HK"/>
        </w:rPr>
        <w:t>457,312,830</w:t>
      </w:r>
      <w:r>
        <w:rPr>
          <w:rFonts w:ascii="Times New Roman" w:hAnsi="Times New Roman" w:cs="Times New Roman" w:hint="eastAsia"/>
          <w:color w:val="000000" w:themeColor="text1"/>
          <w:sz w:val="24"/>
          <w:szCs w:val="24"/>
        </w:rPr>
        <w:t>股，其中包括</w:t>
      </w:r>
      <w:r>
        <w:rPr>
          <w:rFonts w:ascii="Times New Roman" w:hAnsi="Times New Roman" w:cs="Times New Roman"/>
          <w:color w:val="000000" w:themeColor="text1"/>
          <w:sz w:val="24"/>
          <w:szCs w:val="24"/>
        </w:rPr>
        <w:t>307,312,830</w:t>
      </w:r>
      <w:r>
        <w:rPr>
          <w:rFonts w:ascii="Times New Roman" w:hAnsi="Times New Roman" w:cs="Times New Roman" w:hint="eastAsia"/>
          <w:color w:val="000000" w:themeColor="text1"/>
          <w:sz w:val="24"/>
          <w:szCs w:val="24"/>
        </w:rPr>
        <w:t>股於深圳證券交易所上市的</w:t>
      </w:r>
      <w:r>
        <w:rPr>
          <w:rFonts w:ascii="Times New Roman" w:hAnsi="Times New Roman" w:cs="Times New Roman"/>
          <w:color w:val="000000" w:themeColor="text1"/>
          <w:sz w:val="24"/>
          <w:szCs w:val="24"/>
        </w:rPr>
        <w:t>A</w:t>
      </w:r>
      <w:r>
        <w:rPr>
          <w:rFonts w:ascii="Times New Roman" w:hAnsi="Times New Roman" w:cs="Times New Roman" w:hint="eastAsia"/>
          <w:color w:val="000000" w:themeColor="text1"/>
          <w:sz w:val="24"/>
          <w:szCs w:val="24"/>
        </w:rPr>
        <w:t>股及</w:t>
      </w:r>
      <w:r>
        <w:rPr>
          <w:rFonts w:ascii="Times New Roman" w:hAnsi="Times New Roman" w:cs="Times New Roman"/>
          <w:color w:val="000000" w:themeColor="text1"/>
          <w:sz w:val="24"/>
          <w:szCs w:val="24"/>
        </w:rPr>
        <w:t>150,000,000</w:t>
      </w:r>
      <w:r>
        <w:rPr>
          <w:rFonts w:ascii="Times New Roman" w:hAnsi="Times New Roman" w:cs="Times New Roman" w:hint="eastAsia"/>
          <w:color w:val="000000" w:themeColor="text1"/>
          <w:sz w:val="24"/>
          <w:szCs w:val="24"/>
        </w:rPr>
        <w:t>股於香港聯合交易所有限公司上市的</w:t>
      </w:r>
      <w:r>
        <w:rPr>
          <w:rFonts w:ascii="Times New Roman" w:hAnsi="Times New Roman" w:cs="Times New Roman"/>
          <w:color w:val="000000" w:themeColor="text1"/>
          <w:sz w:val="24"/>
          <w:szCs w:val="24"/>
        </w:rPr>
        <w:t>H</w:t>
      </w:r>
      <w:r>
        <w:rPr>
          <w:rFonts w:ascii="Times New Roman" w:hAnsi="Times New Roman" w:cs="Times New Roman" w:hint="eastAsia"/>
          <w:color w:val="000000" w:themeColor="text1"/>
          <w:sz w:val="24"/>
          <w:szCs w:val="24"/>
        </w:rPr>
        <w:t>股。此乃有權於周年股東大會上出席及對所有建議決議案投票贊成或反對的股份總數。</w:t>
      </w:r>
    </w:p>
    <w:p w:rsidR="008E6591" w:rsidRDefault="008E6591">
      <w:pPr>
        <w:spacing w:after="0" w:line="240" w:lineRule="auto"/>
        <w:jc w:val="both"/>
        <w:rPr>
          <w:rFonts w:ascii="Times New Roman" w:hAnsi="Times New Roman" w:cs="Times New Roman"/>
          <w:color w:val="000000" w:themeColor="text1"/>
          <w:sz w:val="24"/>
          <w:szCs w:val="24"/>
        </w:rPr>
      </w:pPr>
    </w:p>
    <w:p w:rsidR="008E6591" w:rsidRDefault="0099576E">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就董事會作出一切合理查詢後所深知、全悉及確信，概無任何股東就周年股東大會上提呈的任何決議案的投票受到限制，亦概無股東於周年股東大會上審議的任何事宜中擁有任何重大權益，並須於周年股東大會上放棄投票。概無本公司股份賦予持有人權利出席周年股東大會，惟須根據香港聯合交易所有限公司證券上市規則（「</w:t>
      </w:r>
      <w:r w:rsidRPr="00E51574">
        <w:rPr>
          <w:rFonts w:ascii="Times New Roman" w:hAnsi="Times New Roman" w:cs="Times New Roman" w:hint="eastAsia"/>
          <w:b/>
          <w:color w:val="000000" w:themeColor="text1"/>
          <w:sz w:val="24"/>
          <w:szCs w:val="24"/>
        </w:rPr>
        <w:t>上市規則</w:t>
      </w:r>
      <w:r>
        <w:rPr>
          <w:rFonts w:ascii="Times New Roman" w:hAnsi="Times New Roman" w:cs="Times New Roman" w:hint="eastAsia"/>
          <w:color w:val="000000" w:themeColor="text1"/>
          <w:sz w:val="24"/>
          <w:szCs w:val="24"/>
        </w:rPr>
        <w:t>」）第</w:t>
      </w:r>
      <w:r>
        <w:rPr>
          <w:rFonts w:ascii="Times New Roman" w:hAnsi="Times New Roman" w:cs="Times New Roman"/>
          <w:color w:val="000000" w:themeColor="text1"/>
          <w:sz w:val="24"/>
          <w:szCs w:val="24"/>
        </w:rPr>
        <w:t>13.40</w:t>
      </w:r>
      <w:r>
        <w:rPr>
          <w:rFonts w:ascii="Times New Roman" w:hAnsi="Times New Roman" w:cs="Times New Roman" w:hint="eastAsia"/>
          <w:color w:val="000000" w:themeColor="text1"/>
          <w:sz w:val="24"/>
          <w:szCs w:val="24"/>
        </w:rPr>
        <w:t>條所載放棄投贊成票。概無股東須根據上市規則就於周年股東大會上提呈的決議案放棄投票。</w:t>
      </w:r>
    </w:p>
    <w:p w:rsidR="008E6591" w:rsidRDefault="008E6591">
      <w:pPr>
        <w:spacing w:after="0" w:line="240" w:lineRule="auto"/>
        <w:jc w:val="both"/>
        <w:rPr>
          <w:rFonts w:ascii="Times New Roman" w:hAnsi="Times New Roman" w:cs="Times New Roman"/>
          <w:color w:val="000000" w:themeColor="text1"/>
          <w:sz w:val="24"/>
          <w:szCs w:val="24"/>
        </w:rPr>
      </w:pPr>
    </w:p>
    <w:p w:rsidR="008E6591" w:rsidRDefault="0099576E">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本公司的審計師信永中和會計師事務所（特殊普通合夥）擔任周年股東大會的監票人。</w:t>
      </w:r>
    </w:p>
    <w:p w:rsidR="008E6591" w:rsidRDefault="008E6591">
      <w:pPr>
        <w:spacing w:after="0" w:line="240" w:lineRule="auto"/>
        <w:jc w:val="both"/>
        <w:rPr>
          <w:rFonts w:ascii="Times New Roman" w:hAnsi="Times New Roman" w:cs="Times New Roman"/>
          <w:color w:val="000000" w:themeColor="text1"/>
          <w:sz w:val="24"/>
          <w:szCs w:val="24"/>
        </w:rPr>
      </w:pPr>
    </w:p>
    <w:p w:rsidR="008E6591" w:rsidRDefault="008E6591">
      <w:pPr>
        <w:spacing w:after="0" w:line="240" w:lineRule="auto"/>
        <w:jc w:val="both"/>
        <w:rPr>
          <w:rFonts w:ascii="Times New Roman" w:hAnsi="Times New Roman" w:cs="Times New Roman"/>
          <w:color w:val="000000" w:themeColor="text1"/>
          <w:sz w:val="24"/>
          <w:szCs w:val="24"/>
        </w:rPr>
      </w:pPr>
    </w:p>
    <w:p w:rsidR="008E6591" w:rsidRDefault="0099576E">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周年股東大會經北京市競天公誠律師事務所見證，並出具法律意見書，認為本次股東大會的召集、召開程序、出席會議的人員資格符合有關法律、行政法規和本公司的公司章程規定，表決程序合法，表決結果合法有效。</w:t>
      </w:r>
    </w:p>
    <w:p w:rsidR="008E6591" w:rsidRDefault="008E6591">
      <w:pPr>
        <w:spacing w:after="0" w:line="240" w:lineRule="auto"/>
        <w:jc w:val="both"/>
        <w:rPr>
          <w:rFonts w:ascii="Times New Roman" w:hAnsi="Times New Roman" w:cs="Times New Roman"/>
          <w:color w:val="000000" w:themeColor="text1"/>
        </w:rPr>
      </w:pPr>
    </w:p>
    <w:p w:rsidR="008E6591" w:rsidRDefault="0099576E">
      <w:pPr>
        <w:spacing w:after="0" w:line="240" w:lineRule="auto"/>
        <w:jc w:val="right"/>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承董事會命</w:t>
      </w:r>
    </w:p>
    <w:p w:rsidR="008E6591" w:rsidRDefault="0099576E">
      <w:pPr>
        <w:spacing w:after="0" w:line="240" w:lineRule="auto"/>
        <w:jc w:val="right"/>
        <w:rPr>
          <w:rFonts w:ascii="Times New Roman" w:hAnsi="Times New Roman" w:cs="Times New Roman"/>
          <w:b/>
          <w:color w:val="000000" w:themeColor="text1"/>
          <w:sz w:val="24"/>
          <w:szCs w:val="24"/>
        </w:rPr>
      </w:pPr>
      <w:r>
        <w:rPr>
          <w:rFonts w:ascii="Times New Roman" w:hAnsi="Times New Roman" w:cs="Times New Roman" w:hint="eastAsia"/>
          <w:b/>
          <w:color w:val="000000" w:themeColor="text1"/>
          <w:sz w:val="24"/>
          <w:szCs w:val="24"/>
        </w:rPr>
        <w:t>山東新華製藥股份有限公司</w:t>
      </w:r>
    </w:p>
    <w:p w:rsidR="008E6591" w:rsidRDefault="0099576E">
      <w:pPr>
        <w:spacing w:after="0" w:line="240" w:lineRule="auto"/>
        <w:jc w:val="right"/>
        <w:rPr>
          <w:rFonts w:ascii="Times New Roman" w:hAnsi="Times New Roman" w:cs="Times New Roman"/>
          <w:b/>
          <w:color w:val="000000" w:themeColor="text1"/>
          <w:sz w:val="24"/>
          <w:szCs w:val="24"/>
        </w:rPr>
      </w:pPr>
      <w:r>
        <w:rPr>
          <w:rFonts w:ascii="Times New Roman" w:hAnsi="Times New Roman" w:cs="Times New Roman" w:hint="eastAsia"/>
          <w:b/>
          <w:color w:val="000000" w:themeColor="text1"/>
          <w:sz w:val="24"/>
          <w:szCs w:val="24"/>
        </w:rPr>
        <w:t>張代銘</w:t>
      </w:r>
    </w:p>
    <w:p w:rsidR="008E6591" w:rsidRDefault="0099576E">
      <w:pPr>
        <w:spacing w:after="0" w:line="240" w:lineRule="auto"/>
        <w:jc w:val="right"/>
        <w:rPr>
          <w:rFonts w:ascii="Times New Roman" w:hAnsi="Times New Roman" w:cs="Times New Roman"/>
          <w:i/>
          <w:color w:val="000000" w:themeColor="text1"/>
          <w:sz w:val="24"/>
          <w:szCs w:val="24"/>
        </w:rPr>
      </w:pPr>
      <w:r>
        <w:rPr>
          <w:rFonts w:ascii="Times New Roman" w:hAnsi="Times New Roman" w:cs="Times New Roman" w:hint="eastAsia"/>
          <w:i/>
          <w:color w:val="000000" w:themeColor="text1"/>
          <w:sz w:val="24"/>
          <w:szCs w:val="24"/>
        </w:rPr>
        <w:t>董事長</w:t>
      </w:r>
    </w:p>
    <w:p w:rsidR="008E6591" w:rsidRDefault="008E6591">
      <w:pPr>
        <w:spacing w:after="0" w:line="240" w:lineRule="auto"/>
        <w:jc w:val="right"/>
        <w:rPr>
          <w:rFonts w:ascii="Times New Roman" w:hAnsi="Times New Roman" w:cs="Times New Roman"/>
          <w:b/>
          <w:color w:val="000000" w:themeColor="text1"/>
        </w:rPr>
      </w:pPr>
    </w:p>
    <w:p w:rsidR="008E6591" w:rsidRDefault="0099576E">
      <w:pPr>
        <w:spacing w:after="0" w:line="240" w:lineRule="auto"/>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中國，淄博，二零一七年六月十六日</w:t>
      </w:r>
    </w:p>
    <w:p w:rsidR="008E6591" w:rsidRDefault="008E6591">
      <w:pPr>
        <w:autoSpaceDE w:val="0"/>
        <w:autoSpaceDN w:val="0"/>
        <w:adjustRightInd w:val="0"/>
        <w:spacing w:after="0" w:line="240" w:lineRule="auto"/>
        <w:contextualSpacing/>
        <w:jc w:val="both"/>
        <w:rPr>
          <w:rFonts w:ascii="Times New Roman" w:hAnsi="Times New Roman" w:cs="Times New Roman"/>
          <w:color w:val="000000" w:themeColor="text1"/>
          <w:sz w:val="24"/>
          <w:szCs w:val="24"/>
        </w:rPr>
      </w:pPr>
    </w:p>
    <w:p w:rsidR="008E6591" w:rsidRDefault="0099576E">
      <w:pPr>
        <w:autoSpaceDE w:val="0"/>
        <w:autoSpaceDN w:val="0"/>
        <w:adjustRightInd w:val="0"/>
        <w:spacing w:after="0" w:line="240" w:lineRule="auto"/>
        <w:ind w:right="119" w:hanging="11"/>
        <w:contextualSpacing/>
        <w:jc w:val="both"/>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於本公告日期，董事會由下列董事組成：</w:t>
      </w:r>
    </w:p>
    <w:p w:rsidR="008E6591" w:rsidRDefault="008E6591">
      <w:pPr>
        <w:autoSpaceDE w:val="0"/>
        <w:autoSpaceDN w:val="0"/>
        <w:adjustRightInd w:val="0"/>
        <w:spacing w:after="0" w:line="240" w:lineRule="auto"/>
        <w:ind w:right="119" w:hanging="11"/>
        <w:contextualSpacing/>
        <w:jc w:val="both"/>
        <w:rPr>
          <w:rFonts w:ascii="Times New Roman" w:hAnsi="Times New Roman" w:cs="Times New Roman"/>
          <w:color w:val="000000" w:themeColor="text1"/>
        </w:rPr>
      </w:pPr>
    </w:p>
    <w:tbl>
      <w:tblPr>
        <w:tblStyle w:val="aa"/>
        <w:tblW w:w="60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007"/>
        <w:gridCol w:w="3005"/>
      </w:tblGrid>
      <w:tr w:rsidR="008E6591">
        <w:tc>
          <w:tcPr>
            <w:tcW w:w="3007" w:type="dxa"/>
          </w:tcPr>
          <w:p w:rsidR="008E6591" w:rsidRDefault="0099576E">
            <w:pPr>
              <w:autoSpaceDE w:val="0"/>
              <w:autoSpaceDN w:val="0"/>
              <w:adjustRightInd w:val="0"/>
              <w:ind w:right="119"/>
              <w:contextualSpacing/>
              <w:jc w:val="both"/>
              <w:rPr>
                <w:rFonts w:asciiTheme="minorEastAsia" w:hAnsiTheme="minorEastAsia" w:cs="Times New Roman"/>
                <w:color w:val="000000" w:themeColor="text1"/>
                <w:sz w:val="24"/>
                <w:szCs w:val="24"/>
                <w:u w:val="single"/>
              </w:rPr>
            </w:pPr>
            <w:r>
              <w:rPr>
                <w:rFonts w:asciiTheme="minorEastAsia" w:hAnsiTheme="minorEastAsia" w:cs="Times New Roman"/>
                <w:color w:val="000000" w:themeColor="text1"/>
                <w:sz w:val="24"/>
                <w:szCs w:val="24"/>
                <w:u w:val="single"/>
              </w:rPr>
              <w:t>執</w:t>
            </w:r>
            <w:r>
              <w:rPr>
                <w:rFonts w:asciiTheme="minorEastAsia" w:hAnsiTheme="minorEastAsia" w:cs="Times New Roman" w:hint="eastAsia"/>
                <w:color w:val="000000" w:themeColor="text1"/>
                <w:sz w:val="24"/>
                <w:szCs w:val="24"/>
                <w:u w:val="single"/>
              </w:rPr>
              <w:t>行董事</w:t>
            </w:r>
            <w:r>
              <w:rPr>
                <w:rFonts w:asciiTheme="minorEastAsia" w:hAnsiTheme="minorEastAsia" w:cs="Times New Roman"/>
                <w:color w:val="000000" w:themeColor="text1"/>
                <w:sz w:val="24"/>
                <w:szCs w:val="24"/>
                <w:u w:val="single"/>
              </w:rPr>
              <w:t xml:space="preserve"> </w:t>
            </w:r>
          </w:p>
        </w:tc>
        <w:tc>
          <w:tcPr>
            <w:tcW w:w="3005" w:type="dxa"/>
          </w:tcPr>
          <w:p w:rsidR="008E6591" w:rsidRDefault="0099576E">
            <w:pPr>
              <w:autoSpaceDE w:val="0"/>
              <w:autoSpaceDN w:val="0"/>
              <w:adjustRightInd w:val="0"/>
              <w:ind w:right="119"/>
              <w:contextualSpacing/>
              <w:jc w:val="both"/>
              <w:rPr>
                <w:rFonts w:asciiTheme="minorEastAsia" w:hAnsiTheme="minorEastAsia" w:cs="Times New Roman"/>
                <w:color w:val="000000" w:themeColor="text1"/>
                <w:sz w:val="24"/>
                <w:szCs w:val="24"/>
                <w:u w:val="single"/>
              </w:rPr>
            </w:pPr>
            <w:r>
              <w:rPr>
                <w:rFonts w:asciiTheme="minorEastAsia" w:hAnsiTheme="minorEastAsia" w:cs="Times New Roman"/>
                <w:color w:val="000000" w:themeColor="text1"/>
                <w:sz w:val="24"/>
                <w:szCs w:val="24"/>
                <w:u w:val="single"/>
              </w:rPr>
              <w:t>獨</w:t>
            </w:r>
            <w:r>
              <w:rPr>
                <w:rFonts w:asciiTheme="minorEastAsia" w:hAnsiTheme="minorEastAsia" w:cs="Times New Roman" w:hint="eastAsia"/>
                <w:color w:val="000000" w:themeColor="text1"/>
                <w:sz w:val="24"/>
                <w:szCs w:val="24"/>
                <w:u w:val="single"/>
              </w:rPr>
              <w:t>立非執行董事</w:t>
            </w:r>
          </w:p>
        </w:tc>
      </w:tr>
      <w:tr w:rsidR="008E6591">
        <w:tc>
          <w:tcPr>
            <w:tcW w:w="3007" w:type="dxa"/>
          </w:tcPr>
          <w:p w:rsidR="008E6591" w:rsidRDefault="0099576E">
            <w:pPr>
              <w:autoSpaceDE w:val="0"/>
              <w:autoSpaceDN w:val="0"/>
              <w:adjustRightInd w:val="0"/>
              <w:ind w:right="119"/>
              <w:contextualSpacing/>
              <w:jc w:val="both"/>
              <w:rPr>
                <w:rFonts w:asciiTheme="minorEastAsia" w:hAnsiTheme="minorEastAsia" w:cs="Times New Roman"/>
                <w:color w:val="000000" w:themeColor="text1"/>
                <w:sz w:val="24"/>
                <w:szCs w:val="24"/>
              </w:rPr>
            </w:pPr>
            <w:r>
              <w:rPr>
                <w:rFonts w:asciiTheme="minorEastAsia" w:hAnsiTheme="minorEastAsia" w:cs="Times New Roman"/>
                <w:color w:val="000000" w:themeColor="text1"/>
                <w:sz w:val="24"/>
                <w:szCs w:val="24"/>
              </w:rPr>
              <w:t>張代銘先生（董事長）</w:t>
            </w:r>
          </w:p>
        </w:tc>
        <w:tc>
          <w:tcPr>
            <w:tcW w:w="3005" w:type="dxa"/>
          </w:tcPr>
          <w:p w:rsidR="008E6591" w:rsidRDefault="0099576E">
            <w:pPr>
              <w:autoSpaceDE w:val="0"/>
              <w:autoSpaceDN w:val="0"/>
              <w:adjustRightInd w:val="0"/>
              <w:ind w:right="119"/>
              <w:contextualSpacing/>
              <w:jc w:val="both"/>
              <w:rPr>
                <w:rFonts w:asciiTheme="minorEastAsia" w:hAnsiTheme="minorEastAsia" w:cs="Times New Roman"/>
                <w:color w:val="000000" w:themeColor="text1"/>
                <w:sz w:val="24"/>
                <w:szCs w:val="24"/>
              </w:rPr>
            </w:pPr>
            <w:r>
              <w:rPr>
                <w:rFonts w:asciiTheme="minorEastAsia" w:hAnsiTheme="minorEastAsia" w:cs="Times New Roman" w:hint="eastAsia"/>
                <w:color w:val="000000" w:themeColor="text1"/>
                <w:sz w:val="24"/>
                <w:szCs w:val="24"/>
              </w:rPr>
              <w:t>李文明先生</w:t>
            </w:r>
          </w:p>
        </w:tc>
      </w:tr>
      <w:tr w:rsidR="008E6591">
        <w:tc>
          <w:tcPr>
            <w:tcW w:w="3007" w:type="dxa"/>
          </w:tcPr>
          <w:p w:rsidR="008E6591" w:rsidRDefault="0099576E">
            <w:pPr>
              <w:autoSpaceDE w:val="0"/>
              <w:autoSpaceDN w:val="0"/>
              <w:adjustRightInd w:val="0"/>
              <w:ind w:right="119"/>
              <w:contextualSpacing/>
              <w:jc w:val="both"/>
              <w:rPr>
                <w:rFonts w:asciiTheme="minorEastAsia" w:hAnsiTheme="minorEastAsia" w:cs="Times New Roman"/>
                <w:color w:val="000000" w:themeColor="text1"/>
                <w:sz w:val="24"/>
                <w:szCs w:val="24"/>
              </w:rPr>
            </w:pPr>
            <w:r>
              <w:rPr>
                <w:rFonts w:asciiTheme="minorEastAsia" w:hAnsiTheme="minorEastAsia" w:cs="Times New Roman"/>
                <w:color w:val="000000" w:themeColor="text1"/>
                <w:sz w:val="24"/>
                <w:szCs w:val="24"/>
              </w:rPr>
              <w:t xml:space="preserve">杜德平先生 </w:t>
            </w:r>
          </w:p>
        </w:tc>
        <w:tc>
          <w:tcPr>
            <w:tcW w:w="3005" w:type="dxa"/>
          </w:tcPr>
          <w:p w:rsidR="008E6591" w:rsidRDefault="0099576E">
            <w:pPr>
              <w:autoSpaceDE w:val="0"/>
              <w:autoSpaceDN w:val="0"/>
              <w:adjustRightInd w:val="0"/>
              <w:ind w:right="119"/>
              <w:contextualSpacing/>
              <w:jc w:val="both"/>
              <w:rPr>
                <w:rFonts w:asciiTheme="minorEastAsia" w:hAnsiTheme="minorEastAsia" w:cs="Times New Roman"/>
                <w:color w:val="000000" w:themeColor="text1"/>
                <w:sz w:val="24"/>
                <w:szCs w:val="24"/>
              </w:rPr>
            </w:pPr>
            <w:r>
              <w:rPr>
                <w:rFonts w:asciiTheme="minorEastAsia" w:hAnsiTheme="minorEastAsia" w:cs="Times New Roman"/>
                <w:color w:val="000000" w:themeColor="text1"/>
                <w:sz w:val="24"/>
                <w:szCs w:val="24"/>
              </w:rPr>
              <w:t>杜冠華先生</w:t>
            </w:r>
          </w:p>
        </w:tc>
      </w:tr>
      <w:tr w:rsidR="008E6591">
        <w:tc>
          <w:tcPr>
            <w:tcW w:w="3007" w:type="dxa"/>
          </w:tcPr>
          <w:p w:rsidR="008E6591" w:rsidRDefault="008E6591">
            <w:pPr>
              <w:autoSpaceDE w:val="0"/>
              <w:autoSpaceDN w:val="0"/>
              <w:adjustRightInd w:val="0"/>
              <w:ind w:right="119"/>
              <w:contextualSpacing/>
              <w:jc w:val="both"/>
              <w:rPr>
                <w:rFonts w:asciiTheme="minorEastAsia" w:hAnsiTheme="minorEastAsia" w:cs="Times New Roman"/>
                <w:color w:val="000000" w:themeColor="text1"/>
                <w:sz w:val="24"/>
                <w:szCs w:val="24"/>
              </w:rPr>
            </w:pPr>
          </w:p>
        </w:tc>
        <w:tc>
          <w:tcPr>
            <w:tcW w:w="3005" w:type="dxa"/>
          </w:tcPr>
          <w:p w:rsidR="008E6591" w:rsidRDefault="0099576E">
            <w:pPr>
              <w:autoSpaceDE w:val="0"/>
              <w:autoSpaceDN w:val="0"/>
              <w:adjustRightInd w:val="0"/>
              <w:ind w:right="119"/>
              <w:contextualSpacing/>
              <w:jc w:val="both"/>
              <w:rPr>
                <w:rFonts w:asciiTheme="minorEastAsia" w:hAnsiTheme="minorEastAsia" w:cs="Times New Roman"/>
                <w:color w:val="000000" w:themeColor="text1"/>
                <w:sz w:val="24"/>
                <w:szCs w:val="24"/>
              </w:rPr>
            </w:pPr>
            <w:r>
              <w:rPr>
                <w:rFonts w:asciiTheme="minorEastAsia" w:hAnsiTheme="minorEastAsia" w:cs="Times New Roman"/>
                <w:color w:val="000000" w:themeColor="text1"/>
                <w:sz w:val="24"/>
                <w:szCs w:val="24"/>
              </w:rPr>
              <w:t>陳仲戟先生</w:t>
            </w:r>
          </w:p>
        </w:tc>
      </w:tr>
    </w:tbl>
    <w:p w:rsidR="008E6591" w:rsidRDefault="008E6591">
      <w:pPr>
        <w:autoSpaceDE w:val="0"/>
        <w:autoSpaceDN w:val="0"/>
        <w:adjustRightInd w:val="0"/>
        <w:spacing w:after="0" w:line="240" w:lineRule="auto"/>
        <w:ind w:right="119"/>
        <w:contextualSpacing/>
        <w:jc w:val="both"/>
        <w:rPr>
          <w:rFonts w:ascii="Times New Roman" w:hAnsi="Times New Roman" w:cs="Times New Roman"/>
          <w:color w:val="000000" w:themeColor="text1"/>
        </w:rPr>
      </w:pPr>
    </w:p>
    <w:tbl>
      <w:tblPr>
        <w:tblStyle w:val="aa"/>
        <w:tblW w:w="3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031"/>
      </w:tblGrid>
      <w:tr w:rsidR="008E6591">
        <w:trPr>
          <w:trHeight w:val="251"/>
        </w:trPr>
        <w:tc>
          <w:tcPr>
            <w:tcW w:w="3031" w:type="dxa"/>
          </w:tcPr>
          <w:p w:rsidR="008E6591" w:rsidRDefault="0099576E">
            <w:pPr>
              <w:autoSpaceDE w:val="0"/>
              <w:autoSpaceDN w:val="0"/>
              <w:adjustRightInd w:val="0"/>
              <w:ind w:right="119"/>
              <w:contextualSpacing/>
              <w:jc w:val="both"/>
              <w:rPr>
                <w:rFonts w:ascii="Times New Roman" w:hAnsi="Times New Roman" w:cs="Times New Roman"/>
                <w:color w:val="000000" w:themeColor="text1"/>
              </w:rPr>
            </w:pPr>
            <w:r>
              <w:rPr>
                <w:rFonts w:asciiTheme="minorEastAsia" w:hAnsiTheme="minorEastAsia" w:cs="Times New Roman"/>
                <w:color w:val="000000" w:themeColor="text1"/>
                <w:sz w:val="24"/>
                <w:szCs w:val="24"/>
                <w:u w:val="single"/>
              </w:rPr>
              <w:t>非執</w:t>
            </w:r>
            <w:r>
              <w:rPr>
                <w:rFonts w:asciiTheme="minorEastAsia" w:hAnsiTheme="minorEastAsia" w:cs="Times New Roman" w:hint="eastAsia"/>
                <w:color w:val="000000" w:themeColor="text1"/>
                <w:sz w:val="24"/>
                <w:szCs w:val="24"/>
                <w:u w:val="single"/>
              </w:rPr>
              <w:t>行董事</w:t>
            </w:r>
          </w:p>
        </w:tc>
      </w:tr>
      <w:tr w:rsidR="008E6591">
        <w:trPr>
          <w:trHeight w:val="251"/>
        </w:trPr>
        <w:tc>
          <w:tcPr>
            <w:tcW w:w="3031" w:type="dxa"/>
          </w:tcPr>
          <w:p w:rsidR="008E6591" w:rsidRDefault="0099576E">
            <w:pPr>
              <w:autoSpaceDE w:val="0"/>
              <w:autoSpaceDN w:val="0"/>
              <w:adjustRightInd w:val="0"/>
              <w:ind w:right="119"/>
              <w:contextualSpacing/>
              <w:jc w:val="both"/>
              <w:rPr>
                <w:rFonts w:ascii="Times New Roman" w:hAnsi="Times New Roman" w:cs="Times New Roman"/>
                <w:color w:val="000000" w:themeColor="text1"/>
              </w:rPr>
            </w:pPr>
            <w:r>
              <w:rPr>
                <w:rFonts w:asciiTheme="minorEastAsia" w:hAnsiTheme="minorEastAsia" w:cs="Times New Roman"/>
                <w:color w:val="000000" w:themeColor="text1"/>
                <w:sz w:val="24"/>
                <w:szCs w:val="24"/>
              </w:rPr>
              <w:t>任福</w:t>
            </w:r>
            <w:r>
              <w:rPr>
                <w:rFonts w:asciiTheme="minorEastAsia" w:hAnsiTheme="minorEastAsia" w:cs="Times New Roman" w:hint="eastAsia"/>
                <w:color w:val="000000" w:themeColor="text1"/>
                <w:sz w:val="24"/>
                <w:szCs w:val="24"/>
              </w:rPr>
              <w:t>龍先生</w:t>
            </w:r>
          </w:p>
        </w:tc>
      </w:tr>
      <w:tr w:rsidR="008E6591">
        <w:trPr>
          <w:trHeight w:val="251"/>
        </w:trPr>
        <w:tc>
          <w:tcPr>
            <w:tcW w:w="3031" w:type="dxa"/>
          </w:tcPr>
          <w:p w:rsidR="008E6591" w:rsidRDefault="0099576E">
            <w:pPr>
              <w:autoSpaceDE w:val="0"/>
              <w:autoSpaceDN w:val="0"/>
              <w:adjustRightInd w:val="0"/>
              <w:ind w:right="119"/>
              <w:contextualSpacing/>
              <w:jc w:val="both"/>
              <w:rPr>
                <w:rFonts w:ascii="Times New Roman" w:hAnsi="Times New Roman" w:cs="Times New Roman"/>
                <w:color w:val="000000" w:themeColor="text1"/>
              </w:rPr>
            </w:pPr>
            <w:r>
              <w:rPr>
                <w:rFonts w:asciiTheme="minorEastAsia" w:hAnsiTheme="minorEastAsia" w:cs="Times New Roman"/>
                <w:color w:val="000000" w:themeColor="text1"/>
                <w:sz w:val="24"/>
                <w:szCs w:val="24"/>
              </w:rPr>
              <w:t>徐</w:t>
            </w:r>
            <w:r>
              <w:rPr>
                <w:rFonts w:asciiTheme="minorEastAsia" w:hAnsiTheme="minorEastAsia" w:cs="Times New Roman" w:hint="eastAsia"/>
                <w:color w:val="000000" w:themeColor="text1"/>
                <w:sz w:val="24"/>
                <w:szCs w:val="24"/>
              </w:rPr>
              <w:t>列先生</w:t>
            </w:r>
          </w:p>
        </w:tc>
      </w:tr>
      <w:tr w:rsidR="008E6591">
        <w:trPr>
          <w:trHeight w:val="251"/>
        </w:trPr>
        <w:tc>
          <w:tcPr>
            <w:tcW w:w="3031" w:type="dxa"/>
          </w:tcPr>
          <w:p w:rsidR="008E6591" w:rsidRDefault="0099576E">
            <w:pPr>
              <w:autoSpaceDE w:val="0"/>
              <w:autoSpaceDN w:val="0"/>
              <w:adjustRightInd w:val="0"/>
              <w:ind w:right="119"/>
              <w:contextualSpacing/>
              <w:jc w:val="both"/>
              <w:rPr>
                <w:rFonts w:asciiTheme="minorEastAsia" w:hAnsiTheme="minorEastAsia" w:cs="Times New Roman"/>
                <w:color w:val="000000" w:themeColor="text1"/>
                <w:sz w:val="24"/>
                <w:szCs w:val="24"/>
              </w:rPr>
            </w:pPr>
            <w:r>
              <w:rPr>
                <w:rFonts w:asciiTheme="minorEastAsia" w:hAnsiTheme="minorEastAsia" w:cs="Times New Roman"/>
                <w:color w:val="000000" w:themeColor="text1"/>
                <w:sz w:val="24"/>
                <w:szCs w:val="24"/>
              </w:rPr>
              <w:t xml:space="preserve">趙斌先生 </w:t>
            </w:r>
          </w:p>
        </w:tc>
      </w:tr>
    </w:tbl>
    <w:p w:rsidR="008E6591" w:rsidRDefault="008E6591">
      <w:pPr>
        <w:autoSpaceDE w:val="0"/>
        <w:autoSpaceDN w:val="0"/>
        <w:adjustRightInd w:val="0"/>
        <w:spacing w:after="0" w:line="240" w:lineRule="auto"/>
        <w:ind w:right="119"/>
        <w:contextualSpacing/>
        <w:jc w:val="both"/>
        <w:rPr>
          <w:rFonts w:ascii="Times New Roman" w:hAnsi="Times New Roman" w:cs="Times New Roman"/>
          <w:color w:val="000000" w:themeColor="text1"/>
        </w:rPr>
      </w:pPr>
    </w:p>
    <w:sectPr w:rsidR="008E6591" w:rsidSect="00D51271">
      <w:footerReference w:type="default" r:id="rId9"/>
      <w:pgSz w:w="11906" w:h="16838"/>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1053" w:rsidRDefault="004E1053">
      <w:pPr>
        <w:spacing w:after="0" w:line="240" w:lineRule="auto"/>
      </w:pPr>
      <w:r>
        <w:separator/>
      </w:r>
    </w:p>
  </w:endnote>
  <w:endnote w:type="continuationSeparator" w:id="0">
    <w:p w:rsidR="004E1053" w:rsidRDefault="004E10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7490019"/>
    </w:sdtPr>
    <w:sdtContent>
      <w:p w:rsidR="008E6591" w:rsidRDefault="00D51271">
        <w:pPr>
          <w:pStyle w:val="a6"/>
          <w:jc w:val="center"/>
        </w:pPr>
        <w:r>
          <w:fldChar w:fldCharType="begin"/>
        </w:r>
        <w:r w:rsidR="0099576E">
          <w:instrText xml:space="preserve"> PAGE   \* MERGEFORMAT </w:instrText>
        </w:r>
        <w:r>
          <w:fldChar w:fldCharType="separate"/>
        </w:r>
        <w:r w:rsidR="004E1053">
          <w:rPr>
            <w:noProof/>
          </w:rPr>
          <w:t>1</w:t>
        </w:r>
        <w:r>
          <w:fldChar w:fldCharType="end"/>
        </w:r>
      </w:p>
    </w:sdtContent>
  </w:sdt>
  <w:p w:rsidR="008E6591" w:rsidRDefault="008E6591">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1053" w:rsidRDefault="004E1053">
      <w:pPr>
        <w:spacing w:after="0" w:line="240" w:lineRule="auto"/>
      </w:pPr>
      <w:r>
        <w:separator/>
      </w:r>
    </w:p>
  </w:footnote>
  <w:footnote w:type="continuationSeparator" w:id="0">
    <w:p w:rsidR="004E1053" w:rsidRDefault="004E105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trackRevisions/>
  <w:doNotTrackFormatting/>
  <w:defaultTabStop w:val="720"/>
  <w:characterSpacingControl w:val="doNotCompress"/>
  <w:savePreviewPicture/>
  <w:footnotePr>
    <w:footnote w:id="-1"/>
    <w:footnote w:id="0"/>
  </w:footnotePr>
  <w:endnotePr>
    <w:endnote w:id="-1"/>
    <w:endnote w:id="0"/>
  </w:endnotePr>
  <w:compat>
    <w:useFELayout/>
  </w:compat>
  <w:rsids>
    <w:rsidRoot w:val="000E3115"/>
    <w:rsid w:val="00000FD5"/>
    <w:rsid w:val="00015798"/>
    <w:rsid w:val="000247AA"/>
    <w:rsid w:val="00027907"/>
    <w:rsid w:val="0004332B"/>
    <w:rsid w:val="00095B8B"/>
    <w:rsid w:val="000A2EAA"/>
    <w:rsid w:val="000A461A"/>
    <w:rsid w:val="000E3115"/>
    <w:rsid w:val="000F55FF"/>
    <w:rsid w:val="00101E72"/>
    <w:rsid w:val="00104D99"/>
    <w:rsid w:val="00114B57"/>
    <w:rsid w:val="00115FB3"/>
    <w:rsid w:val="0013284B"/>
    <w:rsid w:val="001437CC"/>
    <w:rsid w:val="00163766"/>
    <w:rsid w:val="00171BC2"/>
    <w:rsid w:val="001A1032"/>
    <w:rsid w:val="001D3A49"/>
    <w:rsid w:val="001E25D6"/>
    <w:rsid w:val="001F5A0F"/>
    <w:rsid w:val="00203F60"/>
    <w:rsid w:val="0024020C"/>
    <w:rsid w:val="002A1803"/>
    <w:rsid w:val="002B5CE1"/>
    <w:rsid w:val="002C4A17"/>
    <w:rsid w:val="002D57BE"/>
    <w:rsid w:val="002D63D5"/>
    <w:rsid w:val="002E071D"/>
    <w:rsid w:val="002E24BE"/>
    <w:rsid w:val="002F5AB7"/>
    <w:rsid w:val="002F722A"/>
    <w:rsid w:val="003139D1"/>
    <w:rsid w:val="00336B06"/>
    <w:rsid w:val="003471FA"/>
    <w:rsid w:val="003559BC"/>
    <w:rsid w:val="00357DD5"/>
    <w:rsid w:val="003679BB"/>
    <w:rsid w:val="00373338"/>
    <w:rsid w:val="003774B7"/>
    <w:rsid w:val="003804FF"/>
    <w:rsid w:val="003C6EAC"/>
    <w:rsid w:val="00416017"/>
    <w:rsid w:val="004267A4"/>
    <w:rsid w:val="00442644"/>
    <w:rsid w:val="004C36AC"/>
    <w:rsid w:val="004E1053"/>
    <w:rsid w:val="004F75C5"/>
    <w:rsid w:val="00543436"/>
    <w:rsid w:val="00546495"/>
    <w:rsid w:val="005566F7"/>
    <w:rsid w:val="0056192F"/>
    <w:rsid w:val="005764F1"/>
    <w:rsid w:val="005A2A32"/>
    <w:rsid w:val="005A5D69"/>
    <w:rsid w:val="005E39FF"/>
    <w:rsid w:val="00604DEB"/>
    <w:rsid w:val="00613941"/>
    <w:rsid w:val="006163E2"/>
    <w:rsid w:val="0064633E"/>
    <w:rsid w:val="00652AFB"/>
    <w:rsid w:val="00660FF5"/>
    <w:rsid w:val="00674B05"/>
    <w:rsid w:val="0068053D"/>
    <w:rsid w:val="00697233"/>
    <w:rsid w:val="006A0EEC"/>
    <w:rsid w:val="006A1D4D"/>
    <w:rsid w:val="006B2EFC"/>
    <w:rsid w:val="006B556C"/>
    <w:rsid w:val="007056E8"/>
    <w:rsid w:val="007145F0"/>
    <w:rsid w:val="00723621"/>
    <w:rsid w:val="0075391B"/>
    <w:rsid w:val="0075540C"/>
    <w:rsid w:val="00794877"/>
    <w:rsid w:val="007A0DDD"/>
    <w:rsid w:val="007C6EC6"/>
    <w:rsid w:val="007E1E70"/>
    <w:rsid w:val="007E5B14"/>
    <w:rsid w:val="007F3663"/>
    <w:rsid w:val="0086163B"/>
    <w:rsid w:val="008725DB"/>
    <w:rsid w:val="00875482"/>
    <w:rsid w:val="00896DF2"/>
    <w:rsid w:val="0089774E"/>
    <w:rsid w:val="008A05D6"/>
    <w:rsid w:val="008B1DEA"/>
    <w:rsid w:val="008B7FDA"/>
    <w:rsid w:val="008C123A"/>
    <w:rsid w:val="008C64D2"/>
    <w:rsid w:val="008D1A57"/>
    <w:rsid w:val="008E6591"/>
    <w:rsid w:val="009111A1"/>
    <w:rsid w:val="00947A3A"/>
    <w:rsid w:val="009542B1"/>
    <w:rsid w:val="0096062F"/>
    <w:rsid w:val="009703D5"/>
    <w:rsid w:val="00990C69"/>
    <w:rsid w:val="0099576E"/>
    <w:rsid w:val="009C3056"/>
    <w:rsid w:val="009C6AAA"/>
    <w:rsid w:val="009C6D93"/>
    <w:rsid w:val="009E2793"/>
    <w:rsid w:val="00A209CD"/>
    <w:rsid w:val="00A216CE"/>
    <w:rsid w:val="00A224D5"/>
    <w:rsid w:val="00A3575F"/>
    <w:rsid w:val="00A4681E"/>
    <w:rsid w:val="00A60918"/>
    <w:rsid w:val="00A61345"/>
    <w:rsid w:val="00A9321F"/>
    <w:rsid w:val="00A939C0"/>
    <w:rsid w:val="00AC0C63"/>
    <w:rsid w:val="00AC23D4"/>
    <w:rsid w:val="00AD3097"/>
    <w:rsid w:val="00AD30B7"/>
    <w:rsid w:val="00AE2AE8"/>
    <w:rsid w:val="00AF2DE2"/>
    <w:rsid w:val="00AF5A0F"/>
    <w:rsid w:val="00B01BE6"/>
    <w:rsid w:val="00B07472"/>
    <w:rsid w:val="00B45FF3"/>
    <w:rsid w:val="00B65077"/>
    <w:rsid w:val="00B80A44"/>
    <w:rsid w:val="00B81923"/>
    <w:rsid w:val="00B82DC9"/>
    <w:rsid w:val="00B95126"/>
    <w:rsid w:val="00BB0DD8"/>
    <w:rsid w:val="00BB7F85"/>
    <w:rsid w:val="00BC0B8F"/>
    <w:rsid w:val="00BE2B72"/>
    <w:rsid w:val="00BF499A"/>
    <w:rsid w:val="00C06576"/>
    <w:rsid w:val="00C41D51"/>
    <w:rsid w:val="00C7639B"/>
    <w:rsid w:val="00C77490"/>
    <w:rsid w:val="00C8344B"/>
    <w:rsid w:val="00C84DB6"/>
    <w:rsid w:val="00C85B18"/>
    <w:rsid w:val="00CA6260"/>
    <w:rsid w:val="00CC1BD0"/>
    <w:rsid w:val="00CE3D6E"/>
    <w:rsid w:val="00CF1AB9"/>
    <w:rsid w:val="00D10231"/>
    <w:rsid w:val="00D262D2"/>
    <w:rsid w:val="00D30565"/>
    <w:rsid w:val="00D329FC"/>
    <w:rsid w:val="00D45D3F"/>
    <w:rsid w:val="00D51271"/>
    <w:rsid w:val="00D91292"/>
    <w:rsid w:val="00DA05C8"/>
    <w:rsid w:val="00DB1806"/>
    <w:rsid w:val="00DB2DE1"/>
    <w:rsid w:val="00DB5149"/>
    <w:rsid w:val="00DC5FC8"/>
    <w:rsid w:val="00DD1F07"/>
    <w:rsid w:val="00E106AD"/>
    <w:rsid w:val="00E12655"/>
    <w:rsid w:val="00E20F05"/>
    <w:rsid w:val="00E412D9"/>
    <w:rsid w:val="00E51574"/>
    <w:rsid w:val="00E67586"/>
    <w:rsid w:val="00EA030B"/>
    <w:rsid w:val="00EB70EE"/>
    <w:rsid w:val="00EC2563"/>
    <w:rsid w:val="00EC5525"/>
    <w:rsid w:val="00EC6EF7"/>
    <w:rsid w:val="00EE3477"/>
    <w:rsid w:val="00EE6648"/>
    <w:rsid w:val="00F00A6B"/>
    <w:rsid w:val="00F01D47"/>
    <w:rsid w:val="00F24028"/>
    <w:rsid w:val="00F3648A"/>
    <w:rsid w:val="00F40C78"/>
    <w:rsid w:val="00F61045"/>
    <w:rsid w:val="00F77E00"/>
    <w:rsid w:val="00F96A30"/>
    <w:rsid w:val="06C5564D"/>
    <w:rsid w:val="386A001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GB"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semiHidden="0"/>
    <w:lsdException w:name="Title" w:semiHidden="0" w:uiPriority="10" w:unhideWhenUsed="0" w:qFormat="1"/>
    <w:lsdException w:name="Default Paragraph Font" w:semiHidden="0"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Table" w:semiHidden="0"/>
    <w:lsdException w:name="annotation subject" w:semiHidden="0"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1271"/>
    <w:rPr>
      <w:sz w:val="22"/>
      <w:szCs w:val="22"/>
    </w:rPr>
  </w:style>
  <w:style w:type="paragraph" w:styleId="1">
    <w:name w:val="heading 1"/>
    <w:basedOn w:val="a"/>
    <w:next w:val="a"/>
    <w:link w:val="1Char"/>
    <w:qFormat/>
    <w:rsid w:val="00D51271"/>
    <w:pPr>
      <w:keepNext/>
      <w:widowControl w:val="0"/>
      <w:spacing w:after="0" w:line="240" w:lineRule="auto"/>
      <w:jc w:val="center"/>
      <w:outlineLvl w:val="0"/>
    </w:pPr>
    <w:rPr>
      <w:rFonts w:ascii="Times New Roman" w:eastAsia="PMingLiU" w:hAnsi="Times New Roman" w:cs="Times New Roman"/>
      <w:b/>
      <w:bCs/>
      <w:kern w:val="2"/>
      <w:sz w:val="28"/>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sid w:val="00D51271"/>
    <w:rPr>
      <w:b/>
      <w:bCs/>
    </w:rPr>
  </w:style>
  <w:style w:type="paragraph" w:styleId="a4">
    <w:name w:val="annotation text"/>
    <w:basedOn w:val="a"/>
    <w:link w:val="Char0"/>
    <w:uiPriority w:val="99"/>
    <w:unhideWhenUsed/>
    <w:qFormat/>
    <w:rsid w:val="00D51271"/>
    <w:pPr>
      <w:spacing w:line="240" w:lineRule="auto"/>
    </w:pPr>
    <w:rPr>
      <w:sz w:val="20"/>
      <w:szCs w:val="20"/>
    </w:rPr>
  </w:style>
  <w:style w:type="paragraph" w:styleId="a5">
    <w:name w:val="Balloon Text"/>
    <w:basedOn w:val="a"/>
    <w:link w:val="Char1"/>
    <w:uiPriority w:val="99"/>
    <w:unhideWhenUsed/>
    <w:qFormat/>
    <w:rsid w:val="00D51271"/>
    <w:pPr>
      <w:spacing w:after="0" w:line="240" w:lineRule="auto"/>
    </w:pPr>
    <w:rPr>
      <w:rFonts w:ascii="Tahoma" w:hAnsi="Tahoma" w:cs="Tahoma"/>
      <w:sz w:val="16"/>
      <w:szCs w:val="16"/>
    </w:rPr>
  </w:style>
  <w:style w:type="paragraph" w:styleId="a6">
    <w:name w:val="footer"/>
    <w:basedOn w:val="a"/>
    <w:link w:val="Char2"/>
    <w:uiPriority w:val="99"/>
    <w:unhideWhenUsed/>
    <w:qFormat/>
    <w:rsid w:val="00D51271"/>
    <w:pPr>
      <w:tabs>
        <w:tab w:val="center" w:pos="4513"/>
        <w:tab w:val="right" w:pos="9026"/>
      </w:tabs>
      <w:spacing w:after="0" w:line="240" w:lineRule="auto"/>
    </w:pPr>
  </w:style>
  <w:style w:type="paragraph" w:styleId="a7">
    <w:name w:val="header"/>
    <w:basedOn w:val="a"/>
    <w:link w:val="Char3"/>
    <w:uiPriority w:val="99"/>
    <w:unhideWhenUsed/>
    <w:qFormat/>
    <w:rsid w:val="00D51271"/>
    <w:pPr>
      <w:tabs>
        <w:tab w:val="center" w:pos="4513"/>
        <w:tab w:val="right" w:pos="9026"/>
      </w:tabs>
      <w:spacing w:after="0" w:line="240" w:lineRule="auto"/>
    </w:pPr>
  </w:style>
  <w:style w:type="character" w:styleId="a8">
    <w:name w:val="Hyperlink"/>
    <w:basedOn w:val="a0"/>
    <w:uiPriority w:val="99"/>
    <w:unhideWhenUsed/>
    <w:rsid w:val="00D51271"/>
    <w:rPr>
      <w:color w:val="0000FF" w:themeColor="hyperlink"/>
      <w:u w:val="single"/>
    </w:rPr>
  </w:style>
  <w:style w:type="character" w:styleId="a9">
    <w:name w:val="annotation reference"/>
    <w:basedOn w:val="a0"/>
    <w:uiPriority w:val="99"/>
    <w:unhideWhenUsed/>
    <w:rsid w:val="00D51271"/>
    <w:rPr>
      <w:sz w:val="16"/>
      <w:szCs w:val="16"/>
    </w:rPr>
  </w:style>
  <w:style w:type="table" w:styleId="aa">
    <w:name w:val="Table Grid"/>
    <w:basedOn w:val="a1"/>
    <w:uiPriority w:val="59"/>
    <w:rsid w:val="00D512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0"/>
    <w:link w:val="1"/>
    <w:rsid w:val="00D51271"/>
    <w:rPr>
      <w:rFonts w:ascii="Times New Roman" w:eastAsia="PMingLiU" w:hAnsi="Times New Roman" w:cs="Times New Roman"/>
      <w:b/>
      <w:bCs/>
      <w:kern w:val="2"/>
      <w:sz w:val="28"/>
      <w:szCs w:val="24"/>
      <w:lang w:val="en-US"/>
    </w:rPr>
  </w:style>
  <w:style w:type="paragraph" w:customStyle="1" w:styleId="ListParagraph1">
    <w:name w:val="List Paragraph1"/>
    <w:basedOn w:val="a"/>
    <w:uiPriority w:val="34"/>
    <w:qFormat/>
    <w:rsid w:val="00D51271"/>
    <w:pPr>
      <w:ind w:left="720"/>
      <w:contextualSpacing/>
    </w:pPr>
  </w:style>
  <w:style w:type="character" w:customStyle="1" w:styleId="Char1">
    <w:name w:val="批注框文本 Char"/>
    <w:basedOn w:val="a0"/>
    <w:link w:val="a5"/>
    <w:uiPriority w:val="99"/>
    <w:semiHidden/>
    <w:qFormat/>
    <w:rsid w:val="00D51271"/>
    <w:rPr>
      <w:rFonts w:ascii="Tahoma" w:hAnsi="Tahoma" w:cs="Tahoma"/>
      <w:sz w:val="16"/>
      <w:szCs w:val="16"/>
    </w:rPr>
  </w:style>
  <w:style w:type="character" w:customStyle="1" w:styleId="Char0">
    <w:name w:val="批注文字 Char"/>
    <w:basedOn w:val="a0"/>
    <w:link w:val="a4"/>
    <w:uiPriority w:val="99"/>
    <w:semiHidden/>
    <w:qFormat/>
    <w:rsid w:val="00D51271"/>
    <w:rPr>
      <w:sz w:val="20"/>
      <w:szCs w:val="20"/>
    </w:rPr>
  </w:style>
  <w:style w:type="character" w:customStyle="1" w:styleId="Char">
    <w:name w:val="批注主题 Char"/>
    <w:basedOn w:val="Char0"/>
    <w:link w:val="a3"/>
    <w:uiPriority w:val="99"/>
    <w:semiHidden/>
    <w:qFormat/>
    <w:rsid w:val="00D51271"/>
    <w:rPr>
      <w:b/>
      <w:bCs/>
      <w:sz w:val="20"/>
      <w:szCs w:val="20"/>
    </w:rPr>
  </w:style>
  <w:style w:type="paragraph" w:customStyle="1" w:styleId="Revision1">
    <w:name w:val="Revision1"/>
    <w:hidden/>
    <w:uiPriority w:val="99"/>
    <w:semiHidden/>
    <w:rsid w:val="00D51271"/>
    <w:pPr>
      <w:spacing w:after="0" w:line="240" w:lineRule="auto"/>
    </w:pPr>
    <w:rPr>
      <w:sz w:val="22"/>
      <w:szCs w:val="22"/>
    </w:rPr>
  </w:style>
  <w:style w:type="character" w:customStyle="1" w:styleId="Char3">
    <w:name w:val="页眉 Char"/>
    <w:basedOn w:val="a0"/>
    <w:link w:val="a7"/>
    <w:uiPriority w:val="99"/>
    <w:qFormat/>
    <w:rsid w:val="00D51271"/>
  </w:style>
  <w:style w:type="character" w:customStyle="1" w:styleId="Char2">
    <w:name w:val="页脚 Char"/>
    <w:basedOn w:val="a0"/>
    <w:link w:val="a6"/>
    <w:uiPriority w:val="99"/>
    <w:qFormat/>
    <w:rsid w:val="00D51271"/>
  </w:style>
  <w:style w:type="character" w:customStyle="1" w:styleId="Mention">
    <w:name w:val="Mention"/>
    <w:basedOn w:val="a0"/>
    <w:uiPriority w:val="99"/>
    <w:unhideWhenUsed/>
    <w:rsid w:val="00D51271"/>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GB"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semiHidden="0"/>
    <w:lsdException w:name="Title" w:semiHidden="0" w:uiPriority="10" w:unhideWhenUsed="0" w:qFormat="1"/>
    <w:lsdException w:name="Default Paragraph Font" w:semiHidden="0"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Table" w:semiHidden="0"/>
    <w:lsdException w:name="annotation subject" w:semiHidden="0"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rPr>
  </w:style>
  <w:style w:type="paragraph" w:styleId="Heading1">
    <w:name w:val="heading 1"/>
    <w:basedOn w:val="Normal"/>
    <w:next w:val="Normal"/>
    <w:link w:val="Heading1Char"/>
    <w:qFormat/>
    <w:pPr>
      <w:keepNext/>
      <w:widowControl w:val="0"/>
      <w:spacing w:after="0" w:line="240" w:lineRule="auto"/>
      <w:jc w:val="center"/>
      <w:outlineLvl w:val="0"/>
    </w:pPr>
    <w:rPr>
      <w:rFonts w:ascii="Times New Roman" w:eastAsia="PMingLiU" w:hAnsi="Times New Roman" w:cs="Times New Roman"/>
      <w:b/>
      <w:bCs/>
      <w:kern w:val="2"/>
      <w:sz w:val="28"/>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Subject">
    <w:name w:val="annotation subject"/>
    <w:basedOn w:val="CommentText"/>
    <w:next w:val="CommentText"/>
    <w:link w:val="CommentSubjectChar"/>
    <w:uiPriority w:val="99"/>
    <w:unhideWhenUsed/>
    <w:qFormat/>
    <w:rPr>
      <w:b/>
      <w:bCs/>
    </w:rPr>
  </w:style>
  <w:style w:type="paragraph" w:styleId="CommentText">
    <w:name w:val="annotation text"/>
    <w:basedOn w:val="Normal"/>
    <w:link w:val="CommentTextChar"/>
    <w:uiPriority w:val="99"/>
    <w:unhideWhenUsed/>
    <w:qFormat/>
    <w:pPr>
      <w:spacing w:line="240" w:lineRule="auto"/>
    </w:pPr>
    <w:rPr>
      <w:sz w:val="20"/>
      <w:szCs w:val="20"/>
    </w:rPr>
  </w:style>
  <w:style w:type="paragraph" w:styleId="BalloonText">
    <w:name w:val="Balloon Text"/>
    <w:basedOn w:val="Normal"/>
    <w:link w:val="BalloonTextChar"/>
    <w:uiPriority w:val="99"/>
    <w:unhideWhenUsed/>
    <w:qFormat/>
    <w:pPr>
      <w:spacing w:after="0" w:line="240" w:lineRule="auto"/>
    </w:pPr>
    <w:rPr>
      <w:rFonts w:ascii="Tahoma" w:hAnsi="Tahoma" w:cs="Tahoma"/>
      <w:sz w:val="16"/>
      <w:szCs w:val="16"/>
    </w:rPr>
  </w:style>
  <w:style w:type="paragraph" w:styleId="Footer">
    <w:name w:val="footer"/>
    <w:basedOn w:val="Normal"/>
    <w:link w:val="FooterChar"/>
    <w:uiPriority w:val="99"/>
    <w:unhideWhenUsed/>
    <w:qFormat/>
    <w:pPr>
      <w:tabs>
        <w:tab w:val="center" w:pos="4513"/>
        <w:tab w:val="right" w:pos="9026"/>
      </w:tabs>
      <w:spacing w:after="0" w:line="240" w:lineRule="auto"/>
    </w:pPr>
  </w:style>
  <w:style w:type="paragraph" w:styleId="Header">
    <w:name w:val="header"/>
    <w:basedOn w:val="Normal"/>
    <w:link w:val="HeaderChar"/>
    <w:uiPriority w:val="99"/>
    <w:unhideWhenUsed/>
    <w:qFormat/>
    <w:pPr>
      <w:tabs>
        <w:tab w:val="center" w:pos="4513"/>
        <w:tab w:val="right" w:pos="9026"/>
      </w:tabs>
      <w:spacing w:after="0" w:line="240" w:lineRule="auto"/>
    </w:pPr>
  </w:style>
  <w:style w:type="character" w:styleId="Hyperlink">
    <w:name w:val="Hyperlink"/>
    <w:basedOn w:val="DefaultParagraphFont"/>
    <w:uiPriority w:val="99"/>
    <w:unhideWhenUsed/>
    <w:rPr>
      <w:color w:val="0000FF" w:themeColor="hyperlink"/>
      <w:u w:val="single"/>
    </w:rPr>
  </w:style>
  <w:style w:type="character" w:styleId="CommentReference">
    <w:name w:val="annotation reference"/>
    <w:basedOn w:val="DefaultParagraphFont"/>
    <w:uiPriority w:val="99"/>
    <w:unhideWhenUsed/>
    <w:rPr>
      <w:sz w:val="16"/>
      <w:szCs w:val="16"/>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Pr>
      <w:rFonts w:ascii="Times New Roman" w:eastAsia="PMingLiU" w:hAnsi="Times New Roman" w:cs="Times New Roman"/>
      <w:b/>
      <w:bCs/>
      <w:kern w:val="2"/>
      <w:sz w:val="28"/>
      <w:szCs w:val="24"/>
      <w:lang w:val="en-US"/>
    </w:rPr>
  </w:style>
  <w:style w:type="paragraph" w:customStyle="1" w:styleId="ListParagraph1">
    <w:name w:val="List Paragraph1"/>
    <w:basedOn w:val="Normal"/>
    <w:uiPriority w:val="34"/>
    <w:qFormat/>
    <w:pPr>
      <w:ind w:left="720"/>
      <w:contextualSpacing/>
    </w:pPr>
  </w:style>
  <w:style w:type="character" w:customStyle="1" w:styleId="BalloonTextChar">
    <w:name w:val="Balloon Text Char"/>
    <w:basedOn w:val="DefaultParagraphFont"/>
    <w:link w:val="BalloonText"/>
    <w:uiPriority w:val="99"/>
    <w:semiHidden/>
    <w:qFormat/>
    <w:rPr>
      <w:rFonts w:ascii="Tahoma" w:hAnsi="Tahoma" w:cs="Tahoma"/>
      <w:sz w:val="16"/>
      <w:szCs w:val="16"/>
    </w:r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paragraph" w:customStyle="1" w:styleId="Revision1">
    <w:name w:val="Revision1"/>
    <w:hidden/>
    <w:uiPriority w:val="99"/>
    <w:semiHidden/>
    <w:pPr>
      <w:spacing w:after="0" w:line="240" w:lineRule="auto"/>
    </w:pPr>
    <w:rPr>
      <w:sz w:val="22"/>
      <w:szCs w:val="22"/>
    </w:r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character" w:customStyle="1" w:styleId="Mention">
    <w:name w:val="Mention"/>
    <w:basedOn w:val="DefaultParagraphFont"/>
    <w:uiPriority w:val="99"/>
    <w:unhideWhenUsed/>
    <w:rPr>
      <w:color w:val="2B579A"/>
      <w:shd w:val="clear" w:color="auto" w:fill="E6E6E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B3DC7BA-CE13-42B2-90F6-21D8056E0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244</Words>
  <Characters>1397</Characters>
  <Application>Microsoft Office Word</Application>
  <DocSecurity>0</DocSecurity>
  <Lines>11</Lines>
  <Paragraphs>3</Paragraphs>
  <ScaleCrop>false</ScaleCrop>
  <Company/>
  <LinksUpToDate>false</LinksUpToDate>
  <CharactersWithSpaces>1638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Charltons</dc:creator>
  <cp:lastModifiedBy>王修国</cp:lastModifiedBy>
  <cp:revision>9</cp:revision>
  <cp:lastPrinted>2017-06-01T03:58:00Z</cp:lastPrinted>
  <dcterms:created xsi:type="dcterms:W3CDTF">2017-06-01T09:25:00Z</dcterms:created>
  <dcterms:modified xsi:type="dcterms:W3CDTF">2017-06-16T10:20:00Z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2052-10.8.0.5648</vt:lpwstr>
  </property>
</Properties>
</file>