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44" w:rsidRPr="00FB2412" w:rsidRDefault="002E26AF" w:rsidP="00E82644">
      <w:pPr>
        <w:autoSpaceDE w:val="0"/>
        <w:autoSpaceDN w:val="0"/>
        <w:adjustRightInd w:val="0"/>
        <w:rPr>
          <w:i/>
          <w:szCs w:val="21"/>
          <w:lang w:eastAsia="zh-TW"/>
        </w:rPr>
      </w:pPr>
      <w:r w:rsidRPr="00FB2412">
        <w:rPr>
          <w:rFonts w:eastAsia="PMingLiU" w:hint="eastAsia"/>
          <w:i/>
          <w:szCs w:val="21"/>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E82644" w:rsidRPr="00F436AF" w:rsidRDefault="00E82644" w:rsidP="00E82644">
      <w:pPr>
        <w:autoSpaceDE w:val="0"/>
        <w:autoSpaceDN w:val="0"/>
        <w:adjustRightInd w:val="0"/>
        <w:rPr>
          <w:rFonts w:ascii="宋体" w:hAnsi="宋体"/>
          <w:i/>
          <w:color w:val="231F20"/>
          <w:kern w:val="0"/>
          <w:szCs w:val="21"/>
        </w:rPr>
      </w:pPr>
    </w:p>
    <w:p w:rsidR="00E82644" w:rsidRDefault="00E82644" w:rsidP="00E82644">
      <w:pPr>
        <w:autoSpaceDE w:val="0"/>
        <w:autoSpaceDN w:val="0"/>
        <w:adjustRightInd w:val="0"/>
        <w:rPr>
          <w:rFonts w:ascii="宋体" w:hAnsi="宋体"/>
          <w:color w:val="231F20"/>
          <w:kern w:val="0"/>
          <w:sz w:val="28"/>
          <w:szCs w:val="18"/>
          <w:lang w:eastAsia="zh-TW"/>
        </w:rPr>
      </w:pPr>
      <w:r>
        <w:rPr>
          <w:rFonts w:ascii="PMingLiU" w:eastAsia="PMingLiU" w:hAnsi="PMingLiU" w:cs="PMingLiU" w:hint="eastAsia"/>
          <w:noProof/>
          <w:kern w:val="0"/>
          <w:sz w:val="17"/>
          <w:szCs w:val="17"/>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457200" cy="495300"/>
            <wp:effectExtent l="19050" t="0" r="0" b="0"/>
            <wp:wrapNone/>
            <wp:docPr id="2" name="图片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DON"/>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57200" cy="495300"/>
                    </a:xfrm>
                    <a:prstGeom prst="rect">
                      <a:avLst/>
                    </a:prstGeom>
                    <a:noFill/>
                  </pic:spPr>
                </pic:pic>
              </a:graphicData>
            </a:graphic>
          </wp:anchor>
        </w:drawing>
      </w:r>
    </w:p>
    <w:p w:rsidR="00E82644" w:rsidRDefault="002E26AF" w:rsidP="00E82644">
      <w:pPr>
        <w:autoSpaceDE w:val="0"/>
        <w:autoSpaceDN w:val="0"/>
        <w:adjustRightInd w:val="0"/>
        <w:jc w:val="center"/>
        <w:rPr>
          <w:rFonts w:ascii="宋体" w:hAnsi="宋体"/>
          <w:b/>
          <w:bCs/>
          <w:color w:val="231F20"/>
          <w:kern w:val="0"/>
          <w:sz w:val="24"/>
          <w:szCs w:val="18"/>
          <w:lang w:eastAsia="zh-TW"/>
        </w:rPr>
      </w:pPr>
      <w:r w:rsidRPr="007708CF">
        <w:rPr>
          <w:rFonts w:ascii="宋体" w:eastAsia="PMingLiU" w:hAnsi="宋体" w:hint="eastAsia"/>
          <w:b/>
          <w:bCs/>
          <w:color w:val="231F20"/>
          <w:kern w:val="0"/>
          <w:sz w:val="24"/>
          <w:szCs w:val="18"/>
          <w:lang w:eastAsia="zh-TW"/>
        </w:rPr>
        <w:t>山東新華</w:t>
      </w:r>
      <w:r w:rsidRPr="00705980">
        <w:rPr>
          <w:rFonts w:ascii="宋体" w:eastAsia="PMingLiU" w:hAnsi="宋体" w:hint="eastAsia"/>
          <w:b/>
          <w:bCs/>
          <w:color w:val="231F20"/>
          <w:kern w:val="0"/>
          <w:sz w:val="24"/>
          <w:szCs w:val="18"/>
          <w:lang w:eastAsia="zh-TW"/>
        </w:rPr>
        <w:t>製</w:t>
      </w:r>
      <w:r w:rsidRPr="007708CF">
        <w:rPr>
          <w:rFonts w:ascii="宋体" w:eastAsia="PMingLiU" w:hAnsi="宋体" w:hint="eastAsia"/>
          <w:b/>
          <w:bCs/>
          <w:color w:val="231F20"/>
          <w:kern w:val="0"/>
          <w:sz w:val="24"/>
          <w:szCs w:val="18"/>
          <w:lang w:eastAsia="zh-TW"/>
        </w:rPr>
        <w:t>藥股份有限公司</w:t>
      </w:r>
    </w:p>
    <w:p w:rsidR="00E82644" w:rsidRDefault="002E26AF" w:rsidP="00E82644">
      <w:pPr>
        <w:autoSpaceDE w:val="0"/>
        <w:autoSpaceDN w:val="0"/>
        <w:adjustRightInd w:val="0"/>
        <w:jc w:val="center"/>
        <w:rPr>
          <w:rFonts w:ascii="宋体" w:hAnsi="宋体"/>
          <w:b/>
          <w:bCs/>
          <w:color w:val="231F20"/>
          <w:kern w:val="0"/>
          <w:sz w:val="18"/>
          <w:szCs w:val="18"/>
          <w:lang w:eastAsia="zh-TW"/>
        </w:rPr>
      </w:pPr>
      <w:r w:rsidRPr="007708CF">
        <w:rPr>
          <w:rFonts w:ascii="宋体" w:eastAsia="PMingLiU" w:hAnsi="宋体"/>
          <w:b/>
          <w:bCs/>
          <w:color w:val="231F20"/>
          <w:kern w:val="0"/>
          <w:sz w:val="24"/>
          <w:szCs w:val="18"/>
          <w:lang w:eastAsia="zh-TW"/>
        </w:rPr>
        <w:t>Shandong Xinhua Pharmaceutical Company Limited</w:t>
      </w:r>
    </w:p>
    <w:p w:rsidR="00E82644" w:rsidRDefault="002E26AF" w:rsidP="00E82644">
      <w:pPr>
        <w:autoSpaceDE w:val="0"/>
        <w:autoSpaceDN w:val="0"/>
        <w:adjustRightInd w:val="0"/>
        <w:jc w:val="center"/>
        <w:rPr>
          <w:rFonts w:ascii="宋体" w:hAnsi="宋体"/>
          <w:color w:val="231F20"/>
          <w:kern w:val="0"/>
          <w:sz w:val="18"/>
          <w:szCs w:val="18"/>
          <w:lang w:eastAsia="zh-TW"/>
        </w:rPr>
      </w:pPr>
      <w:r w:rsidRPr="007708CF">
        <w:rPr>
          <w:rFonts w:ascii="宋体" w:eastAsia="PMingLiU" w:hAnsi="宋体" w:hint="eastAsia"/>
          <w:color w:val="231F20"/>
          <w:kern w:val="0"/>
          <w:sz w:val="18"/>
          <w:szCs w:val="18"/>
          <w:lang w:eastAsia="zh-TW"/>
        </w:rPr>
        <w:t>（於中華人民共和國註冊成立之股份有限公司）</w:t>
      </w:r>
    </w:p>
    <w:p w:rsidR="00E82644" w:rsidRDefault="002E26AF" w:rsidP="00E82644">
      <w:pPr>
        <w:autoSpaceDE w:val="0"/>
        <w:autoSpaceDN w:val="0"/>
        <w:adjustRightInd w:val="0"/>
        <w:jc w:val="center"/>
        <w:rPr>
          <w:rFonts w:ascii="宋体" w:hAnsi="宋体"/>
          <w:color w:val="231F20"/>
          <w:kern w:val="0"/>
          <w:sz w:val="20"/>
          <w:szCs w:val="20"/>
        </w:rPr>
      </w:pPr>
      <w:r w:rsidRPr="007708CF">
        <w:rPr>
          <w:rFonts w:ascii="宋体" w:eastAsia="PMingLiU" w:hAnsi="宋体" w:hint="eastAsia"/>
          <w:color w:val="231F20"/>
          <w:kern w:val="0"/>
          <w:sz w:val="20"/>
          <w:szCs w:val="20"/>
          <w:lang w:eastAsia="zh-TW"/>
        </w:rPr>
        <w:t>（股份代碼：</w:t>
      </w:r>
      <w:r w:rsidRPr="007708CF">
        <w:rPr>
          <w:rFonts w:ascii="宋体" w:eastAsia="PMingLiU" w:hAnsi="宋体"/>
          <w:color w:val="231F20"/>
          <w:kern w:val="0"/>
          <w:sz w:val="20"/>
          <w:szCs w:val="20"/>
          <w:lang w:eastAsia="zh-TW"/>
        </w:rPr>
        <w:t>0719</w:t>
      </w:r>
      <w:r w:rsidRPr="007708CF">
        <w:rPr>
          <w:rFonts w:ascii="宋体" w:eastAsia="PMingLiU" w:hAnsi="宋体" w:hint="eastAsia"/>
          <w:color w:val="231F20"/>
          <w:kern w:val="0"/>
          <w:sz w:val="20"/>
          <w:szCs w:val="20"/>
          <w:lang w:eastAsia="zh-TW"/>
        </w:rPr>
        <w:t>）</w:t>
      </w:r>
    </w:p>
    <w:p w:rsidR="00E82644" w:rsidRDefault="00E82644" w:rsidP="00E82644">
      <w:pPr>
        <w:autoSpaceDE w:val="0"/>
        <w:autoSpaceDN w:val="0"/>
        <w:adjustRightInd w:val="0"/>
        <w:jc w:val="center"/>
        <w:rPr>
          <w:rFonts w:ascii="宋体" w:hAnsi="宋体"/>
          <w:color w:val="231F20"/>
          <w:kern w:val="0"/>
          <w:sz w:val="20"/>
          <w:szCs w:val="20"/>
          <w:lang w:eastAsia="zh-TW"/>
        </w:rPr>
      </w:pPr>
    </w:p>
    <w:p w:rsidR="00E82644" w:rsidRDefault="002E26AF" w:rsidP="00E82644">
      <w:pPr>
        <w:autoSpaceDE w:val="0"/>
        <w:autoSpaceDN w:val="0"/>
        <w:adjustRightInd w:val="0"/>
        <w:jc w:val="center"/>
        <w:rPr>
          <w:rFonts w:ascii="宋体" w:hAnsi="宋体"/>
          <w:b/>
          <w:bCs/>
          <w:color w:val="231F20"/>
          <w:kern w:val="0"/>
          <w:sz w:val="26"/>
          <w:szCs w:val="26"/>
          <w:lang w:eastAsia="zh-TW"/>
        </w:rPr>
      </w:pPr>
      <w:r w:rsidRPr="007708CF">
        <w:rPr>
          <w:rFonts w:ascii="宋体" w:eastAsia="PMingLiU" w:hAnsi="宋体" w:hint="eastAsia"/>
          <w:b/>
          <w:bCs/>
          <w:color w:val="231F20"/>
          <w:kern w:val="0"/>
          <w:sz w:val="26"/>
          <w:szCs w:val="26"/>
          <w:lang w:eastAsia="zh-TW"/>
        </w:rPr>
        <w:t>海外監管公告</w:t>
      </w:r>
    </w:p>
    <w:p w:rsidR="00E82644" w:rsidRPr="00ED2714" w:rsidRDefault="00E82644" w:rsidP="00E82644">
      <w:pPr>
        <w:autoSpaceDE w:val="0"/>
        <w:autoSpaceDN w:val="0"/>
        <w:adjustRightInd w:val="0"/>
        <w:jc w:val="center"/>
        <w:rPr>
          <w:rFonts w:ascii="宋体" w:hAnsi="宋体"/>
          <w:b/>
          <w:bCs/>
          <w:color w:val="231F20"/>
          <w:kern w:val="0"/>
          <w:sz w:val="26"/>
          <w:szCs w:val="26"/>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E82644" w:rsidTr="00764A66">
        <w:trPr>
          <w:trHeight w:val="686"/>
        </w:trPr>
        <w:tc>
          <w:tcPr>
            <w:tcW w:w="8280" w:type="dxa"/>
          </w:tcPr>
          <w:p w:rsidR="00E82644" w:rsidRDefault="00E82644" w:rsidP="00764A66">
            <w:pPr>
              <w:autoSpaceDE w:val="0"/>
              <w:autoSpaceDN w:val="0"/>
              <w:adjustRightInd w:val="0"/>
              <w:rPr>
                <w:rFonts w:ascii="宋体" w:hAnsi="宋体"/>
                <w:color w:val="231F20"/>
                <w:kern w:val="0"/>
                <w:szCs w:val="21"/>
                <w:lang w:eastAsia="zh-TW"/>
              </w:rPr>
            </w:pPr>
          </w:p>
          <w:p w:rsidR="00E82644" w:rsidRDefault="002E26AF" w:rsidP="00764A66">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本公告乃根據香港聯合交易所有限公司證券上市規則第</w:t>
            </w:r>
            <w:r w:rsidRPr="007708CF">
              <w:rPr>
                <w:rFonts w:ascii="宋体" w:eastAsia="PMingLiU" w:hAnsi="宋体"/>
                <w:color w:val="231F20"/>
                <w:kern w:val="0"/>
                <w:szCs w:val="21"/>
                <w:lang w:eastAsia="zh-TW"/>
              </w:rPr>
              <w:t>13.</w:t>
            </w:r>
            <w:r w:rsidRPr="002E26AF">
              <w:rPr>
                <w:rFonts w:ascii="宋体" w:eastAsia="PMingLiU" w:hAnsi="宋体"/>
                <w:color w:val="231F20"/>
                <w:kern w:val="0"/>
                <w:szCs w:val="21"/>
                <w:lang w:eastAsia="zh-TW"/>
              </w:rPr>
              <w:t>10B</w:t>
            </w:r>
            <w:r w:rsidRPr="007708CF">
              <w:rPr>
                <w:rFonts w:ascii="宋体" w:eastAsia="PMingLiU" w:hAnsi="宋体" w:hint="eastAsia"/>
                <w:color w:val="231F20"/>
                <w:kern w:val="0"/>
                <w:szCs w:val="21"/>
                <w:lang w:eastAsia="zh-TW"/>
              </w:rPr>
              <w:t>條作出。</w:t>
            </w:r>
          </w:p>
        </w:tc>
      </w:tr>
    </w:tbl>
    <w:p w:rsidR="00E82644" w:rsidRDefault="00E82644" w:rsidP="00E82644">
      <w:pPr>
        <w:autoSpaceDE w:val="0"/>
        <w:autoSpaceDN w:val="0"/>
        <w:adjustRightInd w:val="0"/>
        <w:rPr>
          <w:rFonts w:ascii="宋体" w:hAnsi="宋体"/>
          <w:color w:val="231F20"/>
          <w:kern w:val="0"/>
          <w:szCs w:val="21"/>
          <w:lang w:eastAsia="zh-TW"/>
        </w:rPr>
      </w:pPr>
    </w:p>
    <w:p w:rsidR="00E82644" w:rsidRPr="00D2066B" w:rsidRDefault="002E26AF" w:rsidP="00E82644">
      <w:pPr>
        <w:widowControl/>
        <w:spacing w:line="288" w:lineRule="auto"/>
        <w:rPr>
          <w:rFonts w:ascii="宋体" w:eastAsia="PMingLiU"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藥股份有限公司（「本公司」）將於</w:t>
      </w:r>
      <w:r w:rsidRPr="007708CF">
        <w:rPr>
          <w:rFonts w:ascii="宋体" w:eastAsia="PMingLiU" w:hAnsi="宋体"/>
          <w:color w:val="231F20"/>
          <w:kern w:val="0"/>
          <w:szCs w:val="21"/>
          <w:lang w:eastAsia="zh-TW"/>
        </w:rPr>
        <w:t>20</w:t>
      </w:r>
      <w:r w:rsidRPr="0028687D">
        <w:rPr>
          <w:rFonts w:ascii="宋体" w:eastAsia="PMingLiU" w:hAnsi="宋体"/>
          <w:color w:val="231F20"/>
          <w:kern w:val="0"/>
          <w:szCs w:val="21"/>
          <w:lang w:eastAsia="zh-TW"/>
        </w:rPr>
        <w:t>17</w:t>
      </w:r>
      <w:r w:rsidRPr="007708CF">
        <w:rPr>
          <w:rFonts w:ascii="宋体" w:eastAsia="PMingLiU" w:hAnsi="宋体" w:hint="eastAsia"/>
          <w:color w:val="231F20"/>
          <w:kern w:val="0"/>
          <w:szCs w:val="21"/>
          <w:lang w:eastAsia="zh-TW"/>
        </w:rPr>
        <w:t>年</w:t>
      </w:r>
      <w:r w:rsidRPr="0028687D">
        <w:rPr>
          <w:rFonts w:ascii="宋体" w:eastAsia="PMingLiU" w:hAnsi="宋体"/>
          <w:color w:val="231F20"/>
          <w:kern w:val="0"/>
          <w:szCs w:val="21"/>
          <w:lang w:eastAsia="zh-TW"/>
        </w:rPr>
        <w:t>3</w:t>
      </w:r>
      <w:r w:rsidRPr="007708CF">
        <w:rPr>
          <w:rFonts w:ascii="宋体" w:eastAsia="PMingLiU" w:hAnsi="宋体" w:hint="eastAsia"/>
          <w:color w:val="231F20"/>
          <w:kern w:val="0"/>
          <w:szCs w:val="21"/>
          <w:lang w:eastAsia="zh-TW"/>
        </w:rPr>
        <w:t>月</w:t>
      </w:r>
      <w:r w:rsidRPr="0028687D">
        <w:rPr>
          <w:rFonts w:ascii="宋体" w:eastAsia="PMingLiU" w:hAnsi="宋体"/>
          <w:color w:val="231F20"/>
          <w:kern w:val="0"/>
          <w:szCs w:val="21"/>
          <w:lang w:eastAsia="zh-TW"/>
        </w:rPr>
        <w:t>15</w:t>
      </w:r>
      <w:r w:rsidRPr="007708CF">
        <w:rPr>
          <w:rFonts w:ascii="宋体" w:eastAsia="PMingLiU" w:hAnsi="宋体" w:hint="eastAsia"/>
          <w:color w:val="231F20"/>
          <w:kern w:val="0"/>
          <w:szCs w:val="21"/>
          <w:lang w:eastAsia="zh-TW"/>
        </w:rPr>
        <w:t>日在</w:t>
      </w:r>
      <w:r w:rsidRPr="002E3A6E">
        <w:rPr>
          <w:rFonts w:ascii="宋体" w:eastAsia="PMingLiU" w:hAnsi="宋体" w:hint="eastAsia"/>
          <w:color w:val="231F20"/>
          <w:kern w:val="0"/>
          <w:szCs w:val="21"/>
          <w:lang w:eastAsia="zh-TW"/>
        </w:rPr>
        <w:t>《證券時報》及</w:t>
      </w:r>
      <w:r w:rsidRPr="007708CF">
        <w:rPr>
          <w:rFonts w:ascii="宋体" w:eastAsia="PMingLiU" w:hAnsi="宋体" w:hint="eastAsia"/>
          <w:color w:val="231F20"/>
          <w:kern w:val="0"/>
          <w:szCs w:val="21"/>
          <w:lang w:eastAsia="zh-TW"/>
        </w:rPr>
        <w:t>巨潮資訊網（</w:t>
      </w:r>
      <w:r w:rsidRPr="00E84183">
        <w:rPr>
          <w:rFonts w:ascii="宋体" w:eastAsia="PMingLiU" w:hAnsi="宋体"/>
          <w:kern w:val="0"/>
          <w:szCs w:val="21"/>
          <w:lang w:eastAsia="zh-TW"/>
        </w:rPr>
        <w:t>http://www.cninfo.com.cn</w:t>
      </w:r>
      <w:r w:rsidRPr="00E84183">
        <w:rPr>
          <w:rFonts w:ascii="宋体" w:eastAsia="PMingLiU" w:hAnsi="宋体" w:hint="eastAsia"/>
          <w:kern w:val="0"/>
          <w:szCs w:val="21"/>
          <w:lang w:eastAsia="zh-TW"/>
        </w:rPr>
        <w:t>）刊登本公司</w:t>
      </w:r>
      <w:r w:rsidRPr="00C20437">
        <w:rPr>
          <w:rFonts w:ascii="宋体" w:eastAsia="PMingLiU" w:hAnsi="宋体" w:hint="eastAsia"/>
          <w:kern w:val="0"/>
          <w:szCs w:val="21"/>
          <w:lang w:eastAsia="zh-TW"/>
        </w:rPr>
        <w:t>《</w:t>
      </w:r>
      <w:r w:rsidRPr="00C20437">
        <w:rPr>
          <w:rFonts w:ascii="宋体" w:eastAsia="PMingLiU" w:hAnsi="宋体"/>
          <w:kern w:val="0"/>
          <w:szCs w:val="21"/>
          <w:lang w:eastAsia="zh-TW"/>
        </w:rPr>
        <w:t>2016</w:t>
      </w:r>
      <w:r w:rsidRPr="00C20437">
        <w:rPr>
          <w:rFonts w:ascii="宋体" w:eastAsia="PMingLiU" w:hAnsi="宋体" w:hint="eastAsia"/>
          <w:color w:val="231F20"/>
          <w:kern w:val="0"/>
          <w:szCs w:val="21"/>
          <w:lang w:eastAsia="zh-TW"/>
        </w:rPr>
        <w:t>年度內部控制評價報告</w:t>
      </w:r>
      <w:r w:rsidRPr="002E3A6E">
        <w:rPr>
          <w:rFonts w:ascii="宋体" w:eastAsia="PMingLiU" w:hAnsi="宋体" w:hint="eastAsia"/>
          <w:color w:val="231F20"/>
          <w:kern w:val="0"/>
          <w:szCs w:val="21"/>
          <w:lang w:eastAsia="zh-TW"/>
        </w:rPr>
        <w:t>》</w:t>
      </w:r>
      <w:r w:rsidRPr="00C20437">
        <w:rPr>
          <w:rFonts w:ascii="宋体" w:eastAsia="PMingLiU" w:hAnsi="宋体" w:hint="eastAsia"/>
          <w:color w:val="231F20"/>
          <w:kern w:val="0"/>
          <w:szCs w:val="21"/>
          <w:lang w:eastAsia="zh-TW"/>
        </w:rPr>
        <w:t>、</w:t>
      </w:r>
      <w:r w:rsidRPr="002E3A6E">
        <w:rPr>
          <w:rFonts w:ascii="宋体" w:eastAsia="PMingLiU" w:hAnsi="宋体" w:hint="eastAsia"/>
          <w:color w:val="231F20"/>
          <w:kern w:val="0"/>
          <w:szCs w:val="21"/>
          <w:lang w:eastAsia="zh-TW"/>
        </w:rPr>
        <w:t>《</w:t>
      </w:r>
      <w:r w:rsidRPr="00C20437">
        <w:rPr>
          <w:rFonts w:ascii="宋体" w:eastAsia="PMingLiU" w:hAnsi="宋体" w:hint="eastAsia"/>
          <w:color w:val="231F20"/>
          <w:kern w:val="0"/>
          <w:szCs w:val="21"/>
          <w:lang w:eastAsia="zh-TW"/>
        </w:rPr>
        <w:t>內部控制審計報告</w:t>
      </w:r>
      <w:r w:rsidRPr="002E3A6E">
        <w:rPr>
          <w:rFonts w:ascii="宋体" w:eastAsia="PMingLiU" w:hAnsi="宋体" w:hint="eastAsia"/>
          <w:color w:val="231F20"/>
          <w:kern w:val="0"/>
          <w:szCs w:val="21"/>
          <w:lang w:eastAsia="zh-TW"/>
        </w:rPr>
        <w:t>》</w:t>
      </w:r>
      <w:r w:rsidRPr="00C20437">
        <w:rPr>
          <w:rFonts w:ascii="宋体" w:eastAsia="PMingLiU" w:hAnsi="宋体" w:hint="eastAsia"/>
          <w:color w:val="231F20"/>
          <w:kern w:val="0"/>
          <w:szCs w:val="21"/>
          <w:lang w:eastAsia="zh-TW"/>
        </w:rPr>
        <w:t>及《</w:t>
      </w:r>
      <w:r w:rsidR="00EF192B" w:rsidRPr="00EF192B">
        <w:rPr>
          <w:rFonts w:ascii="宋体" w:eastAsia="PMingLiU" w:hAnsi="宋体" w:hint="eastAsia"/>
          <w:color w:val="231F20"/>
          <w:kern w:val="0"/>
          <w:szCs w:val="21"/>
          <w:lang w:eastAsia="zh-TW"/>
        </w:rPr>
        <w:t>關於公司</w:t>
      </w:r>
      <w:r w:rsidR="00EF192B" w:rsidRPr="00EF192B">
        <w:rPr>
          <w:rFonts w:ascii="宋体" w:eastAsia="PMingLiU" w:hAnsi="宋体" w:hint="eastAsia"/>
          <w:color w:val="231F20"/>
          <w:kern w:val="0"/>
          <w:szCs w:val="21"/>
          <w:lang w:eastAsia="zh-TW"/>
        </w:rPr>
        <w:t>2016</w:t>
      </w:r>
      <w:r w:rsidR="00EF192B" w:rsidRPr="00EF192B">
        <w:rPr>
          <w:rFonts w:ascii="宋体" w:eastAsia="PMingLiU" w:hAnsi="宋体" w:hint="eastAsia"/>
          <w:color w:val="231F20"/>
          <w:kern w:val="0"/>
          <w:szCs w:val="21"/>
          <w:lang w:eastAsia="zh-TW"/>
        </w:rPr>
        <w:t>年度內部控制評價報告的意見</w:t>
      </w:r>
      <w:r w:rsidRPr="00C20437">
        <w:rPr>
          <w:rFonts w:ascii="宋体" w:eastAsia="PMingLiU" w:hAnsi="宋体" w:hint="eastAsia"/>
          <w:color w:val="231F20"/>
          <w:kern w:val="0"/>
          <w:szCs w:val="21"/>
          <w:lang w:eastAsia="zh-TW"/>
        </w:rPr>
        <w:t>》</w:t>
      </w:r>
      <w:r w:rsidRPr="007708CF">
        <w:rPr>
          <w:rFonts w:ascii="宋体" w:eastAsia="PMingLiU" w:hAnsi="宋体" w:hint="eastAsia"/>
          <w:color w:val="231F20"/>
          <w:kern w:val="0"/>
          <w:szCs w:val="21"/>
          <w:lang w:eastAsia="zh-TW"/>
        </w:rPr>
        <w:t>，茲載列有關</w:t>
      </w:r>
      <w:r w:rsidRPr="00EF7938">
        <w:rPr>
          <w:rFonts w:ascii="宋体" w:eastAsia="PMingLiU" w:hAnsi="宋体" w:hint="eastAsia"/>
          <w:color w:val="231F20"/>
          <w:kern w:val="0"/>
          <w:szCs w:val="21"/>
          <w:lang w:eastAsia="zh-TW"/>
        </w:rPr>
        <w:t>文</w:t>
      </w:r>
      <w:r w:rsidRPr="007708CF">
        <w:rPr>
          <w:rFonts w:ascii="宋体" w:eastAsia="PMingLiU" w:hAnsi="宋体" w:hint="eastAsia"/>
          <w:color w:val="231F20"/>
          <w:kern w:val="0"/>
          <w:szCs w:val="21"/>
          <w:lang w:eastAsia="zh-TW"/>
        </w:rPr>
        <w:t>檔之中文版，以供參閱。</w:t>
      </w:r>
    </w:p>
    <w:p w:rsidR="00E82644" w:rsidRDefault="00E82644" w:rsidP="00E82644">
      <w:pPr>
        <w:autoSpaceDE w:val="0"/>
        <w:autoSpaceDN w:val="0"/>
        <w:adjustRightInd w:val="0"/>
        <w:rPr>
          <w:rFonts w:ascii="宋体" w:hAnsi="宋体"/>
          <w:color w:val="231F20"/>
          <w:kern w:val="0"/>
          <w:szCs w:val="21"/>
        </w:rPr>
      </w:pPr>
    </w:p>
    <w:p w:rsidR="00E82644" w:rsidRDefault="00E82644" w:rsidP="00E82644">
      <w:pPr>
        <w:autoSpaceDE w:val="0"/>
        <w:autoSpaceDN w:val="0"/>
        <w:adjustRightInd w:val="0"/>
        <w:rPr>
          <w:rFonts w:ascii="宋体" w:hAnsi="宋体"/>
          <w:color w:val="231F20"/>
          <w:kern w:val="0"/>
          <w:szCs w:val="21"/>
        </w:rPr>
      </w:pPr>
    </w:p>
    <w:p w:rsidR="00E82644" w:rsidRDefault="00E82644" w:rsidP="00E82644">
      <w:pPr>
        <w:autoSpaceDE w:val="0"/>
        <w:autoSpaceDN w:val="0"/>
        <w:adjustRightInd w:val="0"/>
        <w:rPr>
          <w:rFonts w:ascii="宋体" w:hAnsi="宋体"/>
          <w:color w:val="231F20"/>
          <w:kern w:val="0"/>
          <w:szCs w:val="21"/>
        </w:rPr>
      </w:pPr>
    </w:p>
    <w:p w:rsidR="00E82644" w:rsidRDefault="00E82644" w:rsidP="00E82644">
      <w:pPr>
        <w:autoSpaceDE w:val="0"/>
        <w:autoSpaceDN w:val="0"/>
        <w:adjustRightInd w:val="0"/>
        <w:rPr>
          <w:rFonts w:ascii="宋体" w:hAnsi="宋体"/>
          <w:color w:val="231F20"/>
          <w:kern w:val="0"/>
          <w:szCs w:val="21"/>
        </w:rPr>
      </w:pPr>
    </w:p>
    <w:p w:rsidR="00E82644" w:rsidRDefault="00E82644" w:rsidP="00E82644">
      <w:pPr>
        <w:autoSpaceDE w:val="0"/>
        <w:autoSpaceDN w:val="0"/>
        <w:adjustRightInd w:val="0"/>
        <w:ind w:right="420"/>
        <w:jc w:val="center"/>
        <w:rPr>
          <w:rFonts w:ascii="宋体" w:hAnsi="宋体"/>
          <w:color w:val="231F20"/>
          <w:kern w:val="0"/>
          <w:szCs w:val="21"/>
        </w:rPr>
      </w:pPr>
      <w:r w:rsidRPr="007708CF">
        <w:rPr>
          <w:rFonts w:ascii="宋体" w:eastAsia="PMingLiU" w:hAnsi="宋体"/>
          <w:color w:val="231F20"/>
          <w:kern w:val="0"/>
          <w:szCs w:val="21"/>
          <w:lang w:eastAsia="zh-TW"/>
        </w:rPr>
        <w:t xml:space="preserve">                                                               </w:t>
      </w:r>
      <w:r>
        <w:rPr>
          <w:rFonts w:ascii="宋体" w:hAnsi="宋体" w:hint="eastAsia"/>
          <w:color w:val="231F20"/>
          <w:kern w:val="0"/>
          <w:szCs w:val="21"/>
        </w:rPr>
        <w:t xml:space="preserve">   </w:t>
      </w:r>
    </w:p>
    <w:p w:rsidR="00E82644" w:rsidRDefault="002E26AF" w:rsidP="00E82644">
      <w:pPr>
        <w:autoSpaceDE w:val="0"/>
        <w:autoSpaceDN w:val="0"/>
        <w:adjustRightInd w:val="0"/>
        <w:ind w:right="420"/>
        <w:jc w:val="center"/>
        <w:rPr>
          <w:rFonts w:ascii="宋体" w:hAnsi="宋体"/>
          <w:color w:val="231F20"/>
          <w:kern w:val="0"/>
          <w:szCs w:val="21"/>
          <w:lang w:eastAsia="zh-TW"/>
        </w:rPr>
      </w:pPr>
      <w:r w:rsidRPr="002E26A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承董事會命</w:t>
      </w:r>
    </w:p>
    <w:p w:rsidR="00E82644" w:rsidRDefault="002E26AF" w:rsidP="00E82644">
      <w:pPr>
        <w:autoSpaceDE w:val="0"/>
        <w:autoSpaceDN w:val="0"/>
        <w:adjustRightInd w:val="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山東新華</w:t>
      </w:r>
      <w:r>
        <w:rPr>
          <w:rFonts w:ascii="宋体" w:eastAsia="PMingLiU" w:hAnsi="宋体" w:hint="eastAsia"/>
          <w:color w:val="231F20"/>
          <w:kern w:val="0"/>
          <w:szCs w:val="21"/>
          <w:lang w:eastAsia="zh-TW"/>
        </w:rPr>
        <w:t>製</w:t>
      </w:r>
      <w:r w:rsidRPr="007708CF">
        <w:rPr>
          <w:rFonts w:ascii="宋体" w:eastAsia="PMingLiU" w:hAnsi="宋体" w:hint="eastAsia"/>
          <w:color w:val="231F20"/>
          <w:kern w:val="0"/>
          <w:szCs w:val="21"/>
          <w:lang w:eastAsia="zh-TW"/>
        </w:rPr>
        <w:t>藥股份有限公司</w:t>
      </w:r>
    </w:p>
    <w:p w:rsidR="00E82644" w:rsidRPr="000E58DC" w:rsidRDefault="002E26AF" w:rsidP="00E82644">
      <w:pPr>
        <w:autoSpaceDE w:val="0"/>
        <w:autoSpaceDN w:val="0"/>
        <w:adjustRightInd w:val="0"/>
        <w:ind w:right="630"/>
        <w:jc w:val="right"/>
        <w:rPr>
          <w:rFonts w:ascii="宋体" w:hAnsi="宋体"/>
          <w:color w:val="231F20"/>
          <w:kern w:val="0"/>
          <w:szCs w:val="21"/>
        </w:rPr>
      </w:pPr>
      <w:r w:rsidRPr="000E58DC">
        <w:rPr>
          <w:rFonts w:ascii="宋体" w:eastAsia="PMingLiU" w:hAnsi="宋体" w:hint="eastAsia"/>
          <w:color w:val="231F20"/>
          <w:kern w:val="0"/>
          <w:szCs w:val="21"/>
          <w:lang w:eastAsia="zh-TW"/>
        </w:rPr>
        <w:t>張代銘</w:t>
      </w:r>
    </w:p>
    <w:p w:rsidR="00E82644" w:rsidRDefault="002E26AF" w:rsidP="00E82644">
      <w:pPr>
        <w:autoSpaceDE w:val="0"/>
        <w:autoSpaceDN w:val="0"/>
        <w:adjustRightInd w:val="0"/>
        <w:ind w:right="630"/>
        <w:jc w:val="right"/>
        <w:rPr>
          <w:rFonts w:ascii="宋体" w:hAnsi="宋体"/>
          <w:color w:val="231F20"/>
          <w:kern w:val="0"/>
          <w:szCs w:val="21"/>
          <w:lang w:eastAsia="zh-TW"/>
        </w:rPr>
      </w:pPr>
      <w:r w:rsidRPr="007708CF">
        <w:rPr>
          <w:rFonts w:ascii="宋体" w:eastAsia="PMingLiU" w:hAnsi="宋体" w:hint="eastAsia"/>
          <w:color w:val="231F20"/>
          <w:kern w:val="0"/>
          <w:szCs w:val="21"/>
          <w:lang w:eastAsia="zh-TW"/>
        </w:rPr>
        <w:t>董事長</w:t>
      </w:r>
    </w:p>
    <w:p w:rsidR="00E82644" w:rsidRDefault="00E82644" w:rsidP="00E82644">
      <w:pPr>
        <w:autoSpaceDE w:val="0"/>
        <w:autoSpaceDN w:val="0"/>
        <w:adjustRightInd w:val="0"/>
        <w:rPr>
          <w:rFonts w:ascii="宋体" w:hAnsi="宋体"/>
          <w:color w:val="231F20"/>
          <w:kern w:val="0"/>
          <w:szCs w:val="21"/>
          <w:lang w:eastAsia="zh-TW"/>
        </w:rPr>
      </w:pPr>
    </w:p>
    <w:p w:rsidR="00E82644" w:rsidRDefault="002E26AF" w:rsidP="00E82644">
      <w:pPr>
        <w:autoSpaceDE w:val="0"/>
        <w:autoSpaceDN w:val="0"/>
        <w:adjustRightInd w:val="0"/>
        <w:rPr>
          <w:rFonts w:ascii="宋体" w:hAnsi="宋体"/>
          <w:color w:val="231F20"/>
          <w:kern w:val="0"/>
          <w:szCs w:val="21"/>
          <w:lang w:eastAsia="zh-TW"/>
        </w:rPr>
      </w:pPr>
      <w:r w:rsidRPr="007708CF">
        <w:rPr>
          <w:rFonts w:ascii="宋体" w:eastAsia="PMingLiU" w:hAnsi="宋体" w:hint="eastAsia"/>
          <w:color w:val="231F20"/>
          <w:kern w:val="0"/>
          <w:szCs w:val="21"/>
          <w:lang w:eastAsia="zh-TW"/>
        </w:rPr>
        <w:t>中國</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淄博</w:t>
      </w:r>
      <w:r w:rsidRPr="007708CF">
        <w:rPr>
          <w:rFonts w:ascii="宋体" w:eastAsia="PMingLiU" w:hAnsi="宋体"/>
          <w:color w:val="231F20"/>
          <w:kern w:val="0"/>
          <w:szCs w:val="21"/>
          <w:lang w:eastAsia="zh-TW"/>
        </w:rPr>
        <w:t xml:space="preserve"> </w:t>
      </w:r>
      <w:r w:rsidRPr="007708CF">
        <w:rPr>
          <w:rFonts w:ascii="宋体" w:eastAsia="PMingLiU" w:hAnsi="宋体" w:hint="eastAsia"/>
          <w:color w:val="231F20"/>
          <w:kern w:val="0"/>
          <w:szCs w:val="21"/>
          <w:lang w:eastAsia="zh-TW"/>
        </w:rPr>
        <w:t>二零</w:t>
      </w:r>
      <w:r w:rsidRPr="000E58DC">
        <w:rPr>
          <w:rFonts w:ascii="宋体" w:eastAsia="PMingLiU" w:hAnsi="宋体" w:hint="eastAsia"/>
          <w:color w:val="231F20"/>
          <w:kern w:val="0"/>
          <w:szCs w:val="21"/>
          <w:lang w:eastAsia="zh-TW"/>
        </w:rPr>
        <w:t>一</w:t>
      </w:r>
      <w:r w:rsidRPr="002E26AF">
        <w:rPr>
          <w:rFonts w:ascii="宋体" w:eastAsia="PMingLiU" w:hAnsi="宋体" w:hint="eastAsia"/>
          <w:color w:val="231F20"/>
          <w:kern w:val="0"/>
          <w:szCs w:val="21"/>
          <w:lang w:eastAsia="zh-TW"/>
        </w:rPr>
        <w:t>七</w:t>
      </w:r>
      <w:r w:rsidRPr="007708CF">
        <w:rPr>
          <w:rFonts w:ascii="宋体" w:eastAsia="PMingLiU" w:hAnsi="宋体" w:hint="eastAsia"/>
          <w:color w:val="231F20"/>
          <w:kern w:val="0"/>
          <w:szCs w:val="21"/>
          <w:lang w:eastAsia="zh-TW"/>
        </w:rPr>
        <w:t>年</w:t>
      </w:r>
      <w:r w:rsidRPr="005D3C4C">
        <w:rPr>
          <w:rFonts w:ascii="宋体" w:eastAsia="PMingLiU" w:hAnsi="宋体" w:hint="eastAsia"/>
          <w:color w:val="231F20"/>
          <w:kern w:val="0"/>
          <w:szCs w:val="21"/>
          <w:lang w:eastAsia="zh-TW"/>
        </w:rPr>
        <w:t>三</w:t>
      </w:r>
      <w:r w:rsidRPr="007708CF">
        <w:rPr>
          <w:rFonts w:ascii="宋体" w:eastAsia="PMingLiU" w:hAnsi="宋体" w:hint="eastAsia"/>
          <w:color w:val="231F20"/>
          <w:kern w:val="0"/>
          <w:szCs w:val="21"/>
          <w:lang w:eastAsia="zh-TW"/>
        </w:rPr>
        <w:t>月</w:t>
      </w:r>
      <w:r w:rsidRPr="008127EC">
        <w:rPr>
          <w:rFonts w:ascii="宋体" w:eastAsia="PMingLiU" w:hAnsi="宋体" w:hint="eastAsia"/>
          <w:color w:val="231F20"/>
          <w:kern w:val="0"/>
          <w:szCs w:val="21"/>
          <w:lang w:eastAsia="zh-TW"/>
        </w:rPr>
        <w:t>十</w:t>
      </w:r>
      <w:r w:rsidRPr="002E3A6E">
        <w:rPr>
          <w:rFonts w:ascii="宋体" w:eastAsia="PMingLiU" w:hAnsi="宋体" w:hint="eastAsia"/>
          <w:color w:val="231F20"/>
          <w:kern w:val="0"/>
          <w:szCs w:val="21"/>
          <w:lang w:eastAsia="zh-TW"/>
        </w:rPr>
        <w:t>四</w:t>
      </w:r>
      <w:r w:rsidRPr="007708CF">
        <w:rPr>
          <w:rFonts w:ascii="宋体" w:eastAsia="PMingLiU" w:hAnsi="宋体" w:hint="eastAsia"/>
          <w:color w:val="231F20"/>
          <w:kern w:val="0"/>
          <w:szCs w:val="21"/>
          <w:lang w:eastAsia="zh-TW"/>
        </w:rPr>
        <w:t>日</w:t>
      </w:r>
    </w:p>
    <w:p w:rsidR="00E82644" w:rsidRPr="00D07EF3" w:rsidRDefault="00E82644" w:rsidP="00E82644">
      <w:pPr>
        <w:autoSpaceDE w:val="0"/>
        <w:autoSpaceDN w:val="0"/>
        <w:adjustRightInd w:val="0"/>
        <w:rPr>
          <w:rFonts w:ascii="宋体" w:hAnsi="宋体"/>
          <w:color w:val="231F20"/>
          <w:kern w:val="0"/>
          <w:szCs w:val="21"/>
          <w:lang w:eastAsia="zh-TW"/>
        </w:rPr>
      </w:pPr>
    </w:p>
    <w:p w:rsidR="00E82644" w:rsidRDefault="008000F8" w:rsidP="00E82644">
      <w:pPr>
        <w:kinsoku w:val="0"/>
        <w:snapToGrid w:val="0"/>
        <w:rPr>
          <w:lang w:eastAsia="zh-TW"/>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9pt;width:1in;height:36pt;z-index:251658240" filled="f" stroked="f">
            <v:textbox style="mso-next-textbox:#_x0000_s1026">
              <w:txbxContent>
                <w:p w:rsidR="00E82644" w:rsidRDefault="00E82644" w:rsidP="00E82644">
                  <w:pPr>
                    <w:rPr>
                      <w:sz w:val="16"/>
                      <w:szCs w:val="16"/>
                    </w:rPr>
                  </w:pPr>
                </w:p>
              </w:txbxContent>
            </v:textbox>
          </v:shape>
        </w:pict>
      </w:r>
      <w:r w:rsidR="002E26AF">
        <w:rPr>
          <w:rFonts w:eastAsia="PMingLiU" w:hint="eastAsia"/>
          <w:lang w:eastAsia="zh-TW"/>
        </w:rPr>
        <w:t>於本公告日期，本公司董事會之成員如下：</w:t>
      </w:r>
    </w:p>
    <w:p w:rsidR="00E82644" w:rsidRDefault="00E82644" w:rsidP="00E82644">
      <w:pPr>
        <w:kinsoku w:val="0"/>
        <w:snapToGrid w:val="0"/>
      </w:pPr>
    </w:p>
    <w:tbl>
      <w:tblPr>
        <w:tblW w:w="0" w:type="auto"/>
        <w:tblLook w:val="01E0"/>
      </w:tblPr>
      <w:tblGrid>
        <w:gridCol w:w="2840"/>
        <w:gridCol w:w="2841"/>
        <w:gridCol w:w="2841"/>
      </w:tblGrid>
      <w:tr w:rsidR="00E82644" w:rsidTr="00764A66">
        <w:tc>
          <w:tcPr>
            <w:tcW w:w="2840" w:type="dxa"/>
          </w:tcPr>
          <w:p w:rsidR="00E82644" w:rsidRDefault="002E26AF" w:rsidP="00764A66">
            <w:pPr>
              <w:kinsoku w:val="0"/>
              <w:snapToGrid w:val="0"/>
            </w:pPr>
            <w:r>
              <w:rPr>
                <w:rFonts w:eastAsia="PMingLiU" w:hint="eastAsia"/>
                <w:lang w:eastAsia="zh-TW"/>
              </w:rPr>
              <w:t>執行董事</w:t>
            </w:r>
          </w:p>
        </w:tc>
        <w:tc>
          <w:tcPr>
            <w:tcW w:w="2841" w:type="dxa"/>
          </w:tcPr>
          <w:p w:rsidR="00E82644" w:rsidRDefault="002E26AF" w:rsidP="00764A66">
            <w:pPr>
              <w:kinsoku w:val="0"/>
              <w:snapToGrid w:val="0"/>
            </w:pPr>
            <w:r>
              <w:rPr>
                <w:rFonts w:eastAsia="PMingLiU" w:hint="eastAsia"/>
                <w:lang w:eastAsia="zh-TW"/>
              </w:rPr>
              <w:t>非執行董事</w:t>
            </w:r>
          </w:p>
        </w:tc>
        <w:tc>
          <w:tcPr>
            <w:tcW w:w="2841" w:type="dxa"/>
          </w:tcPr>
          <w:p w:rsidR="00E82644" w:rsidRDefault="002E26AF" w:rsidP="00764A66">
            <w:pPr>
              <w:kinsoku w:val="0"/>
              <w:snapToGrid w:val="0"/>
            </w:pPr>
            <w:r>
              <w:rPr>
                <w:rFonts w:eastAsia="PMingLiU" w:hint="eastAsia"/>
                <w:lang w:eastAsia="zh-TW"/>
              </w:rPr>
              <w:t>獨立非執行董事</w:t>
            </w:r>
          </w:p>
        </w:tc>
      </w:tr>
      <w:tr w:rsidR="00E82644" w:rsidTr="00764A66">
        <w:tc>
          <w:tcPr>
            <w:tcW w:w="2840" w:type="dxa"/>
          </w:tcPr>
          <w:p w:rsidR="00E82644" w:rsidRDefault="002E26AF" w:rsidP="00764A66">
            <w:pPr>
              <w:kinsoku w:val="0"/>
              <w:snapToGrid w:val="0"/>
            </w:pPr>
            <w:r w:rsidRPr="000E58DC">
              <w:rPr>
                <w:rFonts w:eastAsia="PMingLiU" w:hint="eastAsia"/>
                <w:lang w:eastAsia="zh-TW"/>
              </w:rPr>
              <w:t>張代銘先生</w:t>
            </w:r>
            <w:r>
              <w:rPr>
                <w:rFonts w:eastAsia="PMingLiU" w:hint="eastAsia"/>
                <w:lang w:eastAsia="zh-TW"/>
              </w:rPr>
              <w:t>（董事長）</w:t>
            </w:r>
          </w:p>
        </w:tc>
        <w:tc>
          <w:tcPr>
            <w:tcW w:w="2841" w:type="dxa"/>
          </w:tcPr>
          <w:p w:rsidR="00E82644" w:rsidRDefault="002E26AF" w:rsidP="00764A66">
            <w:pPr>
              <w:kinsoku w:val="0"/>
              <w:snapToGrid w:val="0"/>
            </w:pPr>
            <w:r>
              <w:rPr>
                <w:rFonts w:eastAsia="PMingLiU" w:hint="eastAsia"/>
                <w:lang w:eastAsia="zh-TW"/>
              </w:rPr>
              <w:t>任福龍先生</w:t>
            </w:r>
          </w:p>
        </w:tc>
        <w:tc>
          <w:tcPr>
            <w:tcW w:w="2841" w:type="dxa"/>
          </w:tcPr>
          <w:p w:rsidR="00E82644" w:rsidRDefault="002E26AF" w:rsidP="00764A66">
            <w:pPr>
              <w:kinsoku w:val="0"/>
              <w:snapToGrid w:val="0"/>
            </w:pPr>
            <w:r w:rsidRPr="005D3C4C">
              <w:rPr>
                <w:rFonts w:eastAsia="PMingLiU" w:hint="eastAsia"/>
                <w:lang w:eastAsia="zh-TW"/>
              </w:rPr>
              <w:t>杜冠華</w:t>
            </w:r>
            <w:r>
              <w:rPr>
                <w:rFonts w:eastAsia="PMingLiU" w:hint="eastAsia"/>
                <w:lang w:eastAsia="zh-TW"/>
              </w:rPr>
              <w:t>先生</w:t>
            </w:r>
          </w:p>
        </w:tc>
      </w:tr>
      <w:tr w:rsidR="00E82644" w:rsidTr="00764A66">
        <w:tc>
          <w:tcPr>
            <w:tcW w:w="2840" w:type="dxa"/>
          </w:tcPr>
          <w:p w:rsidR="00E82644" w:rsidRDefault="002E26AF" w:rsidP="00764A66">
            <w:pPr>
              <w:kinsoku w:val="0"/>
              <w:snapToGrid w:val="0"/>
            </w:pPr>
            <w:r w:rsidRPr="000E58DC">
              <w:rPr>
                <w:rFonts w:eastAsia="PMingLiU" w:hint="eastAsia"/>
                <w:lang w:eastAsia="zh-TW"/>
              </w:rPr>
              <w:t>杜德平先生</w:t>
            </w:r>
          </w:p>
        </w:tc>
        <w:tc>
          <w:tcPr>
            <w:tcW w:w="2841" w:type="dxa"/>
          </w:tcPr>
          <w:p w:rsidR="00E82644" w:rsidRDefault="002E26AF" w:rsidP="00764A66">
            <w:pPr>
              <w:kinsoku w:val="0"/>
              <w:snapToGrid w:val="0"/>
            </w:pPr>
            <w:r w:rsidRPr="000E58DC">
              <w:rPr>
                <w:rFonts w:eastAsia="PMingLiU" w:hint="eastAsia"/>
                <w:lang w:eastAsia="zh-TW"/>
              </w:rPr>
              <w:t>徐</w:t>
            </w:r>
            <w:r w:rsidRPr="000E58DC">
              <w:rPr>
                <w:rFonts w:eastAsia="PMingLiU"/>
                <w:lang w:eastAsia="zh-TW"/>
              </w:rPr>
              <w:t xml:space="preserve">  </w:t>
            </w:r>
            <w:r w:rsidRPr="000E58DC">
              <w:rPr>
                <w:rFonts w:eastAsia="PMingLiU" w:hint="eastAsia"/>
                <w:lang w:eastAsia="zh-TW"/>
              </w:rPr>
              <w:t>列</w:t>
            </w:r>
            <w:r>
              <w:rPr>
                <w:rFonts w:eastAsia="PMingLiU" w:hint="eastAsia"/>
                <w:lang w:eastAsia="zh-TW"/>
              </w:rPr>
              <w:t>先生</w:t>
            </w:r>
          </w:p>
        </w:tc>
        <w:tc>
          <w:tcPr>
            <w:tcW w:w="2841" w:type="dxa"/>
          </w:tcPr>
          <w:p w:rsidR="00E82644" w:rsidRDefault="002E26AF" w:rsidP="00764A66">
            <w:pPr>
              <w:kinsoku w:val="0"/>
              <w:snapToGrid w:val="0"/>
            </w:pPr>
            <w:r w:rsidRPr="005D3C4C">
              <w:rPr>
                <w:rFonts w:eastAsia="PMingLiU" w:hint="eastAsia"/>
                <w:lang w:eastAsia="zh-TW"/>
              </w:rPr>
              <w:t>李文明</w:t>
            </w:r>
            <w:r>
              <w:rPr>
                <w:rFonts w:eastAsia="PMingLiU" w:hint="eastAsia"/>
                <w:lang w:eastAsia="zh-TW"/>
              </w:rPr>
              <w:t>先生</w:t>
            </w:r>
          </w:p>
        </w:tc>
      </w:tr>
      <w:tr w:rsidR="00E82644" w:rsidTr="00764A66">
        <w:tc>
          <w:tcPr>
            <w:tcW w:w="2840" w:type="dxa"/>
          </w:tcPr>
          <w:p w:rsidR="00E82644" w:rsidRDefault="00E82644" w:rsidP="00764A66">
            <w:pPr>
              <w:kinsoku w:val="0"/>
              <w:snapToGrid w:val="0"/>
            </w:pPr>
          </w:p>
        </w:tc>
        <w:tc>
          <w:tcPr>
            <w:tcW w:w="2841" w:type="dxa"/>
          </w:tcPr>
          <w:p w:rsidR="00E82644" w:rsidRDefault="002E26AF" w:rsidP="00764A66">
            <w:pPr>
              <w:kinsoku w:val="0"/>
              <w:snapToGrid w:val="0"/>
            </w:pPr>
            <w:r w:rsidRPr="002E26AF">
              <w:rPr>
                <w:rFonts w:eastAsia="PMingLiU" w:hint="eastAsia"/>
                <w:lang w:eastAsia="zh-TW"/>
              </w:rPr>
              <w:t>趙</w:t>
            </w:r>
            <w:r w:rsidRPr="002E26AF">
              <w:rPr>
                <w:rFonts w:eastAsia="PMingLiU"/>
                <w:lang w:eastAsia="zh-TW"/>
              </w:rPr>
              <w:t xml:space="preserve">  </w:t>
            </w:r>
            <w:r w:rsidRPr="002E26AF">
              <w:rPr>
                <w:rFonts w:eastAsia="PMingLiU" w:hint="eastAsia"/>
                <w:lang w:eastAsia="zh-TW"/>
              </w:rPr>
              <w:t>斌先生</w:t>
            </w:r>
          </w:p>
        </w:tc>
        <w:tc>
          <w:tcPr>
            <w:tcW w:w="2841" w:type="dxa"/>
          </w:tcPr>
          <w:p w:rsidR="00E82644" w:rsidRDefault="002E26AF" w:rsidP="00764A66">
            <w:pPr>
              <w:kinsoku w:val="0"/>
              <w:snapToGrid w:val="0"/>
            </w:pPr>
            <w:r w:rsidRPr="00987E61">
              <w:rPr>
                <w:rFonts w:eastAsia="PMingLiU" w:hint="eastAsia"/>
                <w:lang w:eastAsia="zh-TW"/>
              </w:rPr>
              <w:t>陳仲戟</w:t>
            </w:r>
            <w:r>
              <w:rPr>
                <w:rFonts w:eastAsia="PMingLiU" w:hint="eastAsia"/>
                <w:lang w:eastAsia="zh-TW"/>
              </w:rPr>
              <w:t>先生</w:t>
            </w:r>
          </w:p>
        </w:tc>
      </w:tr>
      <w:tr w:rsidR="00E82644" w:rsidTr="00764A66">
        <w:tc>
          <w:tcPr>
            <w:tcW w:w="2840" w:type="dxa"/>
          </w:tcPr>
          <w:p w:rsidR="00E82644" w:rsidRDefault="00E82644" w:rsidP="00764A66">
            <w:pPr>
              <w:kinsoku w:val="0"/>
              <w:snapToGrid w:val="0"/>
            </w:pPr>
          </w:p>
        </w:tc>
        <w:tc>
          <w:tcPr>
            <w:tcW w:w="2841" w:type="dxa"/>
          </w:tcPr>
          <w:p w:rsidR="00E82644" w:rsidRDefault="00E82644" w:rsidP="00764A66">
            <w:pPr>
              <w:kinsoku w:val="0"/>
              <w:snapToGrid w:val="0"/>
            </w:pPr>
          </w:p>
        </w:tc>
        <w:tc>
          <w:tcPr>
            <w:tcW w:w="2841" w:type="dxa"/>
          </w:tcPr>
          <w:p w:rsidR="00E82644" w:rsidRDefault="00E82644" w:rsidP="00764A66">
            <w:pPr>
              <w:kinsoku w:val="0"/>
              <w:snapToGrid w:val="0"/>
            </w:pPr>
          </w:p>
        </w:tc>
      </w:tr>
    </w:tbl>
    <w:p w:rsidR="00776E0A" w:rsidRDefault="00776E0A"/>
    <w:p w:rsidR="00C20437" w:rsidRDefault="00C20437"/>
    <w:p w:rsidR="00C20437" w:rsidRDefault="00C20437"/>
    <w:p w:rsidR="00C20437" w:rsidRPr="00D23A02" w:rsidRDefault="0036557A" w:rsidP="00D23A02">
      <w:pPr>
        <w:jc w:val="center"/>
        <w:rPr>
          <w:rFonts w:eastAsia="PMingLiU"/>
          <w:b/>
          <w:bCs/>
          <w:sz w:val="28"/>
          <w:szCs w:val="28"/>
          <w:lang w:eastAsia="zh-TW"/>
        </w:rPr>
      </w:pPr>
      <w:r w:rsidRPr="0036557A">
        <w:rPr>
          <w:rFonts w:hint="eastAsia"/>
          <w:b/>
          <w:bCs/>
          <w:sz w:val="28"/>
          <w:szCs w:val="28"/>
        </w:rPr>
        <w:t>山东新华制药股份有限公司</w:t>
      </w:r>
    </w:p>
    <w:p w:rsidR="00C20437" w:rsidRPr="00D23A02" w:rsidRDefault="0036557A" w:rsidP="00D23A02">
      <w:pPr>
        <w:jc w:val="center"/>
        <w:rPr>
          <w:rFonts w:eastAsia="PMingLiU"/>
          <w:b/>
          <w:bCs/>
          <w:sz w:val="28"/>
          <w:szCs w:val="28"/>
          <w:lang w:eastAsia="zh-TW"/>
        </w:rPr>
      </w:pPr>
      <w:r w:rsidRPr="0036557A">
        <w:rPr>
          <w:b/>
          <w:bCs/>
          <w:sz w:val="28"/>
          <w:szCs w:val="28"/>
        </w:rPr>
        <w:t>2016</w:t>
      </w:r>
      <w:r w:rsidRPr="0036557A">
        <w:rPr>
          <w:rFonts w:hint="eastAsia"/>
          <w:b/>
          <w:bCs/>
          <w:sz w:val="28"/>
          <w:szCs w:val="28"/>
        </w:rPr>
        <w:t>年度内部控制评价报告</w:t>
      </w:r>
    </w:p>
    <w:p w:rsidR="00C20437" w:rsidRDefault="00C20437" w:rsidP="00C20437">
      <w:pPr>
        <w:autoSpaceDE w:val="0"/>
        <w:autoSpaceDN w:val="0"/>
        <w:spacing w:line="540" w:lineRule="exact"/>
        <w:jc w:val="left"/>
        <w:textAlignment w:val="baseline"/>
        <w:rPr>
          <w:rFonts w:ascii="FangSong_GB2312" w:eastAsia="FangSong_GB2312" w:hAnsi="FangSong_GB2312"/>
          <w:color w:val="000000"/>
          <w:sz w:val="32"/>
        </w:rPr>
      </w:pP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b/>
          <w:bCs/>
          <w:color w:val="000000"/>
          <w:sz w:val="24"/>
        </w:rPr>
        <w:t>山东新华制药股份有限公司全体股东：</w:t>
      </w:r>
      <w:r w:rsidR="00C20437" w:rsidRPr="00D23A02">
        <w:rPr>
          <w:rFonts w:ascii="仿宋" w:eastAsia="仿宋" w:hAnsi="仿宋" w:cs="仿宋" w:hint="eastAsia"/>
          <w:color w:val="000000"/>
          <w:sz w:val="24"/>
        </w:rPr>
        <w:t xml:space="preserve"> </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color w:val="000000"/>
          <w:sz w:val="24"/>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r w:rsidRPr="0036557A">
        <w:rPr>
          <w:rFonts w:ascii="仿宋" w:hAnsi="仿宋" w:cs="仿宋"/>
          <w:color w:val="000000"/>
          <w:sz w:val="24"/>
        </w:rPr>
        <w:t>2016</w:t>
      </w:r>
      <w:r w:rsidRPr="0036557A">
        <w:rPr>
          <w:rFonts w:ascii="仿宋" w:hAnsi="仿宋" w:cs="仿宋" w:hint="eastAsia"/>
          <w:color w:val="000000"/>
          <w:sz w:val="24"/>
        </w:rPr>
        <w:t>年</w:t>
      </w:r>
      <w:r w:rsidRPr="0036557A">
        <w:rPr>
          <w:rFonts w:ascii="仿宋" w:hAnsi="仿宋" w:cs="仿宋"/>
          <w:color w:val="000000"/>
          <w:sz w:val="24"/>
        </w:rPr>
        <w:t>12</w:t>
      </w:r>
      <w:r w:rsidRPr="0036557A">
        <w:rPr>
          <w:rFonts w:ascii="仿宋" w:hAnsi="仿宋" w:cs="仿宋" w:hint="eastAsia"/>
          <w:color w:val="000000"/>
          <w:sz w:val="24"/>
        </w:rPr>
        <w:t>月</w:t>
      </w:r>
      <w:r w:rsidRPr="0036557A">
        <w:rPr>
          <w:rFonts w:ascii="仿宋" w:hAnsi="仿宋" w:cs="仿宋"/>
          <w:color w:val="000000"/>
          <w:sz w:val="24"/>
        </w:rPr>
        <w:t>31</w:t>
      </w:r>
      <w:r w:rsidRPr="0036557A">
        <w:rPr>
          <w:rFonts w:ascii="仿宋" w:hAnsi="仿宋" w:cs="仿宋"/>
          <w:color w:val="000000"/>
          <w:sz w:val="24"/>
        </w:rPr>
        <w:t>日（内部控制评价报告基准日）的内部控制有效性进行了评价。</w:t>
      </w:r>
      <w:r w:rsidR="00C20437" w:rsidRPr="00D23A02">
        <w:rPr>
          <w:rFonts w:ascii="仿宋" w:eastAsia="仿宋" w:hAnsi="仿宋" w:cs="仿宋" w:hint="eastAsia"/>
          <w:color w:val="000000"/>
          <w:sz w:val="24"/>
        </w:rPr>
        <w:t xml:space="preserve"> </w:t>
      </w:r>
    </w:p>
    <w:p w:rsidR="00C20437" w:rsidRPr="00D23A02" w:rsidRDefault="0036557A" w:rsidP="00C20437">
      <w:pPr>
        <w:autoSpaceDE w:val="0"/>
        <w:autoSpaceDN w:val="0"/>
        <w:spacing w:line="540" w:lineRule="exact"/>
        <w:jc w:val="left"/>
        <w:textAlignment w:val="baseline"/>
        <w:outlineLvl w:val="0"/>
        <w:rPr>
          <w:rFonts w:ascii="仿宋" w:eastAsia="仿宋" w:hAnsi="仿宋" w:cs="仿宋"/>
          <w:b/>
          <w:bCs/>
          <w:color w:val="000000"/>
          <w:sz w:val="24"/>
        </w:rPr>
      </w:pPr>
      <w:r w:rsidRPr="0036557A">
        <w:rPr>
          <w:rFonts w:ascii="仿宋" w:hAnsi="仿宋" w:cs="仿宋"/>
          <w:color w:val="000000"/>
          <w:sz w:val="24"/>
        </w:rPr>
        <w:t xml:space="preserve">    </w:t>
      </w:r>
      <w:r w:rsidRPr="0036557A">
        <w:rPr>
          <w:rFonts w:ascii="仿宋" w:hAnsi="仿宋" w:cs="仿宋"/>
          <w:b/>
          <w:bCs/>
          <w:color w:val="000000"/>
          <w:sz w:val="24"/>
        </w:rPr>
        <w:t>一、重要声明</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lang w:eastAsia="zh-TW"/>
        </w:rPr>
      </w:pPr>
      <w:r w:rsidRPr="0036557A">
        <w:rPr>
          <w:rFonts w:ascii="仿宋" w:hAnsi="仿宋" w:cs="仿宋"/>
          <w:color w:val="000000"/>
          <w:sz w:val="24"/>
        </w:rPr>
        <w:t>按照企业内部控制规范体系的规定，建立健全和有效实施内部控制，评价其有效性，并如实披露内部控制评价报告是公司董事会的责任。监事会对董事会建立和实施内部控制进行监督。经理</w:t>
      </w:r>
      <w:proofErr w:type="gramStart"/>
      <w:r w:rsidRPr="0036557A">
        <w:rPr>
          <w:rFonts w:ascii="仿宋" w:hAnsi="仿宋" w:cs="仿宋"/>
          <w:color w:val="000000"/>
          <w:sz w:val="24"/>
        </w:rPr>
        <w:t>层负责</w:t>
      </w:r>
      <w:proofErr w:type="gramEnd"/>
      <w:r w:rsidRPr="0036557A">
        <w:rPr>
          <w:rFonts w:ascii="仿宋" w:hAnsi="仿宋" w:cs="仿宋"/>
          <w:color w:val="000000"/>
          <w:sz w:val="24"/>
        </w:rPr>
        <w:t>组织领导企业内部控制的日常运行。公司董事会、监事会及董事、监事、高级管理人员保证本报告内容不存在任何虚假记载、误导性陈述或重大遗漏，并对报告内容的真实性、准确性和完整性承担个别及连带法律责任。</w:t>
      </w:r>
      <w:r w:rsidR="00C20437" w:rsidRPr="00D23A02">
        <w:rPr>
          <w:rFonts w:ascii="仿宋" w:eastAsia="仿宋" w:hAnsi="仿宋" w:cs="仿宋" w:hint="eastAsia"/>
          <w:color w:val="000000"/>
          <w:sz w:val="24"/>
          <w:lang w:eastAsia="zh-TW"/>
        </w:rPr>
        <w:t xml:space="preserve">            </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lang w:eastAsia="zh-TW"/>
        </w:rPr>
      </w:pPr>
      <w:r w:rsidRPr="0036557A">
        <w:rPr>
          <w:rFonts w:ascii="仿宋" w:hAnsi="仿宋" w:cs="仿宋"/>
          <w:color w:val="000000"/>
          <w:sz w:val="24"/>
        </w:rPr>
        <w:t>公司内部控制的目标是：合理保证经营管理合法合</w:t>
      </w:r>
      <w:proofErr w:type="gramStart"/>
      <w:r w:rsidRPr="0036557A">
        <w:rPr>
          <w:rFonts w:ascii="仿宋" w:hAnsi="仿宋" w:cs="仿宋"/>
          <w:color w:val="000000"/>
          <w:sz w:val="24"/>
        </w:rPr>
        <w:t>规</w:t>
      </w:r>
      <w:proofErr w:type="gramEnd"/>
      <w:r w:rsidRPr="0036557A">
        <w:rPr>
          <w:rFonts w:ascii="仿宋" w:hAnsi="仿宋" w:cs="仿宋"/>
          <w:color w:val="000000"/>
          <w:sz w:val="24"/>
        </w:rPr>
        <w:t>、资产安全、财务报告及相关信息真实完整，提高经营效率和效果，促进实现发展战略</w:t>
      </w:r>
      <w:r w:rsidRPr="0036557A">
        <w:rPr>
          <w:rFonts w:ascii="仿宋" w:hAnsi="仿宋" w:cs="仿宋" w:hint="eastAsia"/>
          <w:color w:val="000000"/>
          <w:sz w:val="24"/>
        </w:rPr>
        <w:t>。</w:t>
      </w:r>
      <w:r w:rsidRPr="0036557A">
        <w:rPr>
          <w:rFonts w:ascii="仿宋" w:hAnsi="仿宋" w:cs="仿宋"/>
          <w:color w:val="000000"/>
          <w:sz w:val="24"/>
        </w:rPr>
        <w:t>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C20437" w:rsidRPr="00D23A02" w:rsidRDefault="0036557A" w:rsidP="00C20437">
      <w:pPr>
        <w:autoSpaceDE w:val="0"/>
        <w:autoSpaceDN w:val="0"/>
        <w:spacing w:line="540" w:lineRule="exact"/>
        <w:jc w:val="left"/>
        <w:textAlignment w:val="baseline"/>
        <w:outlineLvl w:val="0"/>
        <w:rPr>
          <w:rFonts w:ascii="仿宋" w:eastAsia="仿宋" w:hAnsi="仿宋" w:cs="仿宋"/>
          <w:b/>
          <w:bCs/>
          <w:color w:val="000000"/>
          <w:sz w:val="24"/>
        </w:rPr>
      </w:pPr>
      <w:r w:rsidRPr="0036557A">
        <w:rPr>
          <w:rFonts w:ascii="仿宋" w:hAnsi="仿宋" w:cs="仿宋"/>
          <w:color w:val="000000"/>
          <w:sz w:val="24"/>
        </w:rPr>
        <w:t xml:space="preserve">    </w:t>
      </w:r>
      <w:r w:rsidRPr="0036557A">
        <w:rPr>
          <w:rFonts w:ascii="仿宋" w:hAnsi="仿宋" w:cs="仿宋"/>
          <w:b/>
          <w:bCs/>
          <w:color w:val="000000"/>
          <w:sz w:val="24"/>
        </w:rPr>
        <w:t>二、内部控制评价结论</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color w:val="000000"/>
          <w:sz w:val="24"/>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r w:rsidR="00C20437" w:rsidRPr="00D23A02">
        <w:rPr>
          <w:rFonts w:ascii="仿宋" w:eastAsia="仿宋" w:hAnsi="仿宋" w:cs="仿宋" w:hint="eastAsia"/>
          <w:color w:val="000000"/>
          <w:sz w:val="24"/>
        </w:rPr>
        <w:t xml:space="preserve"> </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color w:val="000000"/>
          <w:sz w:val="24"/>
        </w:rPr>
        <w:t>根据公司非财务报告内部控制重大缺陷认定情况，于内部控制评价报告基准日，公司未发现非财务报告内部控制重大缺陷。</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proofErr w:type="gramStart"/>
      <w:r w:rsidRPr="0036557A">
        <w:rPr>
          <w:rFonts w:ascii="仿宋" w:hAnsi="仿宋" w:cs="仿宋"/>
          <w:color w:val="000000"/>
          <w:sz w:val="24"/>
        </w:rPr>
        <w:t>自内部</w:t>
      </w:r>
      <w:proofErr w:type="gramEnd"/>
      <w:r w:rsidRPr="0036557A">
        <w:rPr>
          <w:rFonts w:ascii="仿宋" w:hAnsi="仿宋" w:cs="仿宋"/>
          <w:color w:val="000000"/>
          <w:sz w:val="24"/>
        </w:rPr>
        <w:t>控制评价报告基准日至内部控制评价报告发出日之间未发生影响内部控制有效性评价结论的因素。</w:t>
      </w:r>
      <w:r w:rsidR="00C20437" w:rsidRPr="00D23A02">
        <w:rPr>
          <w:rFonts w:ascii="仿宋" w:eastAsia="仿宋" w:hAnsi="仿宋" w:cs="仿宋" w:hint="eastAsia"/>
          <w:color w:val="000000"/>
          <w:sz w:val="24"/>
        </w:rPr>
        <w:t xml:space="preserve"> </w:t>
      </w:r>
    </w:p>
    <w:p w:rsidR="00C20437" w:rsidRPr="00D23A02" w:rsidRDefault="0036557A" w:rsidP="00C20437">
      <w:pPr>
        <w:autoSpaceDE w:val="0"/>
        <w:autoSpaceDN w:val="0"/>
        <w:spacing w:line="540" w:lineRule="exact"/>
        <w:jc w:val="left"/>
        <w:textAlignment w:val="baseline"/>
        <w:outlineLvl w:val="0"/>
        <w:rPr>
          <w:rFonts w:ascii="仿宋" w:eastAsia="仿宋" w:hAnsi="仿宋" w:cs="仿宋"/>
          <w:b/>
          <w:bCs/>
          <w:color w:val="000000"/>
          <w:sz w:val="24"/>
        </w:rPr>
      </w:pPr>
      <w:r w:rsidRPr="0036557A">
        <w:rPr>
          <w:rFonts w:ascii="仿宋" w:hAnsi="仿宋" w:cs="仿宋"/>
          <w:color w:val="000000"/>
          <w:sz w:val="24"/>
        </w:rPr>
        <w:t xml:space="preserve">    </w:t>
      </w:r>
      <w:r w:rsidRPr="0036557A">
        <w:rPr>
          <w:rFonts w:ascii="仿宋" w:hAnsi="仿宋" w:cs="仿宋"/>
          <w:b/>
          <w:bCs/>
          <w:color w:val="000000"/>
          <w:sz w:val="24"/>
        </w:rPr>
        <w:t>三、内部控制评价工作情况</w:t>
      </w:r>
    </w:p>
    <w:p w:rsidR="00C20437" w:rsidRPr="00D23A02" w:rsidRDefault="0036557A" w:rsidP="00C20437">
      <w:pPr>
        <w:autoSpaceDE w:val="0"/>
        <w:autoSpaceDN w:val="0"/>
        <w:spacing w:line="540" w:lineRule="exact"/>
        <w:jc w:val="left"/>
        <w:textAlignment w:val="baseline"/>
        <w:outlineLvl w:val="0"/>
        <w:rPr>
          <w:rFonts w:ascii="仿宋" w:eastAsia="仿宋" w:hAnsi="仿宋" w:cs="仿宋"/>
          <w:bCs/>
          <w:color w:val="000000"/>
          <w:sz w:val="24"/>
        </w:rPr>
      </w:pPr>
      <w:r w:rsidRPr="0036557A">
        <w:rPr>
          <w:rFonts w:ascii="仿宋" w:hAnsi="仿宋" w:cs="仿宋"/>
          <w:bCs/>
          <w:color w:val="000000"/>
          <w:sz w:val="24"/>
        </w:rPr>
        <w:t xml:space="preserve">   </w:t>
      </w:r>
      <w:r w:rsidRPr="0036557A">
        <w:rPr>
          <w:rFonts w:ascii="仿宋" w:hAnsi="仿宋" w:cs="仿宋"/>
          <w:bCs/>
          <w:color w:val="000000"/>
          <w:sz w:val="24"/>
        </w:rPr>
        <w:t>（一）内部控制建设情况</w:t>
      </w:r>
    </w:p>
    <w:p w:rsidR="00C20437" w:rsidRPr="00D23A02" w:rsidRDefault="0036557A" w:rsidP="00C20437">
      <w:pPr>
        <w:autoSpaceDE w:val="0"/>
        <w:autoSpaceDN w:val="0"/>
        <w:spacing w:line="540" w:lineRule="exact"/>
        <w:jc w:val="left"/>
        <w:textAlignment w:val="baseline"/>
        <w:outlineLvl w:val="0"/>
        <w:rPr>
          <w:rFonts w:ascii="仿宋" w:eastAsia="仿宋" w:hAnsi="仿宋" w:cs="仿宋"/>
          <w:bCs/>
          <w:color w:val="000000"/>
          <w:sz w:val="24"/>
          <w:lang w:eastAsia="zh-TW"/>
        </w:rPr>
      </w:pPr>
      <w:r w:rsidRPr="0036557A">
        <w:rPr>
          <w:rFonts w:ascii="仿宋" w:hAnsi="仿宋" w:cs="仿宋"/>
          <w:bCs/>
          <w:color w:val="000000"/>
          <w:sz w:val="24"/>
        </w:rPr>
        <w:t xml:space="preserve">    </w:t>
      </w:r>
      <w:r w:rsidRPr="0036557A">
        <w:rPr>
          <w:rFonts w:ascii="仿宋" w:hAnsi="仿宋" w:cs="仿宋"/>
          <w:bCs/>
          <w:color w:val="000000"/>
          <w:sz w:val="24"/>
        </w:rPr>
        <w:t>公司董事会授权公司内部控制领导小组负责内部控制的具体组织实施工作，负责公司内部控制实施策略制订、重大事项决策、实施情况监督，并就内部控制建设和评价的情况向董事会负责。公司设立由审计监察部牵头的内部控制评价工作小组，负责内部控制评价的具体实施工作，成员由公司具有丰富专业经验的骨干组成。公司审计监察部负责制</w:t>
      </w:r>
      <w:proofErr w:type="gramStart"/>
      <w:r w:rsidRPr="0036557A">
        <w:rPr>
          <w:rFonts w:ascii="仿宋" w:hAnsi="仿宋" w:cs="仿宋"/>
          <w:bCs/>
          <w:color w:val="000000"/>
          <w:sz w:val="24"/>
        </w:rPr>
        <w:t>定评价</w:t>
      </w:r>
      <w:proofErr w:type="gramEnd"/>
      <w:r w:rsidRPr="0036557A">
        <w:rPr>
          <w:rFonts w:ascii="仿宋" w:hAnsi="仿宋" w:cs="仿宋"/>
          <w:bCs/>
          <w:color w:val="000000"/>
          <w:sz w:val="24"/>
        </w:rPr>
        <w:t>工作方案，报经内部控制领导小组批准后执行。评价工作小组根据工作方案，围绕内部环境、风险评估、控制活动、信息与沟通、内部监督等要素，对公司内部控制设计与运行情况进行全面评价，包括组织实施风险识别、控制缺陷排查、编制评价底稿，汇总评价结果、编制内部控制评价文件等。在评价过程中，评价工作小组及时向领导小组汇报评价工作的进展情况，并对评价的初步结果进行沟通讨论。评价工作小组编制的内部控制评价报告经审核后提交董事会。公司内部控制评价报告经董事会会议审议通过后对外披露。公司</w:t>
      </w:r>
      <w:proofErr w:type="gramStart"/>
      <w:r w:rsidRPr="0036557A">
        <w:rPr>
          <w:rFonts w:ascii="仿宋" w:hAnsi="仿宋" w:cs="仿宋"/>
          <w:bCs/>
          <w:color w:val="000000"/>
          <w:sz w:val="24"/>
        </w:rPr>
        <w:t>聘请信永</w:t>
      </w:r>
      <w:proofErr w:type="gramEnd"/>
      <w:r w:rsidRPr="0036557A">
        <w:rPr>
          <w:rFonts w:ascii="仿宋" w:hAnsi="仿宋" w:cs="仿宋"/>
          <w:bCs/>
          <w:color w:val="000000"/>
          <w:sz w:val="24"/>
        </w:rPr>
        <w:t>中和会计师事务所对公司内部控制有效性进行独立审计。</w:t>
      </w:r>
    </w:p>
    <w:p w:rsidR="00C20437" w:rsidRPr="00D23A02" w:rsidRDefault="0036557A" w:rsidP="00C20437">
      <w:pPr>
        <w:autoSpaceDE w:val="0"/>
        <w:autoSpaceDN w:val="0"/>
        <w:spacing w:line="540" w:lineRule="exact"/>
        <w:jc w:val="left"/>
        <w:textAlignment w:val="baseline"/>
        <w:outlineLvl w:val="0"/>
        <w:rPr>
          <w:rFonts w:ascii="仿宋" w:eastAsia="仿宋" w:hAnsi="仿宋" w:cs="仿宋"/>
          <w:bCs/>
          <w:color w:val="000000"/>
          <w:sz w:val="24"/>
        </w:rPr>
      </w:pPr>
      <w:r w:rsidRPr="0036557A">
        <w:rPr>
          <w:rFonts w:ascii="仿宋" w:hAnsi="仿宋" w:cs="仿宋"/>
          <w:bCs/>
          <w:color w:val="000000"/>
          <w:sz w:val="24"/>
        </w:rPr>
        <w:t xml:space="preserve">    (</w:t>
      </w:r>
      <w:r w:rsidRPr="0036557A">
        <w:rPr>
          <w:rFonts w:ascii="仿宋" w:hAnsi="仿宋" w:cs="仿宋"/>
          <w:bCs/>
          <w:color w:val="000000"/>
          <w:sz w:val="24"/>
        </w:rPr>
        <w:t>二）内部控制评价范围</w:t>
      </w:r>
    </w:p>
    <w:p w:rsidR="00C20437" w:rsidRPr="00D23A02" w:rsidRDefault="0036557A" w:rsidP="00C20437">
      <w:pPr>
        <w:autoSpaceDE w:val="0"/>
        <w:autoSpaceDN w:val="0"/>
        <w:spacing w:line="540" w:lineRule="exact"/>
        <w:ind w:firstLine="615"/>
        <w:jc w:val="left"/>
        <w:textAlignment w:val="baseline"/>
        <w:rPr>
          <w:rFonts w:ascii="仿宋" w:eastAsia="仿宋" w:hAnsi="仿宋" w:cs="仿宋"/>
          <w:color w:val="000000"/>
          <w:sz w:val="24"/>
          <w:lang w:eastAsia="zh-TW"/>
        </w:rPr>
      </w:pPr>
      <w:r w:rsidRPr="0036557A">
        <w:rPr>
          <w:rFonts w:ascii="仿宋" w:hAnsi="仿宋" w:cs="仿宋"/>
          <w:color w:val="000000"/>
          <w:sz w:val="24"/>
        </w:rPr>
        <w:t>公司按照风险导向原则确定纳入评价范围的主要单位、业务和事项以及高风险领域。纳入评价范围的主要单位包括：公司各专业部门、各子公司，纳入评价范围单位资产总额占公司合并财务报表资产总额的</w:t>
      </w:r>
      <w:r w:rsidRPr="0036557A">
        <w:rPr>
          <w:rFonts w:ascii="仿宋" w:hAnsi="仿宋" w:cs="仿宋"/>
          <w:color w:val="000000"/>
          <w:sz w:val="24"/>
        </w:rPr>
        <w:t>98.03%</w:t>
      </w:r>
      <w:r w:rsidRPr="0036557A">
        <w:rPr>
          <w:rFonts w:ascii="仿宋" w:hAnsi="仿宋" w:cs="仿宋"/>
          <w:color w:val="000000"/>
          <w:sz w:val="24"/>
        </w:rPr>
        <w:t>，营业收入合计占公司合并财务报表营业收入总额的</w:t>
      </w:r>
      <w:r w:rsidRPr="0036557A">
        <w:rPr>
          <w:rFonts w:ascii="仿宋" w:hAnsi="仿宋" w:cs="仿宋"/>
          <w:color w:val="000000"/>
          <w:sz w:val="24"/>
        </w:rPr>
        <w:t>94.63%</w:t>
      </w:r>
      <w:r w:rsidRPr="0036557A">
        <w:rPr>
          <w:rFonts w:ascii="仿宋" w:hAnsi="仿宋" w:cs="仿宋" w:hint="eastAsia"/>
          <w:color w:val="000000"/>
          <w:sz w:val="24"/>
        </w:rPr>
        <w:t>；</w:t>
      </w:r>
      <w:r w:rsidRPr="0036557A">
        <w:rPr>
          <w:rFonts w:ascii="仿宋" w:hAnsi="仿宋" w:cs="仿宋"/>
          <w:color w:val="000000"/>
          <w:sz w:val="24"/>
        </w:rPr>
        <w:t>纳入评价范围的主要业务和事项包括</w:t>
      </w:r>
      <w:r w:rsidRPr="0036557A">
        <w:rPr>
          <w:rFonts w:ascii="仿宋" w:hAnsi="仿宋" w:cs="仿宋"/>
          <w:color w:val="000000"/>
          <w:sz w:val="24"/>
        </w:rPr>
        <w:t xml:space="preserve">: </w:t>
      </w:r>
      <w:r w:rsidRPr="0036557A">
        <w:rPr>
          <w:rFonts w:ascii="仿宋" w:hAnsi="仿宋" w:cs="仿宋"/>
          <w:color w:val="000000"/>
          <w:sz w:val="24"/>
        </w:rPr>
        <w:t>组织架构、发展战略、人力资源、社会责任、企业文化、资金活动、采购业务、资产管理、销售业务、研究与开发、工程项目、担保业务、业务外包、财务报告、全面预算、合同管理、内部信息传递、信息系统、关联交易、子公司管控；重点关注的高风险领域主要包括：投资决策、安全生产、环境保护、销售管理、采购管理、对子公司控制、工程项目管理、资金活动、全面预算、人力资源、资产管理。</w:t>
      </w:r>
    </w:p>
    <w:p w:rsidR="00C20437" w:rsidRPr="00D23A02" w:rsidRDefault="0036557A" w:rsidP="00C20437">
      <w:pPr>
        <w:autoSpaceDE w:val="0"/>
        <w:autoSpaceDN w:val="0"/>
        <w:spacing w:line="540" w:lineRule="exact"/>
        <w:ind w:firstLine="600"/>
        <w:jc w:val="left"/>
        <w:textAlignment w:val="baseline"/>
        <w:rPr>
          <w:rFonts w:ascii="仿宋" w:eastAsia="仿宋" w:hAnsi="仿宋" w:cs="仿宋"/>
          <w:color w:val="000000"/>
          <w:sz w:val="24"/>
        </w:rPr>
      </w:pPr>
      <w:r w:rsidRPr="0036557A">
        <w:rPr>
          <w:rFonts w:ascii="仿宋" w:hAnsi="仿宋" w:cs="仿宋"/>
          <w:color w:val="000000"/>
          <w:sz w:val="24"/>
        </w:rPr>
        <w:t>上述纳入评价范围的单位、业务和事项以及高风险领域涵盖了公司经营管理的主要方面，不存在重大遗漏。</w:t>
      </w:r>
    </w:p>
    <w:p w:rsidR="00C20437" w:rsidRPr="00D23A02" w:rsidRDefault="0036557A" w:rsidP="00C20437">
      <w:pPr>
        <w:autoSpaceDE w:val="0"/>
        <w:autoSpaceDN w:val="0"/>
        <w:spacing w:line="540" w:lineRule="exact"/>
        <w:jc w:val="left"/>
        <w:textAlignment w:val="baseline"/>
        <w:outlineLvl w:val="0"/>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bCs/>
          <w:color w:val="000000"/>
          <w:sz w:val="24"/>
        </w:rPr>
        <w:t>（三）内部控制评价工作依据及内部控制缺陷认定标准</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公司依据企业内部控制规范体系及内部控制制度，在内部控制日常监督和各项专项监督的基础上，组织开展内部控制评价工作。</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lang w:eastAsia="zh-TW"/>
        </w:rPr>
      </w:pPr>
      <w:r w:rsidRPr="0036557A">
        <w:rPr>
          <w:rFonts w:ascii="仿宋" w:hAnsi="仿宋" w:cs="仿宋"/>
          <w:color w:val="000000"/>
          <w:sz w:val="24"/>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r w:rsidRPr="0036557A">
        <w:rPr>
          <w:rFonts w:ascii="仿宋" w:hAnsi="仿宋" w:cs="仿宋" w:hint="eastAsia"/>
          <w:color w:val="000000"/>
          <w:sz w:val="24"/>
        </w:rPr>
        <w:t>公司</w:t>
      </w:r>
      <w:r w:rsidRPr="0036557A">
        <w:rPr>
          <w:rFonts w:ascii="仿宋" w:hAnsi="仿宋" w:cs="仿宋"/>
          <w:color w:val="000000"/>
          <w:sz w:val="24"/>
        </w:rPr>
        <w:t>确定的内部控制缺陷认定标准如下：</w:t>
      </w:r>
    </w:p>
    <w:p w:rsidR="00C20437" w:rsidRPr="00D23A02" w:rsidRDefault="0036557A" w:rsidP="0036557A">
      <w:pPr>
        <w:autoSpaceDE w:val="0"/>
        <w:autoSpaceDN w:val="0"/>
        <w:spacing w:line="540" w:lineRule="exact"/>
        <w:ind w:firstLineChars="200" w:firstLine="482"/>
        <w:jc w:val="left"/>
        <w:textAlignment w:val="baseline"/>
        <w:rPr>
          <w:rFonts w:ascii="仿宋" w:eastAsia="仿宋" w:hAnsi="仿宋" w:cs="仿宋"/>
          <w:b/>
          <w:bCs/>
          <w:color w:val="000000"/>
          <w:sz w:val="24"/>
          <w:lang w:eastAsia="zh-TW"/>
        </w:rPr>
      </w:pPr>
      <w:r w:rsidRPr="0036557A">
        <w:rPr>
          <w:rFonts w:ascii="仿宋" w:hAnsi="仿宋" w:cs="仿宋"/>
          <w:b/>
          <w:bCs/>
          <w:color w:val="000000"/>
          <w:sz w:val="24"/>
        </w:rPr>
        <w:t>1.</w:t>
      </w:r>
      <w:r w:rsidRPr="0036557A">
        <w:rPr>
          <w:rFonts w:ascii="仿宋" w:hAnsi="仿宋" w:cs="仿宋"/>
          <w:b/>
          <w:bCs/>
          <w:color w:val="000000"/>
          <w:sz w:val="24"/>
        </w:rPr>
        <w:t>财务报告内部控制缺陷认定标准</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lang w:eastAsia="zh-TW"/>
        </w:rPr>
      </w:pPr>
      <w:r w:rsidRPr="0036557A">
        <w:rPr>
          <w:rFonts w:ascii="仿宋" w:hAnsi="仿宋" w:cs="仿宋"/>
          <w:color w:val="000000"/>
          <w:sz w:val="24"/>
        </w:rPr>
        <w:t>公司确定的财务报告内部控制缺陷评价的定量标准如下：</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lang w:eastAsia="zh-TW"/>
        </w:rPr>
      </w:pPr>
      <w:r w:rsidRPr="0036557A">
        <w:rPr>
          <w:rFonts w:ascii="仿宋" w:hAnsi="仿宋" w:cs="仿宋" w:hint="eastAsia"/>
          <w:color w:val="000000"/>
          <w:sz w:val="24"/>
        </w:rPr>
        <w:t>重大缺陷：</w:t>
      </w:r>
      <w:r w:rsidRPr="0036557A">
        <w:rPr>
          <w:rFonts w:ascii="仿宋" w:hAnsi="仿宋" w:cs="仿宋"/>
          <w:color w:val="000000"/>
          <w:sz w:val="24"/>
        </w:rPr>
        <w:t>可能导致的错报金额占资产总额的</w:t>
      </w:r>
      <w:r w:rsidRPr="0036557A">
        <w:rPr>
          <w:rFonts w:ascii="仿宋" w:hAnsi="仿宋" w:cs="仿宋"/>
          <w:color w:val="000000"/>
          <w:sz w:val="24"/>
        </w:rPr>
        <w:t>1%</w:t>
      </w:r>
      <w:r w:rsidRPr="0036557A">
        <w:rPr>
          <w:rFonts w:ascii="仿宋" w:hAnsi="仿宋" w:cs="仿宋" w:hint="eastAsia"/>
          <w:color w:val="000000"/>
          <w:sz w:val="24"/>
        </w:rPr>
        <w:t>以上；</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lang w:eastAsia="zh-TW"/>
        </w:rPr>
      </w:pPr>
      <w:r w:rsidRPr="0036557A">
        <w:rPr>
          <w:rFonts w:ascii="仿宋" w:hAnsi="仿宋" w:cs="仿宋" w:hint="eastAsia"/>
          <w:color w:val="000000"/>
          <w:sz w:val="24"/>
        </w:rPr>
        <w:t>重要缺陷：</w:t>
      </w:r>
      <w:r w:rsidRPr="0036557A">
        <w:rPr>
          <w:rFonts w:ascii="仿宋" w:hAnsi="仿宋" w:cs="仿宋"/>
          <w:color w:val="000000"/>
          <w:sz w:val="24"/>
        </w:rPr>
        <w:t>可能导致的错报金额占资产总额的</w:t>
      </w:r>
      <w:r w:rsidRPr="0036557A">
        <w:rPr>
          <w:rFonts w:ascii="仿宋" w:hAnsi="仿宋" w:cs="仿宋"/>
          <w:color w:val="000000"/>
          <w:sz w:val="24"/>
        </w:rPr>
        <w:t>0.5%-1%</w:t>
      </w:r>
      <w:r w:rsidRPr="0036557A">
        <w:rPr>
          <w:rFonts w:ascii="仿宋" w:hAnsi="仿宋" w:cs="仿宋" w:hint="eastAsia"/>
          <w:color w:val="000000"/>
          <w:sz w:val="24"/>
        </w:rPr>
        <w:t>；</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一般缺陷：</w:t>
      </w:r>
      <w:r w:rsidRPr="0036557A">
        <w:rPr>
          <w:rFonts w:ascii="仿宋" w:hAnsi="仿宋" w:cs="仿宋"/>
          <w:color w:val="000000"/>
          <w:sz w:val="24"/>
        </w:rPr>
        <w:t>可能导致的错报金额占资产总额的</w:t>
      </w:r>
      <w:r w:rsidRPr="0036557A">
        <w:rPr>
          <w:rFonts w:ascii="仿宋" w:hAnsi="仿宋" w:cs="仿宋"/>
          <w:color w:val="000000"/>
          <w:sz w:val="24"/>
        </w:rPr>
        <w:t>0.5%</w:t>
      </w:r>
      <w:r w:rsidRPr="0036557A">
        <w:rPr>
          <w:rFonts w:ascii="仿宋" w:hAnsi="仿宋" w:cs="仿宋" w:hint="eastAsia"/>
          <w:color w:val="000000"/>
          <w:sz w:val="24"/>
        </w:rPr>
        <w:t>以下。</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公司确定的财务报告内部控制缺陷评价的定性标准如下：</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重大缺陷：</w:t>
      </w:r>
      <w:r w:rsidRPr="0036557A">
        <w:rPr>
          <w:rFonts w:ascii="仿宋" w:hAnsi="仿宋" w:cs="仿宋"/>
          <w:color w:val="000000"/>
          <w:sz w:val="24"/>
        </w:rPr>
        <w:t>是指单独缺陷或连同其他缺陷导致不能及时防止或发现并纠正财务报告的重大错报，下列迹象通常表明财务报告内部控制可能存在重大缺陷：</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1</w:t>
      </w:r>
      <w:r w:rsidRPr="0036557A">
        <w:rPr>
          <w:rFonts w:ascii="仿宋" w:hAnsi="仿宋" w:cs="仿宋"/>
          <w:color w:val="000000"/>
          <w:sz w:val="24"/>
        </w:rPr>
        <w:t>）控制环境无效；</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2</w:t>
      </w:r>
      <w:r w:rsidRPr="0036557A">
        <w:rPr>
          <w:rFonts w:ascii="仿宋" w:hAnsi="仿宋" w:cs="仿宋"/>
          <w:color w:val="000000"/>
          <w:sz w:val="24"/>
        </w:rPr>
        <w:t>）董事、监事和高级管理人员舞弊；</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3</w:t>
      </w:r>
      <w:r w:rsidRPr="0036557A">
        <w:rPr>
          <w:rFonts w:ascii="仿宋" w:hAnsi="仿宋" w:cs="仿宋"/>
          <w:color w:val="000000"/>
          <w:sz w:val="24"/>
        </w:rPr>
        <w:t>）外部审计发现当期财务报告存在重大错报，公司在运行过程中未能发现该错报；</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4</w:t>
      </w:r>
      <w:r w:rsidRPr="0036557A">
        <w:rPr>
          <w:rFonts w:ascii="仿宋" w:hAnsi="仿宋" w:cs="仿宋"/>
          <w:color w:val="000000"/>
          <w:sz w:val="24"/>
        </w:rPr>
        <w:t>）已经发现并报告给管理层的重大缺陷在合理的时间后未加以更正；</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5</w:t>
      </w:r>
      <w:r w:rsidRPr="0036557A">
        <w:rPr>
          <w:rFonts w:ascii="仿宋" w:hAnsi="仿宋" w:cs="仿宋"/>
          <w:color w:val="000000"/>
          <w:sz w:val="24"/>
        </w:rPr>
        <w:t>）企业对内部控制监督无效；</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6</w:t>
      </w:r>
      <w:r w:rsidRPr="0036557A">
        <w:rPr>
          <w:rFonts w:ascii="仿宋" w:hAnsi="仿宋" w:cs="仿宋"/>
          <w:color w:val="000000"/>
          <w:sz w:val="24"/>
        </w:rPr>
        <w:t>）其他可能影响报表使用者正确判断的缺陷。</w:t>
      </w:r>
      <w:r w:rsidR="00C20437" w:rsidRPr="00D23A02">
        <w:rPr>
          <w:rFonts w:ascii="仿宋" w:eastAsia="仿宋" w:hAnsi="仿宋" w:cs="仿宋" w:hint="eastAsia"/>
          <w:color w:val="000000"/>
          <w:sz w:val="24"/>
        </w:rPr>
        <w:t xml:space="preserve"> </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重要缺陷：</w:t>
      </w:r>
      <w:r w:rsidRPr="0036557A">
        <w:rPr>
          <w:rFonts w:ascii="仿宋" w:hAnsi="仿宋" w:cs="仿宋"/>
          <w:color w:val="000000"/>
          <w:sz w:val="24"/>
        </w:rPr>
        <w:t>是指单独缺陷或连同其他缺陷导致不能及时防止或发现并纠正财务报告中虽然未达到和超过重要性水平、但仍应引起董事会和管理层重视的错报。</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一般缺陷：</w:t>
      </w:r>
      <w:r w:rsidRPr="0036557A">
        <w:rPr>
          <w:rFonts w:ascii="仿宋" w:hAnsi="仿宋" w:cs="仿宋"/>
          <w:color w:val="000000"/>
          <w:sz w:val="24"/>
        </w:rPr>
        <w:t>是指财务报告控制中存在的，不构成重大缺陷和重要缺陷的其他缺陷。</w:t>
      </w:r>
    </w:p>
    <w:p w:rsidR="00C20437" w:rsidRPr="00D23A02" w:rsidRDefault="0036557A" w:rsidP="0036557A">
      <w:pPr>
        <w:autoSpaceDE w:val="0"/>
        <w:autoSpaceDN w:val="0"/>
        <w:spacing w:line="540" w:lineRule="exact"/>
        <w:ind w:firstLineChars="200" w:firstLine="482"/>
        <w:jc w:val="left"/>
        <w:textAlignment w:val="baseline"/>
        <w:rPr>
          <w:rFonts w:ascii="仿宋" w:eastAsia="仿宋" w:hAnsi="仿宋" w:cs="仿宋"/>
          <w:b/>
          <w:bCs/>
          <w:color w:val="000000"/>
          <w:sz w:val="24"/>
        </w:rPr>
      </w:pPr>
      <w:r w:rsidRPr="0036557A">
        <w:rPr>
          <w:rFonts w:ascii="仿宋" w:hAnsi="仿宋" w:cs="仿宋"/>
          <w:b/>
          <w:bCs/>
          <w:color w:val="000000"/>
          <w:sz w:val="24"/>
        </w:rPr>
        <w:t>2.</w:t>
      </w:r>
      <w:r w:rsidRPr="0036557A">
        <w:rPr>
          <w:rFonts w:ascii="仿宋" w:hAnsi="仿宋" w:cs="仿宋"/>
          <w:b/>
          <w:bCs/>
          <w:color w:val="000000"/>
          <w:sz w:val="24"/>
        </w:rPr>
        <w:t>非财务报告内部控制缺陷认定标准</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公司确定的非财务报告内部控制缺陷评价的定量标准如下：</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重大缺陷：</w:t>
      </w:r>
      <w:r w:rsidRPr="0036557A">
        <w:rPr>
          <w:rFonts w:ascii="仿宋" w:hAnsi="仿宋" w:cs="仿宋"/>
          <w:color w:val="000000"/>
          <w:sz w:val="24"/>
        </w:rPr>
        <w:t>可能导致的财物损失金额占资产总额的</w:t>
      </w:r>
      <w:r w:rsidRPr="0036557A">
        <w:rPr>
          <w:rFonts w:ascii="仿宋" w:hAnsi="仿宋" w:cs="仿宋"/>
          <w:color w:val="000000"/>
          <w:sz w:val="24"/>
        </w:rPr>
        <w:t>1%</w:t>
      </w:r>
      <w:r w:rsidRPr="0036557A">
        <w:rPr>
          <w:rFonts w:ascii="仿宋" w:hAnsi="仿宋" w:cs="仿宋" w:hint="eastAsia"/>
          <w:color w:val="000000"/>
          <w:sz w:val="24"/>
        </w:rPr>
        <w:t>以上；</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重要缺陷：</w:t>
      </w:r>
      <w:r w:rsidRPr="0036557A">
        <w:rPr>
          <w:rFonts w:ascii="仿宋" w:hAnsi="仿宋" w:cs="仿宋"/>
          <w:color w:val="000000"/>
          <w:sz w:val="24"/>
        </w:rPr>
        <w:t>可能导致的财物损失金额占资产总额的</w:t>
      </w:r>
      <w:r w:rsidRPr="0036557A">
        <w:rPr>
          <w:rFonts w:ascii="仿宋" w:hAnsi="仿宋" w:cs="仿宋"/>
          <w:color w:val="000000"/>
          <w:sz w:val="24"/>
        </w:rPr>
        <w:t>0.5%-1%</w:t>
      </w:r>
      <w:r w:rsidRPr="0036557A">
        <w:rPr>
          <w:rFonts w:ascii="仿宋" w:hAnsi="仿宋" w:cs="仿宋" w:hint="eastAsia"/>
          <w:color w:val="000000"/>
          <w:sz w:val="24"/>
        </w:rPr>
        <w:t>；</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一般缺陷：</w:t>
      </w:r>
      <w:r w:rsidRPr="0036557A">
        <w:rPr>
          <w:rFonts w:ascii="仿宋" w:hAnsi="仿宋" w:cs="仿宋"/>
          <w:color w:val="000000"/>
          <w:sz w:val="24"/>
        </w:rPr>
        <w:t>可能导致的财物损失金额占资产总额的</w:t>
      </w:r>
      <w:r w:rsidRPr="0036557A">
        <w:rPr>
          <w:rFonts w:ascii="仿宋" w:hAnsi="仿宋" w:cs="仿宋"/>
          <w:color w:val="000000"/>
          <w:sz w:val="24"/>
        </w:rPr>
        <w:t>0.5%</w:t>
      </w:r>
      <w:r w:rsidRPr="0036557A">
        <w:rPr>
          <w:rFonts w:ascii="仿宋" w:hAnsi="仿宋" w:cs="仿宋" w:hint="eastAsia"/>
          <w:color w:val="000000"/>
          <w:sz w:val="24"/>
        </w:rPr>
        <w:t>以下。</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公司确定的非财务报告内部控制缺陷评价的定性标准从以下三个维度进行：</w:t>
      </w:r>
    </w:p>
    <w:p w:rsidR="00C20437" w:rsidRPr="00D23A02" w:rsidRDefault="0036557A" w:rsidP="00D23A02">
      <w:pPr>
        <w:numPr>
          <w:ilvl w:val="0"/>
          <w:numId w:val="1"/>
        </w:num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企业日常运行：</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hint="eastAsia"/>
          <w:color w:val="000000"/>
          <w:sz w:val="24"/>
        </w:rPr>
        <w:t>重大缺陷：</w:t>
      </w:r>
      <w:r w:rsidRPr="0036557A">
        <w:rPr>
          <w:rFonts w:ascii="仿宋" w:hAnsi="仿宋" w:cs="仿宋"/>
          <w:color w:val="000000"/>
          <w:sz w:val="24"/>
        </w:rPr>
        <w:t>具备合理可能性及导致公司部分业务能力丧失，危及公司持续经营；</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hint="eastAsia"/>
          <w:color w:val="000000"/>
          <w:sz w:val="24"/>
        </w:rPr>
        <w:t>重要缺陷：</w:t>
      </w:r>
      <w:r w:rsidRPr="0036557A">
        <w:rPr>
          <w:rFonts w:ascii="仿宋" w:hAnsi="仿宋" w:cs="仿宋"/>
          <w:color w:val="000000"/>
          <w:sz w:val="24"/>
        </w:rPr>
        <w:t>具备合理可能性及导致公司多项业务经营活动运转不畅，但不会危及公司持续经营；</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hint="eastAsia"/>
          <w:color w:val="000000"/>
          <w:sz w:val="24"/>
        </w:rPr>
        <w:t>一般缺陷：</w:t>
      </w:r>
      <w:r w:rsidRPr="0036557A">
        <w:rPr>
          <w:rFonts w:ascii="仿宋" w:hAnsi="仿宋" w:cs="仿宋"/>
          <w:color w:val="000000"/>
          <w:sz w:val="24"/>
        </w:rPr>
        <w:t>几乎不可能发生或导致公司个别业务经营活动运转不畅，不会危及公司其他业务活动，不会影响经营目标的。</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2</w:t>
      </w:r>
      <w:r w:rsidRPr="0036557A">
        <w:rPr>
          <w:rFonts w:ascii="仿宋" w:hAnsi="仿宋" w:cs="仿宋"/>
          <w:color w:val="000000"/>
          <w:sz w:val="24"/>
        </w:rPr>
        <w:t>）财务损失：</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重大缺陷：</w:t>
      </w:r>
      <w:r w:rsidRPr="0036557A">
        <w:rPr>
          <w:rFonts w:ascii="仿宋" w:hAnsi="仿宋" w:cs="仿宋"/>
          <w:color w:val="000000"/>
          <w:sz w:val="24"/>
        </w:rPr>
        <w:t>具备合理可能性及导致重大的财物损失；</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重要缺陷：</w:t>
      </w:r>
      <w:r w:rsidRPr="0036557A">
        <w:rPr>
          <w:rFonts w:ascii="仿宋" w:hAnsi="仿宋" w:cs="仿宋"/>
          <w:color w:val="000000"/>
          <w:sz w:val="24"/>
        </w:rPr>
        <w:t>具备合理可能性及导致中等的财物损失；</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一般缺陷：</w:t>
      </w:r>
      <w:r w:rsidRPr="0036557A">
        <w:rPr>
          <w:rFonts w:ascii="仿宋" w:hAnsi="仿宋" w:cs="仿宋"/>
          <w:color w:val="000000"/>
          <w:sz w:val="24"/>
        </w:rPr>
        <w:t>几乎不可能发生或导致轻微的财物损失。</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color w:val="000000"/>
          <w:sz w:val="24"/>
        </w:rPr>
        <w:t>企业声誉：</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重大缺陷：</w:t>
      </w:r>
      <w:r w:rsidRPr="0036557A">
        <w:rPr>
          <w:rFonts w:ascii="仿宋" w:hAnsi="仿宋" w:cs="仿宋"/>
          <w:color w:val="000000"/>
          <w:sz w:val="24"/>
        </w:rPr>
        <w:t>具备合理可能性及导致负面消息在全国各地流传，对企业声誉造成重大损害；</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重要缺陷：</w:t>
      </w:r>
      <w:r w:rsidRPr="0036557A">
        <w:rPr>
          <w:rFonts w:ascii="仿宋" w:hAnsi="仿宋" w:cs="仿宋"/>
          <w:color w:val="000000"/>
          <w:sz w:val="24"/>
        </w:rPr>
        <w:t>具备合理可能性及导致负面消息在某区域流传，对企业声誉造成中等损害；</w:t>
      </w:r>
    </w:p>
    <w:p w:rsidR="00C20437" w:rsidRPr="00D23A02" w:rsidRDefault="0036557A" w:rsidP="00D23A02">
      <w:pPr>
        <w:autoSpaceDE w:val="0"/>
        <w:autoSpaceDN w:val="0"/>
        <w:spacing w:line="540" w:lineRule="exact"/>
        <w:ind w:firstLineChars="200" w:firstLine="480"/>
        <w:jc w:val="left"/>
        <w:textAlignment w:val="baseline"/>
        <w:rPr>
          <w:rFonts w:ascii="仿宋" w:eastAsia="仿宋" w:hAnsi="仿宋" w:cs="仿宋"/>
          <w:color w:val="000000"/>
          <w:sz w:val="24"/>
        </w:rPr>
      </w:pPr>
      <w:r w:rsidRPr="0036557A">
        <w:rPr>
          <w:rFonts w:ascii="仿宋" w:hAnsi="仿宋" w:cs="仿宋" w:hint="eastAsia"/>
          <w:color w:val="000000"/>
          <w:sz w:val="24"/>
        </w:rPr>
        <w:t>一般缺陷：</w:t>
      </w:r>
      <w:r w:rsidRPr="0036557A">
        <w:rPr>
          <w:rFonts w:ascii="仿宋" w:hAnsi="仿宋" w:cs="仿宋"/>
          <w:color w:val="000000"/>
          <w:sz w:val="24"/>
        </w:rPr>
        <w:t>几乎不可能发生或导致负面消息在当地局部流传，对企业声誉造成轻微损</w:t>
      </w:r>
      <w:r w:rsidRPr="0036557A">
        <w:rPr>
          <w:rFonts w:ascii="仿宋" w:hAnsi="仿宋" w:cs="仿宋" w:hint="eastAsia"/>
          <w:color w:val="000000"/>
          <w:sz w:val="24"/>
        </w:rPr>
        <w:t>害。</w:t>
      </w:r>
    </w:p>
    <w:p w:rsidR="00C20437" w:rsidRPr="00D23A02" w:rsidRDefault="0036557A" w:rsidP="00C20437">
      <w:pPr>
        <w:autoSpaceDE w:val="0"/>
        <w:autoSpaceDN w:val="0"/>
        <w:spacing w:line="540" w:lineRule="exact"/>
        <w:jc w:val="left"/>
        <w:textAlignment w:val="baseline"/>
        <w:outlineLvl w:val="0"/>
        <w:rPr>
          <w:rFonts w:ascii="仿宋" w:eastAsia="仿宋" w:hAnsi="仿宋" w:cs="仿宋"/>
          <w:b/>
          <w:color w:val="000000"/>
          <w:sz w:val="24"/>
        </w:rPr>
      </w:pPr>
      <w:r w:rsidRPr="0036557A">
        <w:rPr>
          <w:rFonts w:ascii="仿宋" w:hAnsi="仿宋" w:cs="仿宋"/>
          <w:bCs/>
          <w:color w:val="000000"/>
          <w:sz w:val="24"/>
        </w:rPr>
        <w:t xml:space="preserve">   </w:t>
      </w:r>
      <w:r w:rsidRPr="0036557A">
        <w:rPr>
          <w:rFonts w:ascii="仿宋" w:hAnsi="仿宋" w:cs="仿宋"/>
          <w:bCs/>
          <w:color w:val="000000"/>
          <w:sz w:val="24"/>
        </w:rPr>
        <w:t>（四）内部控制缺陷认定及整改情况</w:t>
      </w:r>
    </w:p>
    <w:p w:rsidR="00C20437" w:rsidRPr="00D23A02" w:rsidRDefault="0036557A" w:rsidP="00C20437">
      <w:pPr>
        <w:autoSpaceDE w:val="0"/>
        <w:autoSpaceDN w:val="0"/>
        <w:spacing w:line="540" w:lineRule="exact"/>
        <w:jc w:val="left"/>
        <w:textAlignment w:val="baseline"/>
        <w:rPr>
          <w:rFonts w:ascii="仿宋" w:eastAsia="仿宋" w:hAnsi="仿宋" w:cs="仿宋"/>
          <w:b/>
          <w:color w:val="000000"/>
          <w:sz w:val="24"/>
        </w:rPr>
      </w:pPr>
      <w:r w:rsidRPr="0036557A">
        <w:rPr>
          <w:rFonts w:ascii="仿宋" w:hAnsi="仿宋" w:cs="仿宋"/>
          <w:b/>
          <w:color w:val="000000"/>
          <w:sz w:val="24"/>
        </w:rPr>
        <w:t xml:space="preserve">    1.</w:t>
      </w:r>
      <w:r w:rsidRPr="0036557A">
        <w:rPr>
          <w:rFonts w:ascii="仿宋" w:hAnsi="仿宋" w:cs="仿宋"/>
          <w:b/>
          <w:color w:val="000000"/>
          <w:sz w:val="24"/>
        </w:rPr>
        <w:t>财务报告内部控制缺陷认定及整改情况</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color w:val="000000"/>
          <w:sz w:val="24"/>
        </w:rPr>
        <w:t>根据上述财务报告内部控制缺陷的认定标准，报告期内公司不存在财务报告内部控制重大缺陷、重要缺陷。</w:t>
      </w:r>
    </w:p>
    <w:p w:rsidR="00C20437" w:rsidRPr="00D23A02" w:rsidRDefault="0036557A" w:rsidP="00C20437">
      <w:pPr>
        <w:autoSpaceDE w:val="0"/>
        <w:autoSpaceDN w:val="0"/>
        <w:spacing w:line="540" w:lineRule="exact"/>
        <w:jc w:val="left"/>
        <w:textAlignment w:val="baseline"/>
        <w:rPr>
          <w:rFonts w:ascii="仿宋" w:eastAsia="仿宋" w:hAnsi="仿宋" w:cs="仿宋"/>
          <w:b/>
          <w:color w:val="000000"/>
          <w:sz w:val="24"/>
        </w:rPr>
      </w:pPr>
      <w:r w:rsidRPr="0036557A">
        <w:rPr>
          <w:rFonts w:ascii="仿宋" w:hAnsi="仿宋" w:cs="仿宋"/>
          <w:b/>
          <w:color w:val="000000"/>
          <w:sz w:val="24"/>
        </w:rPr>
        <w:t xml:space="preserve">    2.</w:t>
      </w:r>
      <w:r w:rsidRPr="0036557A">
        <w:rPr>
          <w:rFonts w:ascii="仿宋" w:hAnsi="仿宋" w:cs="仿宋"/>
          <w:b/>
          <w:color w:val="000000"/>
          <w:sz w:val="24"/>
        </w:rPr>
        <w:t>非财务报告内部控制缺陷认定及整改情况</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sidRPr="0036557A">
        <w:rPr>
          <w:rFonts w:ascii="仿宋" w:hAnsi="仿宋" w:cs="仿宋"/>
          <w:color w:val="000000"/>
          <w:sz w:val="24"/>
        </w:rPr>
        <w:t>根据上述非财务报告内部控制缺陷的认定标准，报告期内未发现公司非财务报告内部控制重大缺陷、重要缺陷。</w:t>
      </w:r>
    </w:p>
    <w:p w:rsidR="00C20437" w:rsidRPr="00D23A02" w:rsidRDefault="0036557A" w:rsidP="0036557A">
      <w:pPr>
        <w:autoSpaceDE w:val="0"/>
        <w:autoSpaceDN w:val="0"/>
        <w:spacing w:line="540" w:lineRule="exact"/>
        <w:ind w:firstLineChars="200" w:firstLine="482"/>
        <w:jc w:val="left"/>
        <w:textAlignment w:val="baseline"/>
        <w:outlineLvl w:val="0"/>
        <w:rPr>
          <w:rFonts w:ascii="仿宋" w:eastAsia="仿宋" w:hAnsi="仿宋" w:cs="仿宋"/>
          <w:b/>
          <w:bCs/>
          <w:color w:val="000000"/>
          <w:sz w:val="24"/>
        </w:rPr>
      </w:pPr>
      <w:r w:rsidRPr="0036557A">
        <w:rPr>
          <w:rFonts w:ascii="仿宋" w:hAnsi="仿宋" w:cs="仿宋"/>
          <w:b/>
          <w:bCs/>
          <w:color w:val="000000"/>
          <w:sz w:val="24"/>
        </w:rPr>
        <w:t>四、其他内部控制相关重大事项说明</w:t>
      </w:r>
    </w:p>
    <w:p w:rsidR="00C20437" w:rsidRPr="00D23A02" w:rsidRDefault="0036557A" w:rsidP="00D23A02">
      <w:pPr>
        <w:spacing w:line="540" w:lineRule="exact"/>
        <w:ind w:firstLineChars="200" w:firstLine="480"/>
        <w:jc w:val="left"/>
        <w:rPr>
          <w:rFonts w:ascii="仿宋" w:eastAsia="仿宋" w:hAnsi="仿宋" w:cs="仿宋"/>
          <w:color w:val="000000"/>
          <w:sz w:val="24"/>
        </w:rPr>
      </w:pPr>
      <w:r w:rsidRPr="0036557A">
        <w:rPr>
          <w:rFonts w:ascii="仿宋" w:hAnsi="仿宋" w:cs="仿宋"/>
          <w:color w:val="000000"/>
          <w:sz w:val="24"/>
        </w:rPr>
        <w:t>公司无其他内部控制相关重大事项说明。</w:t>
      </w:r>
    </w:p>
    <w:p w:rsidR="00C20437" w:rsidRPr="00D23A02" w:rsidRDefault="00C20437" w:rsidP="00D23A02">
      <w:pPr>
        <w:spacing w:line="540" w:lineRule="exact"/>
        <w:ind w:firstLineChars="200" w:firstLine="480"/>
        <w:jc w:val="left"/>
        <w:rPr>
          <w:rFonts w:ascii="仿宋" w:eastAsia="仿宋" w:hAnsi="仿宋" w:cs="仿宋"/>
          <w:color w:val="000000"/>
          <w:sz w:val="24"/>
        </w:rPr>
      </w:pPr>
    </w:p>
    <w:p w:rsidR="00C20437" w:rsidRPr="00D23A02" w:rsidRDefault="00C20437" w:rsidP="00C20437">
      <w:pPr>
        <w:autoSpaceDE w:val="0"/>
        <w:autoSpaceDN w:val="0"/>
        <w:spacing w:line="540" w:lineRule="exact"/>
        <w:jc w:val="left"/>
        <w:textAlignment w:val="baseline"/>
        <w:rPr>
          <w:rFonts w:ascii="仿宋" w:eastAsia="仿宋" w:hAnsi="仿宋" w:cs="仿宋"/>
          <w:color w:val="000000"/>
          <w:sz w:val="24"/>
        </w:rPr>
      </w:pPr>
      <w:r w:rsidRPr="00D23A02">
        <w:rPr>
          <w:rFonts w:ascii="仿宋" w:eastAsia="仿宋" w:hAnsi="仿宋" w:cs="仿宋" w:hint="eastAsia"/>
          <w:color w:val="000000"/>
          <w:sz w:val="24"/>
        </w:rPr>
        <w:t xml:space="preserve">                      </w:t>
      </w:r>
    </w:p>
    <w:p w:rsidR="00C20437" w:rsidRPr="00D23A02" w:rsidRDefault="00C20437" w:rsidP="00C20437">
      <w:pPr>
        <w:autoSpaceDE w:val="0"/>
        <w:autoSpaceDN w:val="0"/>
        <w:spacing w:line="540" w:lineRule="exact"/>
        <w:jc w:val="left"/>
        <w:textAlignment w:val="baseline"/>
        <w:rPr>
          <w:rFonts w:ascii="仿宋" w:eastAsia="仿宋" w:hAnsi="仿宋" w:cs="仿宋"/>
          <w:color w:val="000000"/>
          <w:sz w:val="24"/>
        </w:rPr>
      </w:pPr>
      <w:r w:rsidRPr="00D23A02">
        <w:rPr>
          <w:rFonts w:ascii="仿宋" w:eastAsia="仿宋" w:hAnsi="仿宋" w:cs="仿宋" w:hint="eastAsia"/>
          <w:color w:val="000000"/>
          <w:sz w:val="24"/>
        </w:rPr>
        <w:t xml:space="preserve"> </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Pr>
          <w:rFonts w:ascii="仿宋" w:eastAsiaTheme="minorEastAsia" w:hAnsi="仿宋" w:cs="仿宋"/>
          <w:color w:val="000000"/>
          <w:sz w:val="24"/>
        </w:rPr>
        <w:t xml:space="preserve">           </w:t>
      </w:r>
      <w:r w:rsidRPr="0036557A">
        <w:rPr>
          <w:rFonts w:ascii="仿宋" w:hAnsi="仿宋" w:cs="仿宋"/>
          <w:color w:val="000000"/>
          <w:sz w:val="24"/>
        </w:rPr>
        <w:t xml:space="preserve">  </w:t>
      </w:r>
      <w:r w:rsidRPr="0036557A">
        <w:rPr>
          <w:rFonts w:ascii="仿宋" w:hAnsi="仿宋" w:cs="仿宋"/>
          <w:color w:val="000000"/>
          <w:sz w:val="24"/>
        </w:rPr>
        <w:t>山东新华制药股份有限公司董事会</w:t>
      </w:r>
    </w:p>
    <w:p w:rsidR="00C20437" w:rsidRPr="00D23A02" w:rsidRDefault="0036557A" w:rsidP="00C20437">
      <w:pPr>
        <w:autoSpaceDE w:val="0"/>
        <w:autoSpaceDN w:val="0"/>
        <w:spacing w:line="540" w:lineRule="exact"/>
        <w:jc w:val="left"/>
        <w:textAlignment w:val="baseline"/>
        <w:rPr>
          <w:rFonts w:ascii="仿宋" w:eastAsia="仿宋" w:hAnsi="仿宋" w:cs="仿宋"/>
          <w:color w:val="000000"/>
          <w:sz w:val="24"/>
        </w:rPr>
      </w:pPr>
      <w:r w:rsidRPr="0036557A">
        <w:rPr>
          <w:rFonts w:ascii="仿宋" w:hAnsi="仿宋" w:cs="仿宋"/>
          <w:color w:val="000000"/>
          <w:sz w:val="24"/>
        </w:rPr>
        <w:t xml:space="preserve">                          </w:t>
      </w:r>
      <w:r>
        <w:rPr>
          <w:rFonts w:ascii="仿宋" w:eastAsiaTheme="minorEastAsia" w:hAnsi="仿宋" w:cs="仿宋"/>
          <w:color w:val="000000"/>
          <w:sz w:val="24"/>
        </w:rPr>
        <w:t xml:space="preserve">              </w:t>
      </w:r>
      <w:r w:rsidRPr="0036557A">
        <w:rPr>
          <w:rFonts w:ascii="仿宋" w:hAnsi="仿宋" w:cs="仿宋"/>
          <w:color w:val="000000"/>
          <w:sz w:val="24"/>
        </w:rPr>
        <w:t xml:space="preserve"> 2017</w:t>
      </w:r>
      <w:r w:rsidRPr="0036557A">
        <w:rPr>
          <w:rFonts w:ascii="仿宋" w:hAnsi="仿宋" w:cs="仿宋" w:hint="eastAsia"/>
          <w:color w:val="000000"/>
          <w:sz w:val="24"/>
        </w:rPr>
        <w:t>年</w:t>
      </w:r>
      <w:r w:rsidRPr="0036557A">
        <w:rPr>
          <w:rFonts w:ascii="仿宋" w:hAnsi="仿宋" w:cs="仿宋"/>
          <w:color w:val="000000"/>
          <w:sz w:val="24"/>
        </w:rPr>
        <w:t>3</w:t>
      </w:r>
      <w:r w:rsidRPr="0036557A">
        <w:rPr>
          <w:rFonts w:ascii="仿宋" w:hAnsi="仿宋" w:cs="仿宋" w:hint="eastAsia"/>
          <w:color w:val="000000"/>
          <w:sz w:val="24"/>
        </w:rPr>
        <w:t>月</w:t>
      </w:r>
      <w:r w:rsidRPr="0036557A">
        <w:rPr>
          <w:rFonts w:ascii="仿宋" w:hAnsi="仿宋" w:cs="仿宋"/>
          <w:color w:val="000000"/>
          <w:sz w:val="24"/>
        </w:rPr>
        <w:t>14</w:t>
      </w:r>
      <w:r w:rsidRPr="0036557A">
        <w:rPr>
          <w:rFonts w:ascii="仿宋" w:hAnsi="仿宋" w:cs="仿宋" w:hint="eastAsia"/>
          <w:color w:val="000000"/>
          <w:sz w:val="24"/>
        </w:rPr>
        <w:t>日</w:t>
      </w:r>
    </w:p>
    <w:p w:rsidR="00C20437" w:rsidRDefault="00C20437"/>
    <w:p w:rsidR="00C20437" w:rsidRDefault="00C20437"/>
    <w:p w:rsidR="00C20437" w:rsidRDefault="00C20437" w:rsidP="00D56326">
      <w:pPr>
        <w:rPr>
          <w:rFonts w:ascii="黑体" w:eastAsia="黑体" w:hint="eastAsia"/>
          <w:b/>
          <w:spacing w:val="20"/>
          <w:sz w:val="28"/>
          <w:szCs w:val="28"/>
        </w:rPr>
      </w:pPr>
    </w:p>
    <w:p w:rsidR="0036557A" w:rsidRDefault="0036557A" w:rsidP="00D56326">
      <w:pPr>
        <w:rPr>
          <w:rFonts w:ascii="黑体" w:eastAsia="黑体" w:hint="eastAsia"/>
          <w:b/>
          <w:spacing w:val="20"/>
          <w:sz w:val="28"/>
          <w:szCs w:val="28"/>
        </w:rPr>
      </w:pPr>
    </w:p>
    <w:p w:rsidR="0036557A" w:rsidRDefault="0036557A" w:rsidP="00D56326">
      <w:pPr>
        <w:rPr>
          <w:rFonts w:ascii="黑体" w:eastAsia="黑体"/>
          <w:b/>
          <w:spacing w:val="20"/>
          <w:sz w:val="28"/>
          <w:szCs w:val="28"/>
        </w:rPr>
      </w:pPr>
    </w:p>
    <w:p w:rsidR="002E26AF" w:rsidRDefault="002E26AF" w:rsidP="00C20437">
      <w:pPr>
        <w:jc w:val="center"/>
        <w:rPr>
          <w:rFonts w:ascii="黑体" w:eastAsia="黑体"/>
          <w:b/>
          <w:spacing w:val="20"/>
          <w:sz w:val="28"/>
          <w:szCs w:val="28"/>
        </w:rPr>
      </w:pPr>
    </w:p>
    <w:p w:rsidR="00C20437" w:rsidRDefault="0036557A" w:rsidP="00C20437">
      <w:pPr>
        <w:jc w:val="center"/>
        <w:rPr>
          <w:b/>
          <w:spacing w:val="20"/>
          <w:sz w:val="28"/>
          <w:szCs w:val="28"/>
        </w:rPr>
      </w:pPr>
      <w:r w:rsidRPr="0036557A">
        <w:rPr>
          <w:rFonts w:ascii="黑体" w:hint="eastAsia"/>
          <w:b/>
          <w:spacing w:val="20"/>
          <w:sz w:val="28"/>
          <w:szCs w:val="28"/>
        </w:rPr>
        <w:t>内部控制审计报告</w:t>
      </w:r>
    </w:p>
    <w:p w:rsidR="00C20437" w:rsidRDefault="0036557A" w:rsidP="00C20437">
      <w:pPr>
        <w:spacing w:line="360" w:lineRule="exact"/>
        <w:jc w:val="right"/>
        <w:outlineLvl w:val="0"/>
        <w:rPr>
          <w:rFonts w:ascii="宋体" w:hAnsi="宋体"/>
          <w:sz w:val="22"/>
          <w:szCs w:val="22"/>
        </w:rPr>
      </w:pPr>
      <w:r w:rsidRPr="0036557A">
        <w:rPr>
          <w:rFonts w:ascii="宋体" w:hAnsi="宋体"/>
          <w:sz w:val="22"/>
          <w:szCs w:val="22"/>
        </w:rPr>
        <w:t xml:space="preserve"> XYZH/2017JNA50090</w:t>
      </w:r>
    </w:p>
    <w:p w:rsidR="00C20437" w:rsidRPr="00921BF7" w:rsidRDefault="0036557A" w:rsidP="0036557A">
      <w:pPr>
        <w:spacing w:beforeLines="150" w:line="360" w:lineRule="exact"/>
        <w:rPr>
          <w:rFonts w:ascii="宋体" w:hAnsi="宋体"/>
          <w:b/>
          <w:sz w:val="24"/>
        </w:rPr>
      </w:pPr>
      <w:r w:rsidRPr="0036557A">
        <w:rPr>
          <w:rFonts w:ascii="宋体" w:hAnsi="宋体"/>
          <w:b/>
          <w:sz w:val="24"/>
        </w:rPr>
        <w:t>山东新华制药股份有限公司全体股东：</w:t>
      </w:r>
      <w:r w:rsidR="00C20437" w:rsidRPr="00921BF7">
        <w:rPr>
          <w:rFonts w:ascii="宋体" w:hAnsi="宋体" w:hint="eastAsia"/>
          <w:b/>
          <w:sz w:val="24"/>
        </w:rPr>
        <w:t xml:space="preserve"> </w:t>
      </w:r>
    </w:p>
    <w:p w:rsidR="00C20437" w:rsidRPr="00921BF7" w:rsidRDefault="0036557A" w:rsidP="0036557A">
      <w:pPr>
        <w:spacing w:beforeLines="150" w:line="360" w:lineRule="exact"/>
        <w:ind w:firstLineChars="200" w:firstLine="480"/>
        <w:rPr>
          <w:rFonts w:ascii="宋体" w:hAnsi="宋体"/>
          <w:sz w:val="24"/>
        </w:rPr>
      </w:pPr>
      <w:r w:rsidRPr="0036557A">
        <w:rPr>
          <w:rFonts w:ascii="宋体" w:hAnsi="宋体"/>
          <w:sz w:val="24"/>
        </w:rPr>
        <w:t>按照《企业内部控制审计指引》及中国注册会计师执业准则的相关要求，我们审计了山东新华制药股份有限公司（以下简称新华制药）2016</w:t>
      </w:r>
      <w:r w:rsidRPr="0036557A">
        <w:rPr>
          <w:rFonts w:ascii="宋体" w:hAnsi="宋体" w:hint="eastAsia"/>
          <w:sz w:val="24"/>
        </w:rPr>
        <w:t>年</w:t>
      </w:r>
      <w:r w:rsidRPr="0036557A">
        <w:rPr>
          <w:rFonts w:ascii="宋体" w:hAnsi="宋体"/>
          <w:sz w:val="24"/>
        </w:rPr>
        <w:t>12</w:t>
      </w:r>
      <w:r w:rsidRPr="0036557A">
        <w:rPr>
          <w:rFonts w:ascii="宋体" w:hAnsi="宋体" w:hint="eastAsia"/>
          <w:sz w:val="24"/>
        </w:rPr>
        <w:t>月</w:t>
      </w:r>
      <w:r w:rsidRPr="0036557A">
        <w:rPr>
          <w:rFonts w:ascii="宋体" w:hAnsi="宋体"/>
          <w:sz w:val="24"/>
        </w:rPr>
        <w:t>31日财务报告内部控制的有效性。</w:t>
      </w:r>
    </w:p>
    <w:p w:rsidR="00C20437" w:rsidRPr="00921BF7" w:rsidRDefault="0036557A" w:rsidP="0036557A">
      <w:pPr>
        <w:spacing w:beforeLines="150" w:line="360" w:lineRule="exact"/>
        <w:ind w:firstLineChars="150" w:firstLine="361"/>
        <w:rPr>
          <w:rFonts w:ascii="宋体" w:hAnsi="宋体"/>
          <w:b/>
          <w:sz w:val="24"/>
        </w:rPr>
      </w:pPr>
      <w:r w:rsidRPr="0036557A">
        <w:rPr>
          <w:rFonts w:ascii="宋体" w:hAnsi="宋体"/>
          <w:b/>
          <w:sz w:val="24"/>
        </w:rPr>
        <w:t>一、企业对内部控制的责任</w:t>
      </w:r>
      <w:r w:rsidR="00C20437" w:rsidRPr="00921BF7">
        <w:rPr>
          <w:rFonts w:ascii="宋体" w:hAnsi="宋体" w:hint="eastAsia"/>
          <w:b/>
          <w:sz w:val="24"/>
        </w:rPr>
        <w:t xml:space="preserve"> </w:t>
      </w:r>
    </w:p>
    <w:p w:rsidR="00C20437" w:rsidRPr="00921BF7" w:rsidRDefault="0036557A" w:rsidP="0036557A">
      <w:pPr>
        <w:spacing w:beforeLines="150" w:line="360" w:lineRule="exact"/>
        <w:ind w:firstLineChars="200" w:firstLine="480"/>
        <w:jc w:val="left"/>
        <w:rPr>
          <w:rFonts w:ascii="宋体" w:hAnsi="宋体"/>
          <w:sz w:val="24"/>
        </w:rPr>
      </w:pPr>
      <w:r w:rsidRPr="0036557A">
        <w:rPr>
          <w:rFonts w:ascii="宋体" w:hAnsi="宋体"/>
          <w:sz w:val="24"/>
        </w:rPr>
        <w:t>按照《企业内部控制基本规范》 、《企业内部控制应用指引》 、《企业内部控制评价指引》的规定，建立健全和有效实施内部控制，并评价其有效性是新华制药董事会的责任。</w:t>
      </w:r>
      <w:r w:rsidR="00C20437" w:rsidRPr="00921BF7">
        <w:rPr>
          <w:rFonts w:ascii="宋体" w:hAnsi="宋体" w:hint="eastAsia"/>
          <w:sz w:val="24"/>
        </w:rPr>
        <w:t xml:space="preserve"> </w:t>
      </w:r>
    </w:p>
    <w:p w:rsidR="00C20437" w:rsidRPr="00921BF7" w:rsidRDefault="0036557A" w:rsidP="0036557A">
      <w:pPr>
        <w:spacing w:beforeLines="150" w:line="360" w:lineRule="exact"/>
        <w:ind w:firstLineChars="150" w:firstLine="361"/>
        <w:rPr>
          <w:rFonts w:ascii="宋体" w:hAnsi="宋体"/>
          <w:b/>
          <w:sz w:val="24"/>
        </w:rPr>
      </w:pPr>
      <w:r w:rsidRPr="0036557A">
        <w:rPr>
          <w:rFonts w:ascii="宋体" w:hAnsi="宋体"/>
          <w:b/>
          <w:sz w:val="24"/>
        </w:rPr>
        <w:t>二、注册会计师的责任</w:t>
      </w:r>
    </w:p>
    <w:p w:rsidR="00C20437" w:rsidRPr="00921BF7" w:rsidRDefault="0036557A" w:rsidP="0036557A">
      <w:pPr>
        <w:spacing w:beforeLines="150" w:line="360" w:lineRule="exact"/>
        <w:ind w:firstLineChars="200" w:firstLine="480"/>
        <w:rPr>
          <w:rFonts w:ascii="宋体" w:hAnsi="宋体"/>
          <w:sz w:val="24"/>
        </w:rPr>
      </w:pPr>
      <w:r w:rsidRPr="0036557A">
        <w:rPr>
          <w:rFonts w:ascii="宋体" w:hAnsi="宋体"/>
          <w:sz w:val="24"/>
        </w:rPr>
        <w:t>我们的责任是在实施审计工作的基础上，对财务报告内部控制的有效性发表审计意见，并对注意到的非财务报告内部控制的重大缺陷进行披露。</w:t>
      </w:r>
    </w:p>
    <w:p w:rsidR="00C20437" w:rsidRPr="00921BF7" w:rsidRDefault="0036557A" w:rsidP="0036557A">
      <w:pPr>
        <w:spacing w:beforeLines="150" w:line="360" w:lineRule="exact"/>
        <w:ind w:firstLineChars="150" w:firstLine="361"/>
        <w:rPr>
          <w:rFonts w:ascii="宋体" w:hAnsi="宋体"/>
          <w:b/>
          <w:sz w:val="24"/>
        </w:rPr>
      </w:pPr>
      <w:r w:rsidRPr="0036557A">
        <w:rPr>
          <w:rFonts w:ascii="宋体" w:hAnsi="宋体"/>
          <w:b/>
          <w:sz w:val="24"/>
        </w:rPr>
        <w:t>三、内部控制的固有局限性</w:t>
      </w:r>
    </w:p>
    <w:p w:rsidR="00C20437" w:rsidRPr="00921BF7" w:rsidRDefault="0036557A" w:rsidP="0036557A">
      <w:pPr>
        <w:spacing w:beforeLines="150" w:line="360" w:lineRule="exact"/>
        <w:ind w:firstLineChars="200" w:firstLine="480"/>
        <w:rPr>
          <w:rFonts w:ascii="宋体" w:hAnsi="宋体"/>
          <w:sz w:val="24"/>
          <w:lang w:eastAsia="zh-TW"/>
        </w:rPr>
      </w:pPr>
      <w:r w:rsidRPr="0036557A">
        <w:rPr>
          <w:rFonts w:ascii="宋体" w:hAnsi="宋体"/>
          <w:sz w:val="24"/>
        </w:rPr>
        <w:t>内部控制具有固有局限性，存在不能防止和发现错报的可能性。此外，由于情况的变化可能导致内部控制变得不恰当，或对控制政策和程序遵循的程度降低，根据内部控制审计结果推测未来内部控制的有效性具有一定风险。</w:t>
      </w:r>
    </w:p>
    <w:p w:rsidR="00C20437" w:rsidRPr="00921BF7" w:rsidRDefault="0036557A" w:rsidP="0036557A">
      <w:pPr>
        <w:spacing w:beforeLines="150" w:line="360" w:lineRule="exact"/>
        <w:ind w:firstLineChars="150" w:firstLine="361"/>
        <w:rPr>
          <w:rFonts w:ascii="宋体" w:hAnsi="宋体"/>
          <w:b/>
          <w:sz w:val="24"/>
        </w:rPr>
      </w:pPr>
      <w:r w:rsidRPr="0036557A">
        <w:rPr>
          <w:rFonts w:ascii="宋体" w:hAnsi="宋体"/>
          <w:b/>
          <w:sz w:val="24"/>
        </w:rPr>
        <w:t>四、财务报告内部控制审计意见</w:t>
      </w:r>
    </w:p>
    <w:p w:rsidR="00C20437" w:rsidRPr="00921BF7" w:rsidRDefault="0036557A" w:rsidP="0036557A">
      <w:pPr>
        <w:spacing w:beforeLines="150" w:line="360" w:lineRule="exact"/>
        <w:ind w:firstLineChars="200" w:firstLine="480"/>
        <w:rPr>
          <w:rFonts w:ascii="宋体" w:hAnsi="宋体"/>
          <w:sz w:val="24"/>
        </w:rPr>
      </w:pPr>
      <w:r w:rsidRPr="0036557A">
        <w:rPr>
          <w:rFonts w:ascii="宋体" w:hAnsi="宋体"/>
          <w:sz w:val="24"/>
        </w:rPr>
        <w:t>我们认为，新华制药于2016</w:t>
      </w:r>
      <w:r w:rsidRPr="0036557A">
        <w:rPr>
          <w:rFonts w:ascii="宋体" w:hAnsi="宋体" w:hint="eastAsia"/>
          <w:sz w:val="24"/>
        </w:rPr>
        <w:t>年</w:t>
      </w:r>
      <w:r w:rsidRPr="0036557A">
        <w:rPr>
          <w:rFonts w:ascii="宋体" w:hAnsi="宋体"/>
          <w:sz w:val="24"/>
        </w:rPr>
        <w:t>12</w:t>
      </w:r>
      <w:r w:rsidRPr="0036557A">
        <w:rPr>
          <w:rFonts w:ascii="宋体" w:hAnsi="宋体" w:hint="eastAsia"/>
          <w:sz w:val="24"/>
        </w:rPr>
        <w:t>月</w:t>
      </w:r>
      <w:r w:rsidRPr="0036557A">
        <w:rPr>
          <w:rFonts w:ascii="宋体" w:hAnsi="宋体"/>
          <w:sz w:val="24"/>
        </w:rPr>
        <w:t>31日按照《企业内部控制基本规范》和相关规定在所有重大方面保持了有效的财务报告内部控制。</w:t>
      </w:r>
      <w:r w:rsidR="00C20437" w:rsidRPr="00921BF7">
        <w:rPr>
          <w:rFonts w:ascii="宋体" w:hAnsi="宋体" w:hint="eastAsia"/>
          <w:sz w:val="24"/>
        </w:rPr>
        <w:t xml:space="preserve"> </w:t>
      </w:r>
    </w:p>
    <w:p w:rsidR="00C20437" w:rsidRPr="00921BF7" w:rsidRDefault="00C20437" w:rsidP="00C20437">
      <w:pPr>
        <w:spacing w:line="360" w:lineRule="exact"/>
        <w:rPr>
          <w:rFonts w:ascii="宋体" w:hAnsi="宋体"/>
          <w:sz w:val="24"/>
        </w:rPr>
      </w:pPr>
    </w:p>
    <w:p w:rsidR="00C20437" w:rsidRDefault="00C20437" w:rsidP="00C20437">
      <w:pPr>
        <w:spacing w:line="360" w:lineRule="exact"/>
        <w:rPr>
          <w:rFonts w:ascii="宋体" w:hAnsi="宋体"/>
          <w:sz w:val="22"/>
          <w:szCs w:val="22"/>
        </w:rPr>
      </w:pPr>
    </w:p>
    <w:p w:rsidR="00C20437" w:rsidRDefault="00C20437" w:rsidP="00C20437">
      <w:pPr>
        <w:spacing w:line="360" w:lineRule="exact"/>
        <w:rPr>
          <w:rFonts w:ascii="宋体" w:hAnsi="宋体"/>
          <w:sz w:val="22"/>
          <w:szCs w:val="22"/>
        </w:rPr>
      </w:pPr>
    </w:p>
    <w:p w:rsidR="00C20437" w:rsidRDefault="00C20437" w:rsidP="00C20437">
      <w:pPr>
        <w:spacing w:line="360" w:lineRule="exact"/>
        <w:rPr>
          <w:rFonts w:ascii="宋体" w:hAnsi="宋体"/>
          <w:sz w:val="22"/>
          <w:szCs w:val="22"/>
        </w:rPr>
      </w:pPr>
    </w:p>
    <w:tbl>
      <w:tblPr>
        <w:tblW w:w="0" w:type="auto"/>
        <w:tblInd w:w="1135" w:type="dxa"/>
        <w:tblLayout w:type="fixed"/>
        <w:tblLook w:val="0000"/>
      </w:tblPr>
      <w:tblGrid>
        <w:gridCol w:w="4126"/>
        <w:gridCol w:w="360"/>
        <w:gridCol w:w="2710"/>
      </w:tblGrid>
      <w:tr w:rsidR="00921BF7" w:rsidTr="00921BF7">
        <w:tc>
          <w:tcPr>
            <w:tcW w:w="4126" w:type="dxa"/>
          </w:tcPr>
          <w:p w:rsidR="00921BF7" w:rsidRDefault="0036557A" w:rsidP="00764A66">
            <w:pPr>
              <w:spacing w:line="480" w:lineRule="auto"/>
              <w:jc w:val="center"/>
              <w:rPr>
                <w:rFonts w:ascii="宋体" w:hAnsi="宋体"/>
                <w:sz w:val="22"/>
              </w:rPr>
            </w:pPr>
            <w:proofErr w:type="gramStart"/>
            <w:r w:rsidRPr="0036557A">
              <w:rPr>
                <w:rFonts w:ascii="宋体" w:hAnsi="宋体"/>
                <w:sz w:val="22"/>
              </w:rPr>
              <w:t>信永中和</w:t>
            </w:r>
            <w:proofErr w:type="gramEnd"/>
            <w:r w:rsidRPr="0036557A">
              <w:rPr>
                <w:rFonts w:ascii="宋体" w:hAnsi="宋体"/>
                <w:sz w:val="22"/>
              </w:rPr>
              <w:t>会计师事务所（特殊普通合伙）</w:t>
            </w:r>
          </w:p>
        </w:tc>
        <w:tc>
          <w:tcPr>
            <w:tcW w:w="360" w:type="dxa"/>
          </w:tcPr>
          <w:p w:rsidR="00921BF7" w:rsidRDefault="00921BF7" w:rsidP="00764A66">
            <w:pPr>
              <w:spacing w:line="480" w:lineRule="auto"/>
              <w:rPr>
                <w:rFonts w:ascii="宋体" w:hAnsi="宋体"/>
                <w:sz w:val="22"/>
              </w:rPr>
            </w:pPr>
          </w:p>
        </w:tc>
        <w:tc>
          <w:tcPr>
            <w:tcW w:w="2710" w:type="dxa"/>
          </w:tcPr>
          <w:p w:rsidR="00921BF7" w:rsidRDefault="0036557A" w:rsidP="00764A66">
            <w:pPr>
              <w:spacing w:line="480" w:lineRule="auto"/>
              <w:rPr>
                <w:rFonts w:ascii="宋体" w:hAnsi="宋体"/>
                <w:sz w:val="22"/>
              </w:rPr>
            </w:pPr>
            <w:r w:rsidRPr="0036557A">
              <w:rPr>
                <w:rFonts w:ascii="宋体" w:hAnsi="宋体"/>
                <w:sz w:val="22"/>
              </w:rPr>
              <w:t>中国注册会计师：阚京平</w:t>
            </w:r>
          </w:p>
        </w:tc>
      </w:tr>
      <w:tr w:rsidR="00921BF7" w:rsidTr="00921BF7">
        <w:trPr>
          <w:trHeight w:val="500"/>
        </w:trPr>
        <w:tc>
          <w:tcPr>
            <w:tcW w:w="4126" w:type="dxa"/>
          </w:tcPr>
          <w:p w:rsidR="00921BF7" w:rsidRDefault="00921BF7" w:rsidP="00764A66">
            <w:pPr>
              <w:spacing w:line="480" w:lineRule="auto"/>
              <w:jc w:val="center"/>
              <w:rPr>
                <w:rFonts w:ascii="宋体" w:hAnsi="宋体"/>
                <w:sz w:val="22"/>
              </w:rPr>
            </w:pPr>
          </w:p>
        </w:tc>
        <w:tc>
          <w:tcPr>
            <w:tcW w:w="360" w:type="dxa"/>
          </w:tcPr>
          <w:p w:rsidR="00921BF7" w:rsidRDefault="00921BF7" w:rsidP="00764A66">
            <w:pPr>
              <w:spacing w:line="480" w:lineRule="auto"/>
              <w:rPr>
                <w:rFonts w:ascii="宋体" w:hAnsi="宋体"/>
                <w:sz w:val="22"/>
              </w:rPr>
            </w:pPr>
          </w:p>
        </w:tc>
        <w:tc>
          <w:tcPr>
            <w:tcW w:w="2710" w:type="dxa"/>
          </w:tcPr>
          <w:p w:rsidR="00921BF7" w:rsidRDefault="00921BF7" w:rsidP="00764A66">
            <w:pPr>
              <w:spacing w:line="480" w:lineRule="auto"/>
              <w:rPr>
                <w:rFonts w:ascii="宋体" w:hAnsi="宋体"/>
                <w:sz w:val="22"/>
              </w:rPr>
            </w:pPr>
          </w:p>
        </w:tc>
      </w:tr>
      <w:tr w:rsidR="00921BF7" w:rsidTr="00921BF7">
        <w:tc>
          <w:tcPr>
            <w:tcW w:w="4126" w:type="dxa"/>
          </w:tcPr>
          <w:p w:rsidR="00921BF7" w:rsidRDefault="00921BF7" w:rsidP="00764A66">
            <w:pPr>
              <w:spacing w:line="480" w:lineRule="auto"/>
              <w:jc w:val="center"/>
              <w:rPr>
                <w:rFonts w:ascii="宋体" w:hAnsi="宋体"/>
                <w:sz w:val="22"/>
              </w:rPr>
            </w:pPr>
          </w:p>
        </w:tc>
        <w:tc>
          <w:tcPr>
            <w:tcW w:w="360" w:type="dxa"/>
          </w:tcPr>
          <w:p w:rsidR="00921BF7" w:rsidRDefault="00921BF7" w:rsidP="00764A66">
            <w:pPr>
              <w:spacing w:line="480" w:lineRule="auto"/>
              <w:rPr>
                <w:rFonts w:ascii="宋体" w:hAnsi="宋体"/>
                <w:sz w:val="22"/>
              </w:rPr>
            </w:pPr>
          </w:p>
        </w:tc>
        <w:tc>
          <w:tcPr>
            <w:tcW w:w="2710" w:type="dxa"/>
          </w:tcPr>
          <w:p w:rsidR="00921BF7" w:rsidRDefault="0036557A" w:rsidP="00764A66">
            <w:pPr>
              <w:spacing w:line="480" w:lineRule="auto"/>
              <w:rPr>
                <w:rFonts w:ascii="宋体" w:hAnsi="宋体"/>
                <w:sz w:val="22"/>
              </w:rPr>
            </w:pPr>
            <w:r w:rsidRPr="0036557A">
              <w:rPr>
                <w:rFonts w:ascii="宋体" w:hAnsi="宋体"/>
                <w:sz w:val="22"/>
              </w:rPr>
              <w:t>中国注册会计师：潘素娇</w:t>
            </w:r>
          </w:p>
        </w:tc>
      </w:tr>
      <w:tr w:rsidR="00921BF7" w:rsidTr="00921BF7">
        <w:trPr>
          <w:trHeight w:val="444"/>
        </w:trPr>
        <w:tc>
          <w:tcPr>
            <w:tcW w:w="4126" w:type="dxa"/>
          </w:tcPr>
          <w:p w:rsidR="00921BF7" w:rsidRDefault="00921BF7" w:rsidP="00764A66">
            <w:pPr>
              <w:spacing w:line="360" w:lineRule="exact"/>
              <w:rPr>
                <w:rFonts w:ascii="宋体" w:hAnsi="宋体"/>
                <w:sz w:val="22"/>
              </w:rPr>
            </w:pPr>
          </w:p>
        </w:tc>
        <w:tc>
          <w:tcPr>
            <w:tcW w:w="360" w:type="dxa"/>
          </w:tcPr>
          <w:p w:rsidR="00921BF7" w:rsidRDefault="00921BF7" w:rsidP="00764A66">
            <w:pPr>
              <w:spacing w:line="360" w:lineRule="exact"/>
              <w:rPr>
                <w:rFonts w:ascii="宋体" w:hAnsi="宋体"/>
                <w:sz w:val="22"/>
              </w:rPr>
            </w:pPr>
          </w:p>
        </w:tc>
        <w:tc>
          <w:tcPr>
            <w:tcW w:w="2710" w:type="dxa"/>
          </w:tcPr>
          <w:p w:rsidR="00921BF7" w:rsidRDefault="00921BF7" w:rsidP="00764A66">
            <w:pPr>
              <w:spacing w:line="360" w:lineRule="exact"/>
              <w:rPr>
                <w:rFonts w:ascii="宋体" w:hAnsi="宋体"/>
                <w:sz w:val="22"/>
                <w:szCs w:val="22"/>
              </w:rPr>
            </w:pPr>
          </w:p>
        </w:tc>
      </w:tr>
      <w:tr w:rsidR="00921BF7" w:rsidTr="00921BF7">
        <w:tc>
          <w:tcPr>
            <w:tcW w:w="4126" w:type="dxa"/>
          </w:tcPr>
          <w:p w:rsidR="00921BF7" w:rsidRDefault="0036557A" w:rsidP="00764A66">
            <w:pPr>
              <w:spacing w:line="360" w:lineRule="exact"/>
              <w:jc w:val="center"/>
              <w:rPr>
                <w:rFonts w:ascii="宋体" w:hAnsi="宋体"/>
                <w:sz w:val="22"/>
              </w:rPr>
            </w:pPr>
            <w:r w:rsidRPr="0036557A">
              <w:rPr>
                <w:rFonts w:ascii="宋体" w:hAnsi="宋体"/>
                <w:sz w:val="22"/>
              </w:rPr>
              <w:t>中国</w:t>
            </w:r>
            <w:r w:rsidRPr="00921BF7">
              <w:rPr>
                <w:rFonts w:ascii="宋体" w:eastAsia="PMingLiU" w:hAnsi="宋体"/>
                <w:sz w:val="22"/>
              </w:rPr>
              <w:tab/>
            </w:r>
            <w:r w:rsidRPr="0036557A">
              <w:rPr>
                <w:rFonts w:ascii="宋体" w:hAnsi="宋体" w:hint="eastAsia"/>
                <w:sz w:val="22"/>
              </w:rPr>
              <w:t>北京</w:t>
            </w:r>
          </w:p>
        </w:tc>
        <w:tc>
          <w:tcPr>
            <w:tcW w:w="360" w:type="dxa"/>
          </w:tcPr>
          <w:p w:rsidR="00921BF7" w:rsidRDefault="00921BF7" w:rsidP="00764A66">
            <w:pPr>
              <w:spacing w:line="360" w:lineRule="exact"/>
              <w:rPr>
                <w:rFonts w:ascii="宋体" w:hAnsi="宋体"/>
                <w:sz w:val="22"/>
              </w:rPr>
            </w:pPr>
          </w:p>
        </w:tc>
        <w:tc>
          <w:tcPr>
            <w:tcW w:w="2710" w:type="dxa"/>
          </w:tcPr>
          <w:p w:rsidR="00921BF7" w:rsidRDefault="0036557A" w:rsidP="00764A66">
            <w:pPr>
              <w:spacing w:line="360" w:lineRule="exact"/>
              <w:rPr>
                <w:rFonts w:ascii="宋体" w:hAnsi="宋体"/>
                <w:sz w:val="22"/>
                <w:szCs w:val="22"/>
              </w:rPr>
            </w:pPr>
            <w:r w:rsidRPr="0036557A">
              <w:rPr>
                <w:rFonts w:ascii="宋体" w:hAnsi="宋体" w:hint="eastAsia"/>
                <w:sz w:val="22"/>
              </w:rPr>
              <w:t>二○一七年三月十四日</w:t>
            </w:r>
          </w:p>
        </w:tc>
      </w:tr>
    </w:tbl>
    <w:p w:rsidR="00C20437" w:rsidRDefault="00C20437" w:rsidP="00C20437">
      <w:pPr>
        <w:spacing w:line="360" w:lineRule="exact"/>
        <w:rPr>
          <w:rFonts w:ascii="宋体" w:hAnsi="宋体"/>
          <w:sz w:val="22"/>
          <w:szCs w:val="22"/>
        </w:rPr>
      </w:pPr>
    </w:p>
    <w:p w:rsidR="00C20437" w:rsidRDefault="00C20437" w:rsidP="00C20437">
      <w:pPr>
        <w:spacing w:line="360" w:lineRule="exact"/>
        <w:rPr>
          <w:rFonts w:ascii="宋体" w:hAnsi="宋体"/>
          <w:sz w:val="22"/>
          <w:szCs w:val="22"/>
        </w:rPr>
      </w:pPr>
    </w:p>
    <w:p w:rsidR="00C20437" w:rsidRDefault="00C20437" w:rsidP="00C20437">
      <w:pPr>
        <w:tabs>
          <w:tab w:val="left" w:pos="180"/>
        </w:tabs>
      </w:pPr>
    </w:p>
    <w:p w:rsidR="00D56326" w:rsidRDefault="00D56326">
      <w:pPr>
        <w:widowControl/>
        <w:jc w:val="left"/>
      </w:pPr>
      <w:r>
        <w:br w:type="page"/>
      </w:r>
    </w:p>
    <w:p w:rsidR="00D56326" w:rsidRDefault="0036557A" w:rsidP="00D56326">
      <w:pPr>
        <w:jc w:val="center"/>
        <w:rPr>
          <w:b/>
          <w:bCs/>
          <w:sz w:val="28"/>
          <w:szCs w:val="28"/>
        </w:rPr>
      </w:pPr>
      <w:r w:rsidRPr="0036557A">
        <w:rPr>
          <w:rFonts w:hint="eastAsia"/>
          <w:b/>
          <w:bCs/>
          <w:sz w:val="28"/>
          <w:szCs w:val="28"/>
        </w:rPr>
        <w:t>山东新华制药股份有限公司监事会</w:t>
      </w:r>
    </w:p>
    <w:p w:rsidR="00D56326" w:rsidRDefault="0036557A" w:rsidP="00D56326">
      <w:pPr>
        <w:jc w:val="center"/>
        <w:rPr>
          <w:b/>
          <w:bCs/>
          <w:sz w:val="28"/>
          <w:szCs w:val="28"/>
        </w:rPr>
      </w:pPr>
      <w:r w:rsidRPr="0036557A">
        <w:rPr>
          <w:rFonts w:hint="eastAsia"/>
          <w:b/>
          <w:bCs/>
          <w:sz w:val="28"/>
          <w:szCs w:val="28"/>
        </w:rPr>
        <w:t>关于公司</w:t>
      </w:r>
      <w:r w:rsidRPr="0036557A">
        <w:rPr>
          <w:b/>
          <w:bCs/>
          <w:sz w:val="28"/>
          <w:szCs w:val="28"/>
        </w:rPr>
        <w:t>2016</w:t>
      </w:r>
      <w:r w:rsidRPr="0036557A">
        <w:rPr>
          <w:rFonts w:hint="eastAsia"/>
          <w:b/>
          <w:bCs/>
          <w:sz w:val="28"/>
          <w:szCs w:val="28"/>
        </w:rPr>
        <w:t>年度内部控制评价报告的意见</w:t>
      </w:r>
    </w:p>
    <w:p w:rsidR="00D56326" w:rsidRDefault="00D56326" w:rsidP="0036557A">
      <w:pPr>
        <w:pStyle w:val="a4"/>
        <w:spacing w:beforeLines="50" w:afterLines="50" w:line="340" w:lineRule="exact"/>
        <w:ind w:firstLine="420"/>
        <w:rPr>
          <w:sz w:val="21"/>
          <w:szCs w:val="21"/>
        </w:rPr>
      </w:pPr>
    </w:p>
    <w:p w:rsidR="00D56326" w:rsidRPr="00921BF7" w:rsidRDefault="0036557A" w:rsidP="0036557A">
      <w:pPr>
        <w:spacing w:beforeLines="150" w:line="360" w:lineRule="exact"/>
        <w:ind w:firstLineChars="200" w:firstLine="480"/>
        <w:rPr>
          <w:rFonts w:ascii="宋体" w:hAnsi="宋体"/>
          <w:sz w:val="24"/>
        </w:rPr>
      </w:pPr>
      <w:r w:rsidRPr="0036557A">
        <w:rPr>
          <w:rFonts w:ascii="宋体" w:hAnsi="宋体"/>
          <w:sz w:val="24"/>
        </w:rPr>
        <w:t>根据深圳证券交易所《上市公司内部控制指引》等有关规定，山东新华制药股份有限公司（“本公司”）监事会对本公司内部控制自我评价报告发表意见如下：</w:t>
      </w:r>
    </w:p>
    <w:p w:rsidR="00D56326" w:rsidRPr="00921BF7" w:rsidRDefault="0036557A" w:rsidP="0036557A">
      <w:pPr>
        <w:spacing w:beforeLines="150" w:line="360" w:lineRule="exact"/>
        <w:ind w:firstLineChars="200" w:firstLine="480"/>
        <w:rPr>
          <w:rFonts w:ascii="宋体" w:hAnsi="宋体"/>
          <w:sz w:val="24"/>
        </w:rPr>
      </w:pPr>
      <w:r w:rsidRPr="0036557A">
        <w:rPr>
          <w:rFonts w:ascii="宋体" w:hAnsi="宋体"/>
          <w:sz w:val="24"/>
        </w:rPr>
        <w:t>本公司第八届监事会第十一次会议审议了《二零一六年度公司内部控制的自我评价报告》，我们认为本公司内部控制自我评价报告符合深圳证券交易所《上市公司内部控制指引》及其他相关文件的要求；报告期内本公司能按照《企业内部控制基本规范》和相关规定在所有重大方面保持有效的财务报告内部控制。</w:t>
      </w:r>
    </w:p>
    <w:p w:rsidR="00D56326" w:rsidRPr="00921BF7" w:rsidRDefault="00D56326" w:rsidP="0036557A">
      <w:pPr>
        <w:pStyle w:val="a4"/>
        <w:spacing w:beforeLines="50" w:afterLines="50" w:line="340" w:lineRule="exact"/>
        <w:rPr>
          <w:rFonts w:hAnsi="宋体"/>
        </w:rPr>
      </w:pPr>
    </w:p>
    <w:p w:rsidR="00D56326" w:rsidRPr="00921BF7" w:rsidRDefault="00D56326" w:rsidP="0036557A">
      <w:pPr>
        <w:pStyle w:val="a4"/>
        <w:spacing w:beforeLines="50" w:afterLines="50" w:line="340" w:lineRule="exact"/>
        <w:rPr>
          <w:rFonts w:hAnsi="宋体"/>
        </w:rPr>
      </w:pPr>
    </w:p>
    <w:p w:rsidR="00D56326" w:rsidRPr="00921BF7" w:rsidRDefault="0036557A" w:rsidP="0036557A">
      <w:pPr>
        <w:pStyle w:val="a4"/>
        <w:spacing w:beforeLines="50" w:afterLines="50" w:line="340" w:lineRule="exact"/>
        <w:rPr>
          <w:rFonts w:hAnsi="宋体"/>
        </w:rPr>
      </w:pPr>
      <w:r w:rsidRPr="0036557A">
        <w:rPr>
          <w:rFonts w:hAnsi="宋体"/>
        </w:rPr>
        <w:t xml:space="preserve">                                 </w:t>
      </w:r>
      <w:r w:rsidRPr="0036557A">
        <w:rPr>
          <w:rFonts w:hAnsi="宋体"/>
        </w:rPr>
        <w:t>山东新华制药股份有限公司监事会</w:t>
      </w:r>
    </w:p>
    <w:p w:rsidR="00D56326" w:rsidRPr="00921BF7" w:rsidRDefault="0036557A" w:rsidP="0036557A">
      <w:pPr>
        <w:pStyle w:val="a4"/>
        <w:spacing w:beforeLines="50" w:afterLines="50" w:line="340" w:lineRule="exact"/>
        <w:rPr>
          <w:rFonts w:hAnsi="宋体"/>
        </w:rPr>
      </w:pPr>
      <w:r w:rsidRPr="0036557A">
        <w:rPr>
          <w:rFonts w:hAnsi="宋体"/>
        </w:rPr>
        <w:t xml:space="preserve">                                          2017</w:t>
      </w:r>
      <w:r w:rsidRPr="0036557A">
        <w:rPr>
          <w:rFonts w:hAnsi="宋体" w:hint="eastAsia"/>
        </w:rPr>
        <w:t>年</w:t>
      </w:r>
      <w:r w:rsidRPr="0036557A">
        <w:rPr>
          <w:rFonts w:hAnsi="宋体"/>
        </w:rPr>
        <w:t>3</w:t>
      </w:r>
      <w:r w:rsidRPr="0036557A">
        <w:rPr>
          <w:rFonts w:hAnsi="宋体" w:hint="eastAsia"/>
        </w:rPr>
        <w:t>月</w:t>
      </w:r>
      <w:r w:rsidRPr="0036557A">
        <w:rPr>
          <w:rFonts w:hAnsi="宋体"/>
        </w:rPr>
        <w:t>14</w:t>
      </w:r>
      <w:r w:rsidRPr="0036557A">
        <w:rPr>
          <w:rFonts w:hAnsi="宋体" w:hint="eastAsia"/>
        </w:rPr>
        <w:t>日</w:t>
      </w:r>
    </w:p>
    <w:p w:rsidR="00D56326" w:rsidRDefault="00D56326" w:rsidP="00D56326">
      <w:pPr>
        <w:rPr>
          <w:sz w:val="24"/>
        </w:rPr>
      </w:pPr>
    </w:p>
    <w:p w:rsidR="00C20437" w:rsidRDefault="00C20437"/>
    <w:sectPr w:rsidR="00C20437" w:rsidSect="00776E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25E51"/>
    <w:multiLevelType w:val="singleLevel"/>
    <w:tmpl w:val="56E25E5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644"/>
    <w:rsid w:val="000049DA"/>
    <w:rsid w:val="001614C4"/>
    <w:rsid w:val="001652B8"/>
    <w:rsid w:val="001936F1"/>
    <w:rsid w:val="001D14E6"/>
    <w:rsid w:val="00227700"/>
    <w:rsid w:val="002411E6"/>
    <w:rsid w:val="00252875"/>
    <w:rsid w:val="002E26AF"/>
    <w:rsid w:val="0036557A"/>
    <w:rsid w:val="003D79F2"/>
    <w:rsid w:val="00491B78"/>
    <w:rsid w:val="004A6731"/>
    <w:rsid w:val="00590663"/>
    <w:rsid w:val="005A4039"/>
    <w:rsid w:val="00651719"/>
    <w:rsid w:val="00660A0D"/>
    <w:rsid w:val="00776E0A"/>
    <w:rsid w:val="008000F8"/>
    <w:rsid w:val="0087244B"/>
    <w:rsid w:val="008B09BF"/>
    <w:rsid w:val="00921BF7"/>
    <w:rsid w:val="00A9678A"/>
    <w:rsid w:val="00B63153"/>
    <w:rsid w:val="00B712DE"/>
    <w:rsid w:val="00B77355"/>
    <w:rsid w:val="00B92D60"/>
    <w:rsid w:val="00BC2230"/>
    <w:rsid w:val="00C20437"/>
    <w:rsid w:val="00C37638"/>
    <w:rsid w:val="00C76FBE"/>
    <w:rsid w:val="00C92781"/>
    <w:rsid w:val="00D23A02"/>
    <w:rsid w:val="00D56326"/>
    <w:rsid w:val="00DF5214"/>
    <w:rsid w:val="00E46983"/>
    <w:rsid w:val="00E82644"/>
    <w:rsid w:val="00E84183"/>
    <w:rsid w:val="00EF192B"/>
    <w:rsid w:val="00F23733"/>
    <w:rsid w:val="00FA15ED"/>
    <w:rsid w:val="00FA630C"/>
    <w:rsid w:val="00FD5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644"/>
    <w:rPr>
      <w:color w:val="0000FF"/>
      <w:u w:val="single"/>
    </w:rPr>
  </w:style>
  <w:style w:type="paragraph" w:styleId="a4">
    <w:name w:val="Body Text Indent"/>
    <w:basedOn w:val="a"/>
    <w:link w:val="Char"/>
    <w:rsid w:val="00D56326"/>
    <w:pPr>
      <w:spacing w:after="156" w:line="400" w:lineRule="exact"/>
      <w:ind w:firstLineChars="200" w:firstLine="480"/>
    </w:pPr>
    <w:rPr>
      <w:rFonts w:ascii="Calibri" w:hAnsi="Calibri"/>
      <w:sz w:val="24"/>
    </w:rPr>
  </w:style>
  <w:style w:type="character" w:customStyle="1" w:styleId="Char">
    <w:name w:val="正文文本缩进 Char"/>
    <w:basedOn w:val="a0"/>
    <w:link w:val="a4"/>
    <w:rsid w:val="00D56326"/>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王修国</cp:lastModifiedBy>
  <cp:revision>5</cp:revision>
  <dcterms:created xsi:type="dcterms:W3CDTF">2017-03-13T06:35:00Z</dcterms:created>
  <dcterms:modified xsi:type="dcterms:W3CDTF">2017-03-14T05:07:00Z</dcterms:modified>
</cp:coreProperties>
</file>