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72A" w:rsidRPr="00F436AF" w:rsidRDefault="00E8272A" w:rsidP="00E8272A">
      <w:pPr>
        <w:autoSpaceDE w:val="0"/>
        <w:autoSpaceDN w:val="0"/>
        <w:adjustRightInd w:val="0"/>
        <w:rPr>
          <w:i/>
          <w:szCs w:val="21"/>
          <w:lang w:eastAsia="zh-TW"/>
        </w:rPr>
      </w:pPr>
      <w:r w:rsidRPr="00F436AF">
        <w:rPr>
          <w:rFonts w:eastAsia="PMingLiU" w:hint="eastAsia"/>
          <w:i/>
          <w:szCs w:val="21"/>
          <w:lang w:eastAsia="zh-TW"/>
        </w:rPr>
        <w:t>香港交易及結算所有限公司及香港聯合交易所有限公司對本公告之內容概不負責，對其準確性或完整性亦不發表任何聲明，並明確表示概不就因本公告全部或任何部分內容而產生或因倚賴該等內容而引致之任何損失承擔任何責任。</w:t>
      </w:r>
    </w:p>
    <w:p w:rsidR="00E8272A" w:rsidRPr="00F436AF" w:rsidRDefault="00E8272A" w:rsidP="00E8272A">
      <w:pPr>
        <w:autoSpaceDE w:val="0"/>
        <w:autoSpaceDN w:val="0"/>
        <w:adjustRightInd w:val="0"/>
        <w:rPr>
          <w:rFonts w:ascii="宋体" w:hAnsi="宋体"/>
          <w:i/>
          <w:color w:val="231F20"/>
          <w:kern w:val="0"/>
          <w:szCs w:val="21"/>
          <w:lang w:eastAsia="zh-TW"/>
        </w:rPr>
      </w:pPr>
    </w:p>
    <w:p w:rsidR="00E8272A" w:rsidRDefault="00E8272A" w:rsidP="00E8272A">
      <w:pPr>
        <w:autoSpaceDE w:val="0"/>
        <w:autoSpaceDN w:val="0"/>
        <w:adjustRightInd w:val="0"/>
        <w:rPr>
          <w:rFonts w:ascii="宋体" w:hAnsi="宋体"/>
          <w:color w:val="231F20"/>
          <w:kern w:val="0"/>
          <w:sz w:val="28"/>
          <w:szCs w:val="18"/>
          <w:lang w:eastAsia="zh-TW"/>
        </w:rPr>
      </w:pPr>
      <w:r>
        <w:rPr>
          <w:rFonts w:ascii="PMingLiU" w:eastAsia="PMingLiU" w:hAnsi="PMingLiU" w:cs="PMingLiU" w:hint="eastAsia"/>
          <w:noProof/>
          <w:kern w:val="0"/>
          <w:sz w:val="17"/>
          <w:szCs w:val="17"/>
        </w:rPr>
        <w:drawing>
          <wp:anchor distT="0" distB="0" distL="114300" distR="114300" simplePos="0" relativeHeight="251660288" behindDoc="0" locked="0" layoutInCell="1" allowOverlap="1">
            <wp:simplePos x="0" y="0"/>
            <wp:positionH relativeFrom="column">
              <wp:posOffset>2400300</wp:posOffset>
            </wp:positionH>
            <wp:positionV relativeFrom="paragraph">
              <wp:posOffset>0</wp:posOffset>
            </wp:positionV>
            <wp:extent cx="457200" cy="495300"/>
            <wp:effectExtent l="19050" t="0" r="0" b="0"/>
            <wp:wrapNone/>
            <wp:docPr id="2" name="图片 2" descr="!SHA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NDON"/>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457200" cy="495300"/>
                    </a:xfrm>
                    <a:prstGeom prst="rect">
                      <a:avLst/>
                    </a:prstGeom>
                    <a:noFill/>
                  </pic:spPr>
                </pic:pic>
              </a:graphicData>
            </a:graphic>
          </wp:anchor>
        </w:drawing>
      </w:r>
    </w:p>
    <w:p w:rsidR="00E8272A" w:rsidRDefault="00E8272A" w:rsidP="00E8272A">
      <w:pPr>
        <w:autoSpaceDE w:val="0"/>
        <w:autoSpaceDN w:val="0"/>
        <w:adjustRightInd w:val="0"/>
        <w:jc w:val="center"/>
        <w:rPr>
          <w:rFonts w:ascii="宋体" w:hAnsi="宋体"/>
          <w:b/>
          <w:bCs/>
          <w:color w:val="231F20"/>
          <w:kern w:val="0"/>
          <w:sz w:val="24"/>
          <w:szCs w:val="18"/>
          <w:lang w:eastAsia="zh-TW"/>
        </w:rPr>
      </w:pPr>
      <w:r w:rsidRPr="007708CF">
        <w:rPr>
          <w:rFonts w:ascii="宋体" w:eastAsia="PMingLiU" w:hAnsi="宋体" w:hint="eastAsia"/>
          <w:b/>
          <w:bCs/>
          <w:color w:val="231F20"/>
          <w:kern w:val="0"/>
          <w:sz w:val="24"/>
          <w:szCs w:val="18"/>
          <w:lang w:eastAsia="zh-TW"/>
        </w:rPr>
        <w:t>山東新華</w:t>
      </w:r>
      <w:r w:rsidRPr="00705980">
        <w:rPr>
          <w:rFonts w:ascii="宋体" w:eastAsia="PMingLiU" w:hAnsi="宋体" w:hint="eastAsia"/>
          <w:b/>
          <w:bCs/>
          <w:color w:val="231F20"/>
          <w:kern w:val="0"/>
          <w:sz w:val="24"/>
          <w:szCs w:val="18"/>
          <w:lang w:eastAsia="zh-TW"/>
        </w:rPr>
        <w:t>製</w:t>
      </w:r>
      <w:r w:rsidRPr="007708CF">
        <w:rPr>
          <w:rFonts w:ascii="宋体" w:eastAsia="PMingLiU" w:hAnsi="宋体" w:hint="eastAsia"/>
          <w:b/>
          <w:bCs/>
          <w:color w:val="231F20"/>
          <w:kern w:val="0"/>
          <w:sz w:val="24"/>
          <w:szCs w:val="18"/>
          <w:lang w:eastAsia="zh-TW"/>
        </w:rPr>
        <w:t>藥股份有限公司</w:t>
      </w:r>
    </w:p>
    <w:p w:rsidR="00E8272A" w:rsidRDefault="00E8272A" w:rsidP="00E8272A">
      <w:pPr>
        <w:autoSpaceDE w:val="0"/>
        <w:autoSpaceDN w:val="0"/>
        <w:adjustRightInd w:val="0"/>
        <w:jc w:val="center"/>
        <w:rPr>
          <w:rFonts w:ascii="宋体" w:hAnsi="宋体"/>
          <w:b/>
          <w:bCs/>
          <w:color w:val="231F20"/>
          <w:kern w:val="0"/>
          <w:sz w:val="18"/>
          <w:szCs w:val="18"/>
          <w:lang w:eastAsia="zh-TW"/>
        </w:rPr>
      </w:pPr>
      <w:r w:rsidRPr="007708CF">
        <w:rPr>
          <w:rFonts w:ascii="宋体" w:eastAsia="PMingLiU" w:hAnsi="宋体"/>
          <w:b/>
          <w:bCs/>
          <w:color w:val="231F20"/>
          <w:kern w:val="0"/>
          <w:sz w:val="24"/>
          <w:szCs w:val="18"/>
          <w:lang w:eastAsia="zh-TW"/>
        </w:rPr>
        <w:t>Shandong Xinhua Pharmaceutical Company Limited</w:t>
      </w:r>
    </w:p>
    <w:p w:rsidR="00E8272A" w:rsidRDefault="00E8272A" w:rsidP="00E8272A">
      <w:pPr>
        <w:autoSpaceDE w:val="0"/>
        <w:autoSpaceDN w:val="0"/>
        <w:adjustRightInd w:val="0"/>
        <w:jc w:val="center"/>
        <w:rPr>
          <w:rFonts w:ascii="宋体" w:hAnsi="宋体"/>
          <w:color w:val="231F20"/>
          <w:kern w:val="0"/>
          <w:sz w:val="18"/>
          <w:szCs w:val="18"/>
          <w:lang w:eastAsia="zh-TW"/>
        </w:rPr>
      </w:pPr>
      <w:r w:rsidRPr="007708CF">
        <w:rPr>
          <w:rFonts w:ascii="宋体" w:eastAsia="PMingLiU" w:hAnsi="宋体" w:hint="eastAsia"/>
          <w:color w:val="231F20"/>
          <w:kern w:val="0"/>
          <w:sz w:val="18"/>
          <w:szCs w:val="18"/>
          <w:lang w:eastAsia="zh-TW"/>
        </w:rPr>
        <w:t>（于中華人民共和國註冊成立之股份有限公司）</w:t>
      </w:r>
    </w:p>
    <w:p w:rsidR="00E8272A" w:rsidRDefault="00E8272A" w:rsidP="00E8272A">
      <w:pPr>
        <w:autoSpaceDE w:val="0"/>
        <w:autoSpaceDN w:val="0"/>
        <w:adjustRightInd w:val="0"/>
        <w:jc w:val="center"/>
        <w:rPr>
          <w:rFonts w:ascii="宋体" w:hAnsi="宋体"/>
          <w:color w:val="231F20"/>
          <w:kern w:val="0"/>
          <w:sz w:val="20"/>
          <w:szCs w:val="20"/>
        </w:rPr>
      </w:pPr>
      <w:r w:rsidRPr="007708CF">
        <w:rPr>
          <w:rFonts w:ascii="宋体" w:eastAsia="PMingLiU" w:hAnsi="宋体" w:hint="eastAsia"/>
          <w:color w:val="231F20"/>
          <w:kern w:val="0"/>
          <w:sz w:val="20"/>
          <w:szCs w:val="20"/>
          <w:lang w:eastAsia="zh-TW"/>
        </w:rPr>
        <w:t>（股份代碼：</w:t>
      </w:r>
      <w:r w:rsidRPr="007708CF">
        <w:rPr>
          <w:rFonts w:ascii="宋体" w:eastAsia="PMingLiU" w:hAnsi="宋体"/>
          <w:color w:val="231F20"/>
          <w:kern w:val="0"/>
          <w:sz w:val="20"/>
          <w:szCs w:val="20"/>
          <w:lang w:eastAsia="zh-TW"/>
        </w:rPr>
        <w:t>0719</w:t>
      </w:r>
      <w:r w:rsidRPr="007708CF">
        <w:rPr>
          <w:rFonts w:ascii="宋体" w:eastAsia="PMingLiU" w:hAnsi="宋体" w:hint="eastAsia"/>
          <w:color w:val="231F20"/>
          <w:kern w:val="0"/>
          <w:sz w:val="20"/>
          <w:szCs w:val="20"/>
          <w:lang w:eastAsia="zh-TW"/>
        </w:rPr>
        <w:t>）</w:t>
      </w:r>
    </w:p>
    <w:p w:rsidR="00E8272A" w:rsidRDefault="00E8272A" w:rsidP="00E8272A">
      <w:pPr>
        <w:autoSpaceDE w:val="0"/>
        <w:autoSpaceDN w:val="0"/>
        <w:adjustRightInd w:val="0"/>
        <w:jc w:val="center"/>
        <w:rPr>
          <w:rFonts w:ascii="宋体" w:hAnsi="宋体"/>
          <w:color w:val="231F20"/>
          <w:kern w:val="0"/>
          <w:sz w:val="20"/>
          <w:szCs w:val="20"/>
          <w:lang w:eastAsia="zh-TW"/>
        </w:rPr>
      </w:pPr>
    </w:p>
    <w:p w:rsidR="00E8272A" w:rsidRDefault="00E8272A" w:rsidP="00E8272A">
      <w:pPr>
        <w:autoSpaceDE w:val="0"/>
        <w:autoSpaceDN w:val="0"/>
        <w:adjustRightInd w:val="0"/>
        <w:jc w:val="center"/>
        <w:rPr>
          <w:rFonts w:ascii="宋体" w:hAnsi="宋体"/>
          <w:b/>
          <w:bCs/>
          <w:color w:val="231F20"/>
          <w:kern w:val="0"/>
          <w:sz w:val="26"/>
          <w:szCs w:val="26"/>
          <w:lang w:eastAsia="zh-TW"/>
        </w:rPr>
      </w:pPr>
      <w:r w:rsidRPr="007708CF">
        <w:rPr>
          <w:rFonts w:ascii="宋体" w:eastAsia="PMingLiU" w:hAnsi="宋体" w:hint="eastAsia"/>
          <w:b/>
          <w:bCs/>
          <w:color w:val="231F20"/>
          <w:kern w:val="0"/>
          <w:sz w:val="26"/>
          <w:szCs w:val="26"/>
          <w:lang w:eastAsia="zh-TW"/>
        </w:rPr>
        <w:t>海外監管公告</w:t>
      </w:r>
    </w:p>
    <w:p w:rsidR="00E8272A" w:rsidRPr="00ED2714" w:rsidRDefault="00E8272A" w:rsidP="00E8272A">
      <w:pPr>
        <w:autoSpaceDE w:val="0"/>
        <w:autoSpaceDN w:val="0"/>
        <w:adjustRightInd w:val="0"/>
        <w:jc w:val="center"/>
        <w:rPr>
          <w:rFonts w:ascii="宋体" w:hAnsi="宋体"/>
          <w:b/>
          <w:bCs/>
          <w:color w:val="231F20"/>
          <w:kern w:val="0"/>
          <w:sz w:val="26"/>
          <w:szCs w:val="26"/>
          <w:lang w:eastAsia="zh-T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0"/>
      </w:tblGrid>
      <w:tr w:rsidR="00E8272A" w:rsidTr="004035AA">
        <w:trPr>
          <w:trHeight w:val="686"/>
        </w:trPr>
        <w:tc>
          <w:tcPr>
            <w:tcW w:w="8280" w:type="dxa"/>
          </w:tcPr>
          <w:p w:rsidR="00E8272A" w:rsidRDefault="00E8272A" w:rsidP="004035AA">
            <w:pPr>
              <w:autoSpaceDE w:val="0"/>
              <w:autoSpaceDN w:val="0"/>
              <w:adjustRightInd w:val="0"/>
              <w:rPr>
                <w:rFonts w:ascii="宋体" w:hAnsi="宋体"/>
                <w:color w:val="231F20"/>
                <w:kern w:val="0"/>
                <w:szCs w:val="21"/>
              </w:rPr>
            </w:pPr>
          </w:p>
          <w:p w:rsidR="00E8272A" w:rsidRDefault="00E8272A" w:rsidP="004035AA">
            <w:pPr>
              <w:autoSpaceDE w:val="0"/>
              <w:autoSpaceDN w:val="0"/>
              <w:adjustRightInd w:val="0"/>
              <w:rPr>
                <w:rFonts w:ascii="宋体" w:hAnsi="宋体"/>
                <w:color w:val="231F20"/>
                <w:kern w:val="0"/>
                <w:szCs w:val="21"/>
                <w:lang w:eastAsia="zh-TW"/>
              </w:rPr>
            </w:pPr>
            <w:r w:rsidRPr="007708CF">
              <w:rPr>
                <w:rFonts w:ascii="宋体" w:eastAsia="PMingLiU" w:hAnsi="宋体" w:hint="eastAsia"/>
                <w:color w:val="231F20"/>
                <w:kern w:val="0"/>
                <w:szCs w:val="21"/>
                <w:lang w:eastAsia="zh-TW"/>
              </w:rPr>
              <w:t>本公告乃根據香港聯合交易所有限公司證券上市規則第</w:t>
            </w:r>
            <w:r w:rsidRPr="007708CF">
              <w:rPr>
                <w:rFonts w:ascii="宋体" w:eastAsia="PMingLiU" w:hAnsi="宋体"/>
                <w:color w:val="231F20"/>
                <w:kern w:val="0"/>
                <w:szCs w:val="21"/>
                <w:lang w:eastAsia="zh-TW"/>
              </w:rPr>
              <w:t>13.</w:t>
            </w:r>
            <w:r>
              <w:rPr>
                <w:rFonts w:ascii="宋体" w:hAnsi="宋体" w:hint="eastAsia"/>
                <w:color w:val="231F20"/>
                <w:kern w:val="0"/>
                <w:szCs w:val="21"/>
              </w:rPr>
              <w:t>10B</w:t>
            </w:r>
            <w:r w:rsidRPr="007708CF">
              <w:rPr>
                <w:rFonts w:ascii="宋体" w:eastAsia="PMingLiU" w:hAnsi="宋体" w:hint="eastAsia"/>
                <w:color w:val="231F20"/>
                <w:kern w:val="0"/>
                <w:szCs w:val="21"/>
                <w:lang w:eastAsia="zh-TW"/>
              </w:rPr>
              <w:t>條作出。</w:t>
            </w:r>
          </w:p>
        </w:tc>
      </w:tr>
    </w:tbl>
    <w:p w:rsidR="00E8272A" w:rsidRDefault="00E8272A" w:rsidP="00E8272A">
      <w:pPr>
        <w:autoSpaceDE w:val="0"/>
        <w:autoSpaceDN w:val="0"/>
        <w:adjustRightInd w:val="0"/>
        <w:rPr>
          <w:rFonts w:ascii="宋体" w:hAnsi="宋体"/>
          <w:color w:val="231F20"/>
          <w:kern w:val="0"/>
          <w:szCs w:val="21"/>
          <w:lang w:eastAsia="zh-TW"/>
        </w:rPr>
      </w:pPr>
    </w:p>
    <w:p w:rsidR="00E8272A" w:rsidRPr="00D51A45" w:rsidRDefault="00E8272A" w:rsidP="00D51A45">
      <w:pPr>
        <w:spacing w:line="360" w:lineRule="auto"/>
        <w:ind w:firstLineChars="200" w:firstLine="420"/>
        <w:rPr>
          <w:rFonts w:ascii="宋体" w:eastAsia="PMingLiU" w:hAnsi="宋体"/>
          <w:color w:val="231F20"/>
          <w:kern w:val="0"/>
          <w:szCs w:val="21"/>
          <w:lang w:eastAsia="zh-TW"/>
        </w:rPr>
      </w:pPr>
      <w:r w:rsidRPr="007708CF">
        <w:rPr>
          <w:rFonts w:ascii="宋体" w:eastAsia="PMingLiU" w:hAnsi="宋体" w:hint="eastAsia"/>
          <w:color w:val="231F20"/>
          <w:kern w:val="0"/>
          <w:szCs w:val="21"/>
          <w:lang w:eastAsia="zh-TW"/>
        </w:rPr>
        <w:t>山東新華</w:t>
      </w:r>
      <w:r>
        <w:rPr>
          <w:rFonts w:ascii="宋体" w:eastAsia="PMingLiU" w:hAnsi="宋体" w:hint="eastAsia"/>
          <w:color w:val="231F20"/>
          <w:kern w:val="0"/>
          <w:szCs w:val="21"/>
          <w:lang w:eastAsia="zh-TW"/>
        </w:rPr>
        <w:t>製</w:t>
      </w:r>
      <w:r w:rsidRPr="007708CF">
        <w:rPr>
          <w:rFonts w:ascii="宋体" w:eastAsia="PMingLiU" w:hAnsi="宋体" w:hint="eastAsia"/>
          <w:color w:val="231F20"/>
          <w:kern w:val="0"/>
          <w:szCs w:val="21"/>
          <w:lang w:eastAsia="zh-TW"/>
        </w:rPr>
        <w:t>藥股份有限公司（「本公司」）將於</w:t>
      </w:r>
      <w:r w:rsidRPr="007708CF">
        <w:rPr>
          <w:rFonts w:ascii="宋体" w:eastAsia="PMingLiU" w:hAnsi="宋体"/>
          <w:color w:val="231F20"/>
          <w:kern w:val="0"/>
          <w:szCs w:val="21"/>
          <w:lang w:eastAsia="zh-TW"/>
        </w:rPr>
        <w:t>20</w:t>
      </w:r>
      <w:r w:rsidRPr="00D51A45">
        <w:rPr>
          <w:rFonts w:ascii="宋体" w:eastAsia="PMingLiU" w:hAnsi="宋体" w:hint="eastAsia"/>
          <w:color w:val="231F20"/>
          <w:kern w:val="0"/>
          <w:szCs w:val="21"/>
          <w:lang w:eastAsia="zh-TW"/>
        </w:rPr>
        <w:t>16</w:t>
      </w:r>
      <w:r w:rsidRPr="007708CF">
        <w:rPr>
          <w:rFonts w:ascii="宋体" w:eastAsia="PMingLiU" w:hAnsi="宋体" w:hint="eastAsia"/>
          <w:color w:val="231F20"/>
          <w:kern w:val="0"/>
          <w:szCs w:val="21"/>
          <w:lang w:eastAsia="zh-TW"/>
        </w:rPr>
        <w:t>年</w:t>
      </w:r>
      <w:r w:rsidRPr="00D51A45">
        <w:rPr>
          <w:rFonts w:ascii="宋体" w:eastAsia="PMingLiU" w:hAnsi="宋体" w:hint="eastAsia"/>
          <w:color w:val="231F20"/>
          <w:kern w:val="0"/>
          <w:szCs w:val="21"/>
          <w:lang w:eastAsia="zh-TW"/>
        </w:rPr>
        <w:t>9</w:t>
      </w:r>
      <w:r w:rsidRPr="007708CF">
        <w:rPr>
          <w:rFonts w:ascii="宋体" w:eastAsia="PMingLiU" w:hAnsi="宋体" w:hint="eastAsia"/>
          <w:color w:val="231F20"/>
          <w:kern w:val="0"/>
          <w:szCs w:val="21"/>
          <w:lang w:eastAsia="zh-TW"/>
        </w:rPr>
        <w:t>月</w:t>
      </w:r>
      <w:r w:rsidRPr="00D51A45">
        <w:rPr>
          <w:rFonts w:ascii="宋体" w:eastAsia="PMingLiU" w:hAnsi="宋体" w:hint="eastAsia"/>
          <w:color w:val="231F20"/>
          <w:kern w:val="0"/>
          <w:szCs w:val="21"/>
          <w:lang w:eastAsia="zh-TW"/>
        </w:rPr>
        <w:t>19</w:t>
      </w:r>
      <w:r w:rsidRPr="007708CF">
        <w:rPr>
          <w:rFonts w:ascii="宋体" w:eastAsia="PMingLiU" w:hAnsi="宋体" w:hint="eastAsia"/>
          <w:color w:val="231F20"/>
          <w:kern w:val="0"/>
          <w:szCs w:val="21"/>
          <w:lang w:eastAsia="zh-TW"/>
        </w:rPr>
        <w:t>日在巨潮資訊網（</w:t>
      </w:r>
      <w:hyperlink r:id="rId8" w:history="1">
        <w:r w:rsidRPr="00D51A45">
          <w:rPr>
            <w:color w:val="231F20"/>
          </w:rPr>
          <w:t>http://www.cninfo.com.cn</w:t>
        </w:r>
      </w:hyperlink>
      <w:r w:rsidRPr="007708CF">
        <w:rPr>
          <w:rFonts w:ascii="宋体" w:eastAsia="PMingLiU" w:hAnsi="宋体" w:hint="eastAsia"/>
          <w:color w:val="231F20"/>
          <w:kern w:val="0"/>
          <w:szCs w:val="21"/>
          <w:lang w:eastAsia="zh-TW"/>
        </w:rPr>
        <w:t>）刊登本公司</w:t>
      </w:r>
      <w:r w:rsidRPr="00D51A45">
        <w:rPr>
          <w:rFonts w:ascii="宋体" w:eastAsia="PMingLiU" w:hAnsi="宋体" w:hint="eastAsia"/>
          <w:color w:val="231F20"/>
          <w:kern w:val="0"/>
          <w:szCs w:val="21"/>
          <w:lang w:eastAsia="zh-TW"/>
        </w:rPr>
        <w:t>《</w:t>
      </w:r>
      <w:r w:rsidR="00D51A45" w:rsidRPr="00D51A45">
        <w:rPr>
          <w:rFonts w:ascii="宋体" w:eastAsia="PMingLiU" w:hAnsi="宋体" w:hint="eastAsia"/>
          <w:color w:val="231F20"/>
          <w:kern w:val="0"/>
          <w:szCs w:val="21"/>
          <w:lang w:eastAsia="zh-TW"/>
        </w:rPr>
        <w:t>非公開發行</w:t>
      </w:r>
      <w:r w:rsidR="00D51A45" w:rsidRPr="00D51A45">
        <w:rPr>
          <w:rFonts w:ascii="宋体" w:eastAsia="PMingLiU" w:hAnsi="宋体"/>
          <w:color w:val="231F20"/>
          <w:kern w:val="0"/>
          <w:szCs w:val="21"/>
          <w:lang w:eastAsia="zh-TW"/>
        </w:rPr>
        <w:t>A</w:t>
      </w:r>
      <w:r w:rsidR="00D51A45" w:rsidRPr="00D51A45">
        <w:rPr>
          <w:rFonts w:ascii="宋体" w:eastAsia="PMingLiU" w:hAnsi="宋体" w:hint="eastAsia"/>
          <w:color w:val="231F20"/>
          <w:kern w:val="0"/>
          <w:szCs w:val="21"/>
          <w:lang w:eastAsia="zh-TW"/>
        </w:rPr>
        <w:t>股股票預案（二次修訂稿）</w:t>
      </w:r>
      <w:r w:rsidR="00511C03" w:rsidRPr="00D51A45">
        <w:rPr>
          <w:rFonts w:ascii="宋体" w:eastAsia="PMingLiU" w:hAnsi="宋体" w:hint="eastAsia"/>
          <w:color w:val="231F20"/>
          <w:kern w:val="0"/>
          <w:szCs w:val="21"/>
          <w:lang w:eastAsia="zh-TW"/>
        </w:rPr>
        <w:t>》</w:t>
      </w:r>
      <w:r w:rsidRPr="00D51A45">
        <w:rPr>
          <w:rFonts w:ascii="宋体" w:eastAsia="PMingLiU" w:hAnsi="宋体" w:hint="eastAsia"/>
          <w:color w:val="231F20"/>
          <w:kern w:val="0"/>
          <w:szCs w:val="21"/>
          <w:lang w:eastAsia="zh-TW"/>
        </w:rPr>
        <w:t>，茲載列有</w:t>
      </w:r>
      <w:r w:rsidRPr="007708CF">
        <w:rPr>
          <w:rFonts w:ascii="宋体" w:eastAsia="PMingLiU" w:hAnsi="宋体" w:hint="eastAsia"/>
          <w:color w:val="231F20"/>
          <w:kern w:val="0"/>
          <w:szCs w:val="21"/>
          <w:lang w:eastAsia="zh-TW"/>
        </w:rPr>
        <w:t>關</w:t>
      </w:r>
      <w:r w:rsidRPr="00EF7938">
        <w:rPr>
          <w:rFonts w:ascii="宋体" w:eastAsia="PMingLiU" w:hAnsi="宋体" w:hint="eastAsia"/>
          <w:color w:val="231F20"/>
          <w:kern w:val="0"/>
          <w:szCs w:val="21"/>
          <w:lang w:eastAsia="zh-TW"/>
        </w:rPr>
        <w:t>文</w:t>
      </w:r>
      <w:r w:rsidRPr="007708CF">
        <w:rPr>
          <w:rFonts w:ascii="宋体" w:eastAsia="PMingLiU" w:hAnsi="宋体" w:hint="eastAsia"/>
          <w:color w:val="231F20"/>
          <w:kern w:val="0"/>
          <w:szCs w:val="21"/>
          <w:lang w:eastAsia="zh-TW"/>
        </w:rPr>
        <w:t>檔之中文版，以供參閱。</w:t>
      </w:r>
    </w:p>
    <w:p w:rsidR="00E8272A" w:rsidRPr="00D51A45" w:rsidRDefault="00E8272A" w:rsidP="00D51A45">
      <w:pPr>
        <w:autoSpaceDE w:val="0"/>
        <w:autoSpaceDN w:val="0"/>
        <w:adjustRightInd w:val="0"/>
        <w:rPr>
          <w:rFonts w:ascii="宋体" w:eastAsia="PMingLiU" w:hAnsi="宋体"/>
          <w:color w:val="231F20"/>
          <w:kern w:val="0"/>
          <w:szCs w:val="21"/>
          <w:lang w:eastAsia="zh-TW"/>
        </w:rPr>
      </w:pPr>
    </w:p>
    <w:p w:rsidR="00511C03" w:rsidRPr="00511C03" w:rsidRDefault="00511C03" w:rsidP="00E8272A">
      <w:pPr>
        <w:autoSpaceDE w:val="0"/>
        <w:autoSpaceDN w:val="0"/>
        <w:adjustRightInd w:val="0"/>
        <w:rPr>
          <w:rFonts w:ascii="宋体" w:hAnsi="宋体"/>
          <w:color w:val="231F20"/>
          <w:kern w:val="0"/>
          <w:szCs w:val="21"/>
        </w:rPr>
      </w:pPr>
    </w:p>
    <w:p w:rsidR="00E8272A" w:rsidRDefault="00E8272A" w:rsidP="00E8272A">
      <w:pPr>
        <w:autoSpaceDE w:val="0"/>
        <w:autoSpaceDN w:val="0"/>
        <w:adjustRightInd w:val="0"/>
        <w:ind w:right="420"/>
        <w:jc w:val="center"/>
        <w:rPr>
          <w:rFonts w:ascii="宋体" w:hAnsi="宋体"/>
          <w:color w:val="231F20"/>
          <w:kern w:val="0"/>
          <w:szCs w:val="21"/>
          <w:lang w:eastAsia="zh-TW"/>
        </w:rPr>
      </w:pPr>
      <w:r w:rsidRPr="007708CF">
        <w:rPr>
          <w:rFonts w:ascii="宋体" w:eastAsia="PMingLiU" w:hAnsi="宋体"/>
          <w:color w:val="231F20"/>
          <w:kern w:val="0"/>
          <w:szCs w:val="21"/>
          <w:lang w:eastAsia="zh-TW"/>
        </w:rPr>
        <w:t xml:space="preserve">                               </w:t>
      </w:r>
      <w:r>
        <w:rPr>
          <w:rFonts w:ascii="宋体" w:eastAsia="PMingLiU" w:hAnsi="宋体"/>
          <w:color w:val="231F20"/>
          <w:kern w:val="0"/>
          <w:szCs w:val="21"/>
          <w:lang w:eastAsia="zh-TW"/>
        </w:rPr>
        <w:t xml:space="preserve">                               </w:t>
      </w:r>
      <w:r w:rsidRPr="007708CF">
        <w:rPr>
          <w:rFonts w:ascii="宋体" w:eastAsia="PMingLiU" w:hAnsi="宋体" w:hint="eastAsia"/>
          <w:color w:val="231F20"/>
          <w:kern w:val="0"/>
          <w:szCs w:val="21"/>
          <w:lang w:eastAsia="zh-TW"/>
        </w:rPr>
        <w:t>承董事會命</w:t>
      </w:r>
    </w:p>
    <w:p w:rsidR="00E8272A" w:rsidRDefault="00E8272A" w:rsidP="00E8272A">
      <w:pPr>
        <w:autoSpaceDE w:val="0"/>
        <w:autoSpaceDN w:val="0"/>
        <w:adjustRightInd w:val="0"/>
        <w:jc w:val="right"/>
        <w:rPr>
          <w:rFonts w:ascii="宋体" w:hAnsi="宋体"/>
          <w:color w:val="231F20"/>
          <w:kern w:val="0"/>
          <w:szCs w:val="21"/>
          <w:lang w:eastAsia="zh-TW"/>
        </w:rPr>
      </w:pPr>
      <w:r w:rsidRPr="007708CF">
        <w:rPr>
          <w:rFonts w:ascii="宋体" w:eastAsia="PMingLiU" w:hAnsi="宋体" w:hint="eastAsia"/>
          <w:color w:val="231F20"/>
          <w:kern w:val="0"/>
          <w:szCs w:val="21"/>
          <w:lang w:eastAsia="zh-TW"/>
        </w:rPr>
        <w:t>山東新華</w:t>
      </w:r>
      <w:r>
        <w:rPr>
          <w:rFonts w:ascii="宋体" w:eastAsia="PMingLiU" w:hAnsi="宋体" w:hint="eastAsia"/>
          <w:color w:val="231F20"/>
          <w:kern w:val="0"/>
          <w:szCs w:val="21"/>
          <w:lang w:eastAsia="zh-TW"/>
        </w:rPr>
        <w:t>製</w:t>
      </w:r>
      <w:r w:rsidRPr="007708CF">
        <w:rPr>
          <w:rFonts w:ascii="宋体" w:eastAsia="PMingLiU" w:hAnsi="宋体" w:hint="eastAsia"/>
          <w:color w:val="231F20"/>
          <w:kern w:val="0"/>
          <w:szCs w:val="21"/>
          <w:lang w:eastAsia="zh-TW"/>
        </w:rPr>
        <w:t>藥股份有限公司</w:t>
      </w:r>
    </w:p>
    <w:p w:rsidR="00E8272A" w:rsidRPr="006654A4" w:rsidRDefault="00E8272A" w:rsidP="00E8272A">
      <w:pPr>
        <w:autoSpaceDE w:val="0"/>
        <w:autoSpaceDN w:val="0"/>
        <w:adjustRightInd w:val="0"/>
        <w:ind w:right="420" w:firstLineChars="3300" w:firstLine="6930"/>
        <w:rPr>
          <w:rFonts w:ascii="宋体" w:hAnsi="宋体"/>
          <w:color w:val="231F20"/>
          <w:kern w:val="0"/>
          <w:szCs w:val="21"/>
        </w:rPr>
      </w:pPr>
      <w:r w:rsidRPr="006654A4">
        <w:rPr>
          <w:rFonts w:ascii="宋体" w:eastAsia="PMingLiU" w:hAnsi="宋体" w:hint="eastAsia"/>
          <w:color w:val="231F20"/>
          <w:kern w:val="0"/>
          <w:szCs w:val="21"/>
          <w:lang w:eastAsia="zh-TW"/>
        </w:rPr>
        <w:t>張代銘</w:t>
      </w:r>
    </w:p>
    <w:p w:rsidR="00E8272A" w:rsidRDefault="00E8272A" w:rsidP="00E8272A">
      <w:pPr>
        <w:autoSpaceDE w:val="0"/>
        <w:autoSpaceDN w:val="0"/>
        <w:adjustRightInd w:val="0"/>
        <w:ind w:right="420" w:firstLineChars="3300" w:firstLine="6930"/>
        <w:rPr>
          <w:rFonts w:ascii="宋体" w:hAnsi="宋体"/>
          <w:color w:val="231F20"/>
          <w:kern w:val="0"/>
          <w:szCs w:val="21"/>
          <w:lang w:eastAsia="zh-TW"/>
        </w:rPr>
      </w:pPr>
      <w:r w:rsidRPr="007708CF">
        <w:rPr>
          <w:rFonts w:ascii="宋体" w:eastAsia="PMingLiU" w:hAnsi="宋体" w:hint="eastAsia"/>
          <w:color w:val="231F20"/>
          <w:kern w:val="0"/>
          <w:szCs w:val="21"/>
          <w:lang w:eastAsia="zh-TW"/>
        </w:rPr>
        <w:t>董事長</w:t>
      </w:r>
    </w:p>
    <w:p w:rsidR="00E8272A" w:rsidRDefault="00E8272A" w:rsidP="00E8272A">
      <w:pPr>
        <w:autoSpaceDE w:val="0"/>
        <w:autoSpaceDN w:val="0"/>
        <w:adjustRightInd w:val="0"/>
        <w:rPr>
          <w:rFonts w:ascii="宋体" w:hAnsi="宋体"/>
          <w:color w:val="231F20"/>
          <w:kern w:val="0"/>
          <w:szCs w:val="21"/>
          <w:lang w:eastAsia="zh-TW"/>
        </w:rPr>
      </w:pPr>
    </w:p>
    <w:p w:rsidR="00E8272A" w:rsidRDefault="00E8272A" w:rsidP="00E8272A">
      <w:pPr>
        <w:autoSpaceDE w:val="0"/>
        <w:autoSpaceDN w:val="0"/>
        <w:adjustRightInd w:val="0"/>
        <w:rPr>
          <w:rFonts w:ascii="宋体" w:hAnsi="宋体"/>
          <w:color w:val="231F20"/>
          <w:kern w:val="0"/>
          <w:szCs w:val="21"/>
          <w:lang w:eastAsia="zh-TW"/>
        </w:rPr>
      </w:pPr>
      <w:r w:rsidRPr="007708CF">
        <w:rPr>
          <w:rFonts w:ascii="宋体" w:eastAsia="PMingLiU" w:hAnsi="宋体" w:hint="eastAsia"/>
          <w:color w:val="231F20"/>
          <w:kern w:val="0"/>
          <w:szCs w:val="21"/>
          <w:lang w:eastAsia="zh-TW"/>
        </w:rPr>
        <w:t>中國</w:t>
      </w:r>
      <w:r w:rsidRPr="007708CF">
        <w:rPr>
          <w:rFonts w:ascii="宋体" w:eastAsia="PMingLiU" w:hAnsi="宋体"/>
          <w:color w:val="231F20"/>
          <w:kern w:val="0"/>
          <w:szCs w:val="21"/>
          <w:lang w:eastAsia="zh-TW"/>
        </w:rPr>
        <w:t xml:space="preserve"> </w:t>
      </w:r>
      <w:r w:rsidRPr="007708CF">
        <w:rPr>
          <w:rFonts w:ascii="宋体" w:eastAsia="PMingLiU" w:hAnsi="宋体" w:hint="eastAsia"/>
          <w:color w:val="231F20"/>
          <w:kern w:val="0"/>
          <w:szCs w:val="21"/>
          <w:lang w:eastAsia="zh-TW"/>
        </w:rPr>
        <w:t>淄博</w:t>
      </w:r>
      <w:r w:rsidRPr="007708CF">
        <w:rPr>
          <w:rFonts w:ascii="宋体" w:eastAsia="PMingLiU" w:hAnsi="宋体"/>
          <w:color w:val="231F20"/>
          <w:kern w:val="0"/>
          <w:szCs w:val="21"/>
          <w:lang w:eastAsia="zh-TW"/>
        </w:rPr>
        <w:t xml:space="preserve"> </w:t>
      </w:r>
      <w:r w:rsidRPr="007708CF">
        <w:rPr>
          <w:rFonts w:ascii="宋体" w:eastAsia="PMingLiU" w:hAnsi="宋体" w:hint="eastAsia"/>
          <w:color w:val="231F20"/>
          <w:kern w:val="0"/>
          <w:szCs w:val="21"/>
          <w:lang w:eastAsia="zh-TW"/>
        </w:rPr>
        <w:t>二零</w:t>
      </w:r>
      <w:r w:rsidRPr="00687055">
        <w:rPr>
          <w:rFonts w:ascii="宋体" w:eastAsia="PMingLiU" w:hAnsi="宋体" w:hint="eastAsia"/>
          <w:color w:val="231F20"/>
          <w:kern w:val="0"/>
          <w:szCs w:val="21"/>
          <w:lang w:eastAsia="zh-TW"/>
        </w:rPr>
        <w:t>一</w:t>
      </w:r>
      <w:r w:rsidRPr="00E8272A">
        <w:rPr>
          <w:rFonts w:ascii="宋体" w:eastAsia="PMingLiU" w:hAnsi="宋体" w:hint="eastAsia"/>
          <w:color w:val="231F20"/>
          <w:kern w:val="0"/>
          <w:szCs w:val="21"/>
          <w:lang w:eastAsia="zh-TW"/>
        </w:rPr>
        <w:t>六</w:t>
      </w:r>
      <w:r w:rsidRPr="007708CF">
        <w:rPr>
          <w:rFonts w:ascii="宋体" w:eastAsia="PMingLiU" w:hAnsi="宋体" w:hint="eastAsia"/>
          <w:color w:val="231F20"/>
          <w:kern w:val="0"/>
          <w:szCs w:val="21"/>
          <w:lang w:eastAsia="zh-TW"/>
        </w:rPr>
        <w:t>年</w:t>
      </w:r>
      <w:r w:rsidRPr="00E8272A">
        <w:rPr>
          <w:rFonts w:ascii="宋体" w:eastAsia="PMingLiU" w:hAnsi="宋体" w:hint="eastAsia"/>
          <w:color w:val="231F20"/>
          <w:kern w:val="0"/>
          <w:szCs w:val="21"/>
          <w:lang w:eastAsia="zh-TW"/>
        </w:rPr>
        <w:t>九</w:t>
      </w:r>
      <w:r w:rsidRPr="007708CF">
        <w:rPr>
          <w:rFonts w:ascii="宋体" w:eastAsia="PMingLiU" w:hAnsi="宋体" w:hint="eastAsia"/>
          <w:color w:val="231F20"/>
          <w:kern w:val="0"/>
          <w:szCs w:val="21"/>
          <w:lang w:eastAsia="zh-TW"/>
        </w:rPr>
        <w:t>月</w:t>
      </w:r>
      <w:r w:rsidRPr="00E8272A">
        <w:rPr>
          <w:rFonts w:ascii="宋体" w:eastAsia="PMingLiU" w:hAnsi="宋体" w:hint="eastAsia"/>
          <w:color w:val="231F20"/>
          <w:kern w:val="0"/>
          <w:szCs w:val="21"/>
          <w:lang w:eastAsia="zh-TW"/>
        </w:rPr>
        <w:t>十四</w:t>
      </w:r>
      <w:r w:rsidRPr="007708CF">
        <w:rPr>
          <w:rFonts w:ascii="宋体" w:eastAsia="PMingLiU" w:hAnsi="宋体" w:hint="eastAsia"/>
          <w:color w:val="231F20"/>
          <w:kern w:val="0"/>
          <w:szCs w:val="21"/>
          <w:lang w:eastAsia="zh-TW"/>
        </w:rPr>
        <w:t>日</w:t>
      </w:r>
    </w:p>
    <w:p w:rsidR="00E8272A" w:rsidRPr="00D07EF3" w:rsidRDefault="00E8272A" w:rsidP="00E8272A">
      <w:pPr>
        <w:autoSpaceDE w:val="0"/>
        <w:autoSpaceDN w:val="0"/>
        <w:adjustRightInd w:val="0"/>
        <w:rPr>
          <w:rFonts w:ascii="宋体" w:hAnsi="宋体"/>
          <w:color w:val="231F20"/>
          <w:kern w:val="0"/>
          <w:szCs w:val="21"/>
          <w:lang w:eastAsia="zh-TW"/>
        </w:rPr>
      </w:pPr>
    </w:p>
    <w:p w:rsidR="00E8272A" w:rsidRDefault="00790A3E" w:rsidP="00E8272A">
      <w:pPr>
        <w:kinsoku w:val="0"/>
        <w:snapToGrid w:val="0"/>
        <w:rPr>
          <w:lang w:eastAsia="zh-TW"/>
        </w:rPr>
      </w:pPr>
      <w:r>
        <w:rPr>
          <w:noProof/>
        </w:rPr>
        <w:pict>
          <v:shapetype id="_x0000_t202" coordsize="21600,21600" o:spt="202" path="m,l,21600r21600,l21600,xe">
            <v:stroke joinstyle="miter"/>
            <v:path gradientshapeok="t" o:connecttype="rect"/>
          </v:shapetype>
          <v:shape id="_x0000_s1027" type="#_x0000_t202" style="position:absolute;left:0;text-align:left;margin-left:468pt;margin-top:9pt;width:1in;height:36pt;z-index:251661312" filled="f" stroked="f">
            <v:textbox style="mso-next-textbox:#_x0000_s1027">
              <w:txbxContent>
                <w:p w:rsidR="00E8272A" w:rsidRDefault="00E8272A" w:rsidP="00E8272A">
                  <w:pPr>
                    <w:rPr>
                      <w:sz w:val="16"/>
                      <w:szCs w:val="16"/>
                    </w:rPr>
                  </w:pPr>
                </w:p>
              </w:txbxContent>
            </v:textbox>
          </v:shape>
        </w:pict>
      </w:r>
      <w:r w:rsidR="00E8272A">
        <w:rPr>
          <w:rFonts w:eastAsia="PMingLiU" w:hint="eastAsia"/>
          <w:lang w:eastAsia="zh-TW"/>
        </w:rPr>
        <w:t>於本公告日期，本公司董事會之成員如下：</w:t>
      </w:r>
    </w:p>
    <w:p w:rsidR="00E8272A" w:rsidRDefault="00E8272A" w:rsidP="00E8272A">
      <w:pPr>
        <w:kinsoku w:val="0"/>
        <w:snapToGrid w:val="0"/>
        <w:rPr>
          <w:lang w:eastAsia="zh-TW"/>
        </w:rPr>
      </w:pPr>
    </w:p>
    <w:p w:rsidR="00E8272A" w:rsidRDefault="00E8272A" w:rsidP="00E8272A">
      <w:pPr>
        <w:kinsoku w:val="0"/>
        <w:snapToGrid w:val="0"/>
        <w:rPr>
          <w:lang w:eastAsia="zh-TW"/>
        </w:rPr>
      </w:pPr>
    </w:p>
    <w:tbl>
      <w:tblPr>
        <w:tblW w:w="0" w:type="auto"/>
        <w:tblLook w:val="01E0"/>
      </w:tblPr>
      <w:tblGrid>
        <w:gridCol w:w="2840"/>
        <w:gridCol w:w="2841"/>
        <w:gridCol w:w="2841"/>
      </w:tblGrid>
      <w:tr w:rsidR="00E8272A" w:rsidTr="004035AA">
        <w:tc>
          <w:tcPr>
            <w:tcW w:w="2840" w:type="dxa"/>
          </w:tcPr>
          <w:p w:rsidR="00E8272A" w:rsidRDefault="00E8272A" w:rsidP="004035AA">
            <w:pPr>
              <w:kinsoku w:val="0"/>
              <w:snapToGrid w:val="0"/>
            </w:pPr>
            <w:r>
              <w:rPr>
                <w:rFonts w:eastAsia="PMingLiU" w:hint="eastAsia"/>
                <w:lang w:eastAsia="zh-TW"/>
              </w:rPr>
              <w:t>執行董事</w:t>
            </w:r>
          </w:p>
        </w:tc>
        <w:tc>
          <w:tcPr>
            <w:tcW w:w="2841" w:type="dxa"/>
          </w:tcPr>
          <w:p w:rsidR="00E8272A" w:rsidRDefault="00E8272A" w:rsidP="004035AA">
            <w:pPr>
              <w:kinsoku w:val="0"/>
              <w:snapToGrid w:val="0"/>
            </w:pPr>
            <w:r>
              <w:rPr>
                <w:rFonts w:eastAsia="PMingLiU" w:hint="eastAsia"/>
                <w:lang w:eastAsia="zh-TW"/>
              </w:rPr>
              <w:t>非執行董事</w:t>
            </w:r>
          </w:p>
        </w:tc>
        <w:tc>
          <w:tcPr>
            <w:tcW w:w="2841" w:type="dxa"/>
          </w:tcPr>
          <w:p w:rsidR="00E8272A" w:rsidRDefault="00E8272A" w:rsidP="004035AA">
            <w:pPr>
              <w:kinsoku w:val="0"/>
              <w:snapToGrid w:val="0"/>
            </w:pPr>
            <w:r>
              <w:rPr>
                <w:rFonts w:eastAsia="PMingLiU" w:hint="eastAsia"/>
                <w:lang w:eastAsia="zh-TW"/>
              </w:rPr>
              <w:t>獨立非執行董事</w:t>
            </w:r>
          </w:p>
        </w:tc>
      </w:tr>
      <w:tr w:rsidR="00E8272A" w:rsidTr="004035AA">
        <w:tc>
          <w:tcPr>
            <w:tcW w:w="2840" w:type="dxa"/>
          </w:tcPr>
          <w:p w:rsidR="00E8272A" w:rsidRDefault="00E8272A" w:rsidP="004035AA">
            <w:pPr>
              <w:kinsoku w:val="0"/>
              <w:snapToGrid w:val="0"/>
            </w:pPr>
            <w:r w:rsidRPr="006654A4">
              <w:rPr>
                <w:rFonts w:eastAsia="PMingLiU" w:hint="eastAsia"/>
                <w:lang w:eastAsia="zh-TW"/>
              </w:rPr>
              <w:t>張代銘先生</w:t>
            </w:r>
            <w:r>
              <w:rPr>
                <w:rFonts w:eastAsia="PMingLiU" w:hint="eastAsia"/>
                <w:lang w:eastAsia="zh-TW"/>
              </w:rPr>
              <w:t>（董事長）</w:t>
            </w:r>
          </w:p>
        </w:tc>
        <w:tc>
          <w:tcPr>
            <w:tcW w:w="2841" w:type="dxa"/>
          </w:tcPr>
          <w:p w:rsidR="00E8272A" w:rsidRDefault="00E8272A" w:rsidP="004035AA">
            <w:pPr>
              <w:kinsoku w:val="0"/>
              <w:snapToGrid w:val="0"/>
            </w:pPr>
            <w:r>
              <w:rPr>
                <w:rFonts w:eastAsia="PMingLiU" w:hint="eastAsia"/>
                <w:lang w:eastAsia="zh-TW"/>
              </w:rPr>
              <w:t>任福龍先生</w:t>
            </w:r>
          </w:p>
        </w:tc>
        <w:tc>
          <w:tcPr>
            <w:tcW w:w="2841" w:type="dxa"/>
          </w:tcPr>
          <w:p w:rsidR="00E8272A" w:rsidRDefault="00E8272A" w:rsidP="004035AA">
            <w:pPr>
              <w:kinsoku w:val="0"/>
              <w:snapToGrid w:val="0"/>
            </w:pPr>
            <w:r w:rsidRPr="00E8272A">
              <w:rPr>
                <w:rFonts w:eastAsia="PMingLiU" w:hint="eastAsia"/>
                <w:lang w:eastAsia="zh-TW"/>
              </w:rPr>
              <w:t>杜冠華</w:t>
            </w:r>
            <w:r>
              <w:rPr>
                <w:rFonts w:eastAsia="PMingLiU" w:hint="eastAsia"/>
                <w:lang w:eastAsia="zh-TW"/>
              </w:rPr>
              <w:t>先生</w:t>
            </w:r>
          </w:p>
        </w:tc>
      </w:tr>
      <w:tr w:rsidR="00E8272A" w:rsidTr="004035AA">
        <w:tc>
          <w:tcPr>
            <w:tcW w:w="2840" w:type="dxa"/>
          </w:tcPr>
          <w:p w:rsidR="00E8272A" w:rsidRDefault="00E8272A" w:rsidP="004035AA">
            <w:pPr>
              <w:kinsoku w:val="0"/>
              <w:snapToGrid w:val="0"/>
            </w:pPr>
            <w:r w:rsidRPr="006654A4">
              <w:rPr>
                <w:rFonts w:eastAsia="PMingLiU" w:hint="eastAsia"/>
                <w:lang w:eastAsia="zh-TW"/>
              </w:rPr>
              <w:t>杜德平先生</w:t>
            </w:r>
          </w:p>
        </w:tc>
        <w:tc>
          <w:tcPr>
            <w:tcW w:w="2841" w:type="dxa"/>
          </w:tcPr>
          <w:p w:rsidR="00E8272A" w:rsidRDefault="00E8272A" w:rsidP="004035AA">
            <w:pPr>
              <w:kinsoku w:val="0"/>
              <w:snapToGrid w:val="0"/>
            </w:pPr>
            <w:r w:rsidRPr="006654A4">
              <w:rPr>
                <w:rFonts w:eastAsia="PMingLiU" w:hint="eastAsia"/>
                <w:lang w:eastAsia="zh-TW"/>
              </w:rPr>
              <w:t>徐</w:t>
            </w:r>
            <w:r w:rsidRPr="006654A4">
              <w:rPr>
                <w:rFonts w:eastAsia="PMingLiU"/>
                <w:lang w:eastAsia="zh-TW"/>
              </w:rPr>
              <w:t xml:space="preserve">  </w:t>
            </w:r>
            <w:r w:rsidRPr="006654A4">
              <w:rPr>
                <w:rFonts w:eastAsia="PMingLiU" w:hint="eastAsia"/>
                <w:lang w:eastAsia="zh-TW"/>
              </w:rPr>
              <w:t>列</w:t>
            </w:r>
            <w:r>
              <w:rPr>
                <w:rFonts w:eastAsia="PMingLiU" w:hint="eastAsia"/>
                <w:lang w:eastAsia="zh-TW"/>
              </w:rPr>
              <w:t>先生</w:t>
            </w:r>
          </w:p>
        </w:tc>
        <w:tc>
          <w:tcPr>
            <w:tcW w:w="2841" w:type="dxa"/>
          </w:tcPr>
          <w:p w:rsidR="00E8272A" w:rsidRDefault="00E8272A" w:rsidP="004035AA">
            <w:pPr>
              <w:kinsoku w:val="0"/>
              <w:snapToGrid w:val="0"/>
            </w:pPr>
            <w:r w:rsidRPr="00E8272A">
              <w:rPr>
                <w:rFonts w:eastAsia="PMingLiU" w:hint="eastAsia"/>
                <w:lang w:eastAsia="zh-TW"/>
              </w:rPr>
              <w:t>李文明先生</w:t>
            </w:r>
          </w:p>
        </w:tc>
      </w:tr>
      <w:tr w:rsidR="00E8272A" w:rsidTr="004035AA">
        <w:tc>
          <w:tcPr>
            <w:tcW w:w="2840" w:type="dxa"/>
          </w:tcPr>
          <w:p w:rsidR="00E8272A" w:rsidRDefault="00E8272A" w:rsidP="004035AA">
            <w:pPr>
              <w:kinsoku w:val="0"/>
              <w:snapToGrid w:val="0"/>
            </w:pPr>
          </w:p>
        </w:tc>
        <w:tc>
          <w:tcPr>
            <w:tcW w:w="2841" w:type="dxa"/>
          </w:tcPr>
          <w:p w:rsidR="00E8272A" w:rsidRDefault="00E8272A" w:rsidP="004035AA">
            <w:pPr>
              <w:kinsoku w:val="0"/>
              <w:snapToGrid w:val="0"/>
            </w:pPr>
            <w:r w:rsidRPr="006654A4">
              <w:rPr>
                <w:rFonts w:eastAsia="PMingLiU" w:hint="eastAsia"/>
                <w:lang w:eastAsia="zh-TW"/>
              </w:rPr>
              <w:t>趙</w:t>
            </w:r>
            <w:r w:rsidRPr="006654A4">
              <w:rPr>
                <w:rFonts w:eastAsia="PMingLiU"/>
                <w:lang w:eastAsia="zh-TW"/>
              </w:rPr>
              <w:t xml:space="preserve">  </w:t>
            </w:r>
            <w:r w:rsidRPr="006654A4">
              <w:rPr>
                <w:rFonts w:eastAsia="PMingLiU" w:hint="eastAsia"/>
                <w:lang w:eastAsia="zh-TW"/>
              </w:rPr>
              <w:t>斌先生</w:t>
            </w:r>
          </w:p>
        </w:tc>
        <w:tc>
          <w:tcPr>
            <w:tcW w:w="2841" w:type="dxa"/>
          </w:tcPr>
          <w:p w:rsidR="00E8272A" w:rsidRDefault="00E8272A" w:rsidP="004035AA">
            <w:pPr>
              <w:kinsoku w:val="0"/>
              <w:snapToGrid w:val="0"/>
            </w:pPr>
            <w:r w:rsidRPr="008345A5">
              <w:rPr>
                <w:rFonts w:eastAsia="PMingLiU" w:hint="eastAsia"/>
                <w:lang w:eastAsia="zh-TW"/>
              </w:rPr>
              <w:t>陳仲戟</w:t>
            </w:r>
            <w:r>
              <w:rPr>
                <w:rFonts w:eastAsia="PMingLiU" w:hint="eastAsia"/>
                <w:lang w:eastAsia="zh-TW"/>
              </w:rPr>
              <w:t>先生</w:t>
            </w:r>
          </w:p>
        </w:tc>
      </w:tr>
      <w:tr w:rsidR="00E8272A" w:rsidTr="004035AA">
        <w:tc>
          <w:tcPr>
            <w:tcW w:w="2840" w:type="dxa"/>
          </w:tcPr>
          <w:p w:rsidR="00E8272A" w:rsidRDefault="00E8272A" w:rsidP="004035AA">
            <w:pPr>
              <w:kinsoku w:val="0"/>
              <w:snapToGrid w:val="0"/>
            </w:pPr>
          </w:p>
        </w:tc>
        <w:tc>
          <w:tcPr>
            <w:tcW w:w="2841" w:type="dxa"/>
          </w:tcPr>
          <w:p w:rsidR="00E8272A" w:rsidRDefault="00E8272A" w:rsidP="004035AA">
            <w:pPr>
              <w:kinsoku w:val="0"/>
              <w:snapToGrid w:val="0"/>
            </w:pPr>
          </w:p>
        </w:tc>
        <w:tc>
          <w:tcPr>
            <w:tcW w:w="2841" w:type="dxa"/>
          </w:tcPr>
          <w:p w:rsidR="00E8272A" w:rsidRDefault="00E8272A" w:rsidP="004035AA">
            <w:pPr>
              <w:kinsoku w:val="0"/>
              <w:snapToGrid w:val="0"/>
            </w:pPr>
          </w:p>
        </w:tc>
      </w:tr>
    </w:tbl>
    <w:p w:rsidR="00AA6D05" w:rsidRDefault="00AA6D05"/>
    <w:p w:rsidR="00E8272A" w:rsidRDefault="00E8272A">
      <w:pPr>
        <w:rPr>
          <w:rFonts w:hint="eastAsia"/>
        </w:rPr>
      </w:pPr>
    </w:p>
    <w:p w:rsidR="004B7E13" w:rsidRDefault="004B7E13">
      <w:pPr>
        <w:rPr>
          <w:rFonts w:hint="eastAsia"/>
        </w:rPr>
      </w:pPr>
    </w:p>
    <w:p w:rsidR="004B7E13" w:rsidRDefault="004B7E13">
      <w:pPr>
        <w:rPr>
          <w:rFonts w:hint="eastAsia"/>
        </w:rPr>
      </w:pPr>
    </w:p>
    <w:p w:rsidR="004B7E13" w:rsidRDefault="004B7E13">
      <w:pPr>
        <w:rPr>
          <w:rFonts w:hint="eastAsia"/>
        </w:rPr>
      </w:pPr>
    </w:p>
    <w:p w:rsidR="004B7E13" w:rsidRDefault="004B7E13" w:rsidP="004B7E13">
      <w:pPr>
        <w:spacing w:line="360" w:lineRule="auto"/>
        <w:rPr>
          <w:b/>
          <w:sz w:val="24"/>
        </w:rPr>
      </w:pPr>
      <w:r>
        <w:rPr>
          <w:b/>
          <w:sz w:val="24"/>
        </w:rPr>
        <w:lastRenderedPageBreak/>
        <w:t>证券代码：</w:t>
      </w:r>
      <w:r>
        <w:rPr>
          <w:rFonts w:hint="eastAsia"/>
          <w:b/>
          <w:sz w:val="24"/>
        </w:rPr>
        <w:t>0</w:t>
      </w:r>
      <w:r>
        <w:rPr>
          <w:b/>
          <w:sz w:val="24"/>
        </w:rPr>
        <w:t>00</w:t>
      </w:r>
      <w:r>
        <w:rPr>
          <w:rFonts w:hint="eastAsia"/>
          <w:b/>
          <w:sz w:val="24"/>
        </w:rPr>
        <w:t xml:space="preserve">756       </w:t>
      </w:r>
      <w:r>
        <w:rPr>
          <w:b/>
          <w:sz w:val="24"/>
        </w:rPr>
        <w:t>证券简称：</w:t>
      </w:r>
      <w:r>
        <w:rPr>
          <w:rFonts w:hint="eastAsia"/>
          <w:b/>
          <w:sz w:val="24"/>
        </w:rPr>
        <w:t>新华制药</w:t>
      </w:r>
      <w:r>
        <w:rPr>
          <w:rFonts w:hint="eastAsia"/>
          <w:b/>
          <w:sz w:val="24"/>
        </w:rPr>
        <w:t xml:space="preserve">      </w:t>
      </w:r>
      <w:r>
        <w:rPr>
          <w:rFonts w:hint="eastAsia"/>
          <w:b/>
          <w:sz w:val="24"/>
        </w:rPr>
        <w:t>公告编号：</w:t>
      </w:r>
      <w:r>
        <w:rPr>
          <w:rFonts w:hint="eastAsia"/>
          <w:b/>
          <w:sz w:val="24"/>
        </w:rPr>
        <w:t>2016-42</w:t>
      </w:r>
    </w:p>
    <w:p w:rsidR="004B7E13" w:rsidRDefault="004B7E13" w:rsidP="004B7E13">
      <w:pPr>
        <w:spacing w:line="360" w:lineRule="auto"/>
        <w:ind w:firstLineChars="200" w:firstLine="420"/>
      </w:pPr>
    </w:p>
    <w:p w:rsidR="004B7E13" w:rsidRDefault="004B7E13" w:rsidP="004B7E13">
      <w:pPr>
        <w:spacing w:line="360" w:lineRule="auto"/>
        <w:ind w:firstLineChars="200" w:firstLine="420"/>
      </w:pPr>
    </w:p>
    <w:p w:rsidR="004B7E13" w:rsidRPr="004F05B3" w:rsidRDefault="004B7E13" w:rsidP="004B7E13">
      <w:pPr>
        <w:spacing w:line="360" w:lineRule="auto"/>
        <w:ind w:firstLineChars="200" w:firstLine="420"/>
      </w:pPr>
    </w:p>
    <w:p w:rsidR="004B7E13" w:rsidRPr="00FF7489" w:rsidRDefault="004B7E13" w:rsidP="004B7E13">
      <w:pPr>
        <w:spacing w:line="360" w:lineRule="auto"/>
        <w:ind w:firstLineChars="200" w:firstLine="420"/>
      </w:pPr>
    </w:p>
    <w:p w:rsidR="004B7E13" w:rsidRDefault="004B7E13" w:rsidP="004B7E13">
      <w:pPr>
        <w:spacing w:line="360" w:lineRule="auto"/>
        <w:ind w:firstLineChars="200" w:firstLine="723"/>
        <w:jc w:val="center"/>
        <w:rPr>
          <w:b/>
          <w:sz w:val="36"/>
          <w:szCs w:val="36"/>
        </w:rPr>
      </w:pPr>
      <w:r>
        <w:rPr>
          <w:rFonts w:hint="eastAsia"/>
          <w:b/>
          <w:sz w:val="36"/>
          <w:szCs w:val="36"/>
        </w:rPr>
        <w:t>山东新华制药</w:t>
      </w:r>
      <w:r>
        <w:rPr>
          <w:b/>
          <w:sz w:val="36"/>
          <w:szCs w:val="36"/>
        </w:rPr>
        <w:t>股份有限公司</w:t>
      </w:r>
    </w:p>
    <w:p w:rsidR="004B7E13" w:rsidRDefault="004B7E13" w:rsidP="004B7E13">
      <w:pPr>
        <w:spacing w:line="360" w:lineRule="auto"/>
        <w:ind w:firstLineChars="200" w:firstLine="643"/>
        <w:jc w:val="center"/>
        <w:rPr>
          <w:b/>
          <w:sz w:val="32"/>
          <w:szCs w:val="32"/>
        </w:rPr>
      </w:pPr>
    </w:p>
    <w:p w:rsidR="004B7E13" w:rsidRDefault="004B7E13" w:rsidP="004B7E13">
      <w:pPr>
        <w:spacing w:line="360" w:lineRule="auto"/>
        <w:ind w:firstLineChars="200" w:firstLine="360"/>
        <w:jc w:val="center"/>
      </w:pPr>
      <w:r>
        <w:rPr>
          <w:rFonts w:ascii="Arial" w:hAnsi="Arial" w:cs="Arial"/>
          <w:noProof/>
          <w:color w:val="0000FF"/>
          <w:sz w:val="18"/>
          <w:szCs w:val="18"/>
        </w:rPr>
        <w:drawing>
          <wp:inline distT="0" distB="0" distL="0" distR="0">
            <wp:extent cx="1743075" cy="1714500"/>
            <wp:effectExtent l="19050" t="0" r="9525" b="0"/>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cstate="print"/>
                    <a:srcRect/>
                    <a:stretch>
                      <a:fillRect/>
                    </a:stretch>
                  </pic:blipFill>
                  <pic:spPr bwMode="auto">
                    <a:xfrm>
                      <a:off x="0" y="0"/>
                      <a:ext cx="1743075" cy="1714500"/>
                    </a:xfrm>
                    <a:prstGeom prst="rect">
                      <a:avLst/>
                    </a:prstGeom>
                    <a:noFill/>
                    <a:ln w="9525">
                      <a:noFill/>
                      <a:miter lim="800000"/>
                      <a:headEnd/>
                      <a:tailEnd/>
                    </a:ln>
                  </pic:spPr>
                </pic:pic>
              </a:graphicData>
            </a:graphic>
          </wp:inline>
        </w:drawing>
      </w:r>
    </w:p>
    <w:p w:rsidR="004B7E13" w:rsidRDefault="004B7E13" w:rsidP="004B7E13">
      <w:pPr>
        <w:spacing w:line="360" w:lineRule="auto"/>
        <w:ind w:firstLineChars="200" w:firstLine="420"/>
      </w:pPr>
    </w:p>
    <w:p w:rsidR="004B7E13" w:rsidRDefault="004B7E13" w:rsidP="004B7E13">
      <w:pPr>
        <w:spacing w:line="360" w:lineRule="auto"/>
        <w:ind w:firstLineChars="200" w:firstLine="420"/>
      </w:pPr>
    </w:p>
    <w:p w:rsidR="004B7E13" w:rsidRDefault="004B7E13" w:rsidP="004B7E13">
      <w:pPr>
        <w:spacing w:line="360" w:lineRule="auto"/>
        <w:ind w:firstLineChars="200" w:firstLine="420"/>
      </w:pPr>
    </w:p>
    <w:p w:rsidR="004B7E13" w:rsidRDefault="004B7E13" w:rsidP="004B7E13">
      <w:pPr>
        <w:spacing w:line="360" w:lineRule="auto"/>
        <w:ind w:firstLineChars="200" w:firstLine="420"/>
      </w:pPr>
    </w:p>
    <w:p w:rsidR="004B7E13" w:rsidRDefault="004B7E13" w:rsidP="004B7E13">
      <w:pPr>
        <w:spacing w:line="360" w:lineRule="auto"/>
        <w:ind w:firstLineChars="200" w:firstLine="883"/>
        <w:jc w:val="center"/>
        <w:rPr>
          <w:b/>
          <w:sz w:val="44"/>
          <w:szCs w:val="44"/>
        </w:rPr>
      </w:pPr>
      <w:r>
        <w:rPr>
          <w:b/>
          <w:sz w:val="44"/>
          <w:szCs w:val="44"/>
        </w:rPr>
        <w:t>非公开发行</w:t>
      </w:r>
      <w:r>
        <w:rPr>
          <w:rFonts w:hint="eastAsia"/>
          <w:b/>
          <w:sz w:val="44"/>
          <w:szCs w:val="44"/>
        </w:rPr>
        <w:t>A</w:t>
      </w:r>
      <w:r>
        <w:rPr>
          <w:rFonts w:hint="eastAsia"/>
          <w:b/>
          <w:sz w:val="44"/>
          <w:szCs w:val="44"/>
        </w:rPr>
        <w:t>股</w:t>
      </w:r>
      <w:r>
        <w:rPr>
          <w:b/>
          <w:sz w:val="44"/>
          <w:szCs w:val="44"/>
        </w:rPr>
        <w:t>股票预案</w:t>
      </w:r>
    </w:p>
    <w:p w:rsidR="004B7E13" w:rsidRDefault="004B7E13" w:rsidP="004B7E13">
      <w:pPr>
        <w:spacing w:line="360" w:lineRule="auto"/>
        <w:ind w:firstLineChars="200" w:firstLine="883"/>
        <w:jc w:val="center"/>
        <w:rPr>
          <w:b/>
          <w:sz w:val="44"/>
          <w:szCs w:val="44"/>
        </w:rPr>
      </w:pPr>
      <w:r>
        <w:rPr>
          <w:rFonts w:hint="eastAsia"/>
          <w:b/>
          <w:sz w:val="44"/>
          <w:szCs w:val="44"/>
        </w:rPr>
        <w:t>（二次修订稿）</w:t>
      </w:r>
    </w:p>
    <w:p w:rsidR="004B7E13" w:rsidRPr="00905C0A" w:rsidRDefault="004B7E13" w:rsidP="004B7E13">
      <w:pPr>
        <w:spacing w:line="360" w:lineRule="auto"/>
        <w:ind w:firstLineChars="200" w:firstLine="420"/>
      </w:pPr>
    </w:p>
    <w:p w:rsidR="004B7E13" w:rsidRDefault="004B7E13" w:rsidP="004B7E13">
      <w:pPr>
        <w:spacing w:line="360" w:lineRule="auto"/>
        <w:ind w:firstLineChars="200" w:firstLine="420"/>
      </w:pPr>
    </w:p>
    <w:p w:rsidR="004B7E13" w:rsidRDefault="004B7E13" w:rsidP="004B7E13">
      <w:pPr>
        <w:spacing w:line="360" w:lineRule="auto"/>
        <w:ind w:firstLineChars="200" w:firstLine="420"/>
      </w:pPr>
    </w:p>
    <w:p w:rsidR="004B7E13" w:rsidRDefault="004B7E13" w:rsidP="004B7E13">
      <w:pPr>
        <w:spacing w:line="360" w:lineRule="auto"/>
        <w:ind w:firstLineChars="200" w:firstLine="420"/>
      </w:pPr>
    </w:p>
    <w:p w:rsidR="004B7E13" w:rsidRDefault="004B7E13" w:rsidP="004B7E13">
      <w:pPr>
        <w:spacing w:line="360" w:lineRule="auto"/>
        <w:ind w:firstLineChars="200" w:firstLine="420"/>
      </w:pPr>
      <w:bookmarkStart w:id="0" w:name="_GoBack"/>
      <w:bookmarkEnd w:id="0"/>
    </w:p>
    <w:p w:rsidR="004B7E13" w:rsidRDefault="004B7E13" w:rsidP="004B7E13">
      <w:pPr>
        <w:spacing w:line="360" w:lineRule="auto"/>
        <w:ind w:firstLineChars="200" w:firstLine="420"/>
      </w:pPr>
    </w:p>
    <w:p w:rsidR="004B7E13" w:rsidRPr="00412D25" w:rsidRDefault="004B7E13" w:rsidP="004B7E13">
      <w:pPr>
        <w:spacing w:line="360" w:lineRule="auto"/>
        <w:ind w:firstLineChars="200" w:firstLine="420"/>
      </w:pPr>
    </w:p>
    <w:p w:rsidR="004B7E13" w:rsidRDefault="004B7E13" w:rsidP="004B7E13">
      <w:pPr>
        <w:spacing w:line="360" w:lineRule="auto"/>
        <w:ind w:firstLineChars="200" w:firstLine="562"/>
        <w:jc w:val="center"/>
        <w:rPr>
          <w:b/>
          <w:sz w:val="28"/>
          <w:szCs w:val="28"/>
        </w:rPr>
      </w:pPr>
      <w:r>
        <w:rPr>
          <w:b/>
          <w:sz w:val="28"/>
          <w:szCs w:val="28"/>
        </w:rPr>
        <w:t>二零一</w:t>
      </w:r>
      <w:r>
        <w:rPr>
          <w:rFonts w:hint="eastAsia"/>
          <w:b/>
          <w:sz w:val="28"/>
          <w:szCs w:val="28"/>
        </w:rPr>
        <w:t>六</w:t>
      </w:r>
      <w:r>
        <w:rPr>
          <w:b/>
          <w:sz w:val="28"/>
          <w:szCs w:val="28"/>
        </w:rPr>
        <w:t>年</w:t>
      </w:r>
      <w:r>
        <w:rPr>
          <w:rFonts w:hint="eastAsia"/>
          <w:b/>
          <w:sz w:val="28"/>
          <w:szCs w:val="28"/>
        </w:rPr>
        <w:t>九</w:t>
      </w:r>
      <w:r>
        <w:rPr>
          <w:b/>
          <w:sz w:val="28"/>
          <w:szCs w:val="28"/>
        </w:rPr>
        <w:t>月</w:t>
      </w:r>
    </w:p>
    <w:p w:rsidR="004B7E13" w:rsidRDefault="004B7E13" w:rsidP="004B7E13">
      <w:pPr>
        <w:widowControl/>
        <w:jc w:val="left"/>
      </w:pPr>
      <w:r>
        <w:br w:type="page"/>
      </w:r>
    </w:p>
    <w:p w:rsidR="004B7E13" w:rsidRDefault="004B7E13" w:rsidP="004B7E13">
      <w:pPr>
        <w:spacing w:beforeLines="150" w:afterLines="100" w:line="360" w:lineRule="auto"/>
        <w:ind w:firstLineChars="200" w:firstLine="723"/>
        <w:jc w:val="center"/>
        <w:rPr>
          <w:b/>
          <w:sz w:val="24"/>
        </w:rPr>
      </w:pPr>
      <w:r>
        <w:rPr>
          <w:b/>
          <w:sz w:val="36"/>
          <w:szCs w:val="36"/>
        </w:rPr>
        <w:t>发行人声明</w:t>
      </w:r>
    </w:p>
    <w:p w:rsidR="004B7E13" w:rsidRDefault="004B7E13" w:rsidP="004B7E13">
      <w:pPr>
        <w:spacing w:beforeLines="50" w:afterLines="50" w:line="360" w:lineRule="auto"/>
        <w:ind w:firstLineChars="200" w:firstLine="480"/>
        <w:rPr>
          <w:sz w:val="24"/>
        </w:rPr>
      </w:pPr>
      <w:r>
        <w:rPr>
          <w:sz w:val="24"/>
        </w:rPr>
        <w:t>一、</w:t>
      </w:r>
      <w:r>
        <w:rPr>
          <w:rFonts w:hint="eastAsia"/>
          <w:sz w:val="24"/>
        </w:rPr>
        <w:t>山东新华制药</w:t>
      </w:r>
      <w:r>
        <w:rPr>
          <w:sz w:val="24"/>
        </w:rPr>
        <w:t>股份有限公司（以下简称</w:t>
      </w:r>
      <w:r>
        <w:rPr>
          <w:sz w:val="24"/>
        </w:rPr>
        <w:t>“</w:t>
      </w:r>
      <w:r>
        <w:rPr>
          <w:sz w:val="24"/>
        </w:rPr>
        <w:t>发行人</w:t>
      </w:r>
      <w:r>
        <w:rPr>
          <w:sz w:val="24"/>
        </w:rPr>
        <w:t>”</w:t>
      </w:r>
      <w:r>
        <w:rPr>
          <w:sz w:val="24"/>
        </w:rPr>
        <w:t>、</w:t>
      </w:r>
      <w:r>
        <w:rPr>
          <w:sz w:val="24"/>
        </w:rPr>
        <w:t>“</w:t>
      </w:r>
      <w:r>
        <w:rPr>
          <w:sz w:val="24"/>
        </w:rPr>
        <w:t>本公司</w:t>
      </w:r>
      <w:r>
        <w:rPr>
          <w:sz w:val="24"/>
        </w:rPr>
        <w:t>”</w:t>
      </w:r>
      <w:r>
        <w:rPr>
          <w:sz w:val="24"/>
        </w:rPr>
        <w:t>、</w:t>
      </w:r>
      <w:r>
        <w:rPr>
          <w:sz w:val="24"/>
        </w:rPr>
        <w:t>“</w:t>
      </w:r>
      <w:r>
        <w:rPr>
          <w:sz w:val="24"/>
        </w:rPr>
        <w:t>公司</w:t>
      </w:r>
      <w:r>
        <w:rPr>
          <w:sz w:val="24"/>
        </w:rPr>
        <w:t>”</w:t>
      </w:r>
      <w:r>
        <w:rPr>
          <w:sz w:val="24"/>
        </w:rPr>
        <w:t>或</w:t>
      </w:r>
      <w:r>
        <w:rPr>
          <w:sz w:val="24"/>
        </w:rPr>
        <w:t>“</w:t>
      </w:r>
      <w:r>
        <w:rPr>
          <w:rFonts w:hint="eastAsia"/>
          <w:sz w:val="24"/>
        </w:rPr>
        <w:t>新华制药</w:t>
      </w:r>
      <w:r>
        <w:rPr>
          <w:sz w:val="24"/>
        </w:rPr>
        <w:t>”</w:t>
      </w:r>
      <w:r>
        <w:rPr>
          <w:sz w:val="24"/>
        </w:rPr>
        <w:t>）及董事会全体成员保证本预案内容真实、准确、完整，并确认不存在虚假记载、误导性陈述或重大遗漏。</w:t>
      </w:r>
    </w:p>
    <w:p w:rsidR="004B7E13" w:rsidRDefault="004B7E13" w:rsidP="004B7E13">
      <w:pPr>
        <w:spacing w:beforeLines="50" w:afterLines="50" w:line="360" w:lineRule="auto"/>
        <w:ind w:firstLineChars="200" w:firstLine="480"/>
        <w:rPr>
          <w:sz w:val="24"/>
        </w:rPr>
      </w:pPr>
      <w:r>
        <w:rPr>
          <w:sz w:val="24"/>
        </w:rPr>
        <w:t>二、本次非公开发行股票完成后，发行人经营与收益的变化，由发行人自行负责；因本次非公开发行股票</w:t>
      </w:r>
      <w:r>
        <w:rPr>
          <w:rFonts w:hint="eastAsia"/>
          <w:sz w:val="24"/>
        </w:rPr>
        <w:t>导</w:t>
      </w:r>
      <w:r>
        <w:rPr>
          <w:sz w:val="24"/>
        </w:rPr>
        <w:t>致的投资风险，由投资者自行负责。</w:t>
      </w:r>
    </w:p>
    <w:p w:rsidR="004B7E13" w:rsidRDefault="004B7E13" w:rsidP="004B7E13">
      <w:pPr>
        <w:spacing w:beforeLines="50" w:afterLines="50" w:line="360" w:lineRule="auto"/>
        <w:ind w:firstLineChars="200" w:firstLine="480"/>
        <w:rPr>
          <w:sz w:val="24"/>
        </w:rPr>
      </w:pPr>
      <w:r>
        <w:rPr>
          <w:sz w:val="24"/>
        </w:rPr>
        <w:t>三、本预案是发行人董事会对本次非公开发行股票的说明，任何与之相反的声明均属不实陈述。</w:t>
      </w:r>
    </w:p>
    <w:p w:rsidR="004B7E13" w:rsidRDefault="004B7E13" w:rsidP="004B7E13">
      <w:pPr>
        <w:spacing w:beforeLines="50" w:afterLines="50" w:line="360" w:lineRule="auto"/>
        <w:ind w:firstLineChars="200" w:firstLine="480"/>
        <w:rPr>
          <w:sz w:val="24"/>
        </w:rPr>
      </w:pPr>
      <w:r>
        <w:rPr>
          <w:sz w:val="24"/>
        </w:rPr>
        <w:t>四、投资者如有任何疑问，应咨询自己的股票经纪人、律师、专业会计师或其他专业顾问。</w:t>
      </w:r>
    </w:p>
    <w:p w:rsidR="004B7E13" w:rsidRDefault="004B7E13" w:rsidP="004B7E13">
      <w:pPr>
        <w:spacing w:beforeLines="50" w:afterLines="50" w:line="360" w:lineRule="auto"/>
        <w:ind w:firstLineChars="200" w:firstLine="480"/>
        <w:rPr>
          <w:sz w:val="24"/>
        </w:rPr>
      </w:pPr>
      <w:r>
        <w:rPr>
          <w:sz w:val="24"/>
        </w:rPr>
        <w:t>五、本预案所述事项并不代表审批机关对于本次非公开发行相关事项的实质性判断、确认或批准，本预案所述本次非公开发行相关事项的生效和完成尚待取得有关审批机关的批准或核准。</w:t>
      </w:r>
    </w:p>
    <w:p w:rsidR="004B7E13" w:rsidRDefault="004B7E13" w:rsidP="004B7E13">
      <w:pPr>
        <w:spacing w:beforeLines="50" w:afterLines="50" w:line="360" w:lineRule="auto"/>
        <w:ind w:firstLineChars="200" w:firstLine="480"/>
        <w:rPr>
          <w:sz w:val="24"/>
        </w:rPr>
      </w:pPr>
    </w:p>
    <w:p w:rsidR="004B7E13" w:rsidRDefault="004B7E13" w:rsidP="004B7E13">
      <w:pPr>
        <w:widowControl/>
        <w:jc w:val="left"/>
      </w:pPr>
      <w:r>
        <w:br w:type="page"/>
      </w:r>
    </w:p>
    <w:p w:rsidR="004B7E13" w:rsidRDefault="004B7E13" w:rsidP="004B7E13">
      <w:pPr>
        <w:spacing w:beforeLines="150" w:afterLines="100" w:line="360" w:lineRule="auto"/>
        <w:ind w:firstLineChars="200" w:firstLine="723"/>
        <w:jc w:val="center"/>
        <w:rPr>
          <w:b/>
          <w:sz w:val="36"/>
          <w:szCs w:val="36"/>
        </w:rPr>
      </w:pPr>
      <w:r>
        <w:rPr>
          <w:b/>
          <w:sz w:val="36"/>
          <w:szCs w:val="36"/>
        </w:rPr>
        <w:t>特别提示</w:t>
      </w:r>
    </w:p>
    <w:p w:rsidR="004B7E13" w:rsidRDefault="004B7E13" w:rsidP="004B7E13">
      <w:pPr>
        <w:pStyle w:val="ae"/>
        <w:spacing w:beforeLines="50" w:after="0" w:line="360" w:lineRule="auto"/>
        <w:ind w:firstLineChars="200" w:firstLine="480"/>
        <w:rPr>
          <w:rFonts w:ascii="Times New Roman" w:hAnsi="Times New Roman"/>
          <w:sz w:val="24"/>
          <w:szCs w:val="24"/>
        </w:rPr>
      </w:pPr>
      <w:r>
        <w:rPr>
          <w:rFonts w:ascii="Times New Roman" w:hAnsi="Times New Roman" w:hint="eastAsia"/>
          <w:sz w:val="24"/>
          <w:szCs w:val="24"/>
        </w:rPr>
        <w:t>1</w:t>
      </w:r>
      <w:r>
        <w:rPr>
          <w:rFonts w:ascii="Times New Roman" w:hAnsi="Times New Roman" w:hint="eastAsia"/>
          <w:sz w:val="24"/>
          <w:szCs w:val="24"/>
        </w:rPr>
        <w:t>、山东新华制药股份有限公司已于</w:t>
      </w:r>
      <w:r>
        <w:rPr>
          <w:rFonts w:ascii="Times New Roman" w:hAnsi="Times New Roman"/>
          <w:sz w:val="24"/>
          <w:szCs w:val="24"/>
        </w:rPr>
        <w:t>2015</w:t>
      </w:r>
      <w:r>
        <w:rPr>
          <w:rFonts w:ascii="Times New Roman" w:hAnsi="Times New Roman" w:hint="eastAsia"/>
          <w:sz w:val="24"/>
          <w:szCs w:val="24"/>
        </w:rPr>
        <w:t>年</w:t>
      </w:r>
      <w:r>
        <w:rPr>
          <w:rFonts w:ascii="Times New Roman" w:hAnsi="Times New Roman"/>
          <w:sz w:val="24"/>
          <w:szCs w:val="24"/>
        </w:rPr>
        <w:t>10</w:t>
      </w:r>
      <w:r>
        <w:rPr>
          <w:rFonts w:ascii="Times New Roman" w:hAnsi="Times New Roman" w:hint="eastAsia"/>
          <w:sz w:val="24"/>
          <w:szCs w:val="24"/>
        </w:rPr>
        <w:t>月</w:t>
      </w:r>
      <w:r>
        <w:rPr>
          <w:rFonts w:ascii="Times New Roman" w:hAnsi="Times New Roman"/>
          <w:sz w:val="24"/>
          <w:szCs w:val="24"/>
        </w:rPr>
        <w:t>8</w:t>
      </w:r>
      <w:r>
        <w:rPr>
          <w:rFonts w:ascii="Times New Roman" w:hAnsi="Times New Roman" w:hint="eastAsia"/>
          <w:sz w:val="24"/>
          <w:szCs w:val="24"/>
        </w:rPr>
        <w:t>日召开的第八届董事会第五次会议、</w:t>
      </w:r>
      <w:r>
        <w:rPr>
          <w:rFonts w:ascii="Times New Roman" w:hAnsi="Times New Roman"/>
          <w:sz w:val="24"/>
          <w:szCs w:val="24"/>
        </w:rPr>
        <w:t>2015</w:t>
      </w:r>
      <w:r>
        <w:rPr>
          <w:rFonts w:ascii="Times New Roman" w:hAnsi="Times New Roman" w:hint="eastAsia"/>
          <w:sz w:val="24"/>
          <w:szCs w:val="24"/>
        </w:rPr>
        <w:t>年</w:t>
      </w:r>
      <w:r>
        <w:rPr>
          <w:rFonts w:ascii="Times New Roman" w:hAnsi="Times New Roman"/>
          <w:sz w:val="24"/>
          <w:szCs w:val="24"/>
        </w:rPr>
        <w:t>12</w:t>
      </w:r>
      <w:r>
        <w:rPr>
          <w:rFonts w:ascii="Times New Roman" w:hAnsi="Times New Roman" w:hint="eastAsia"/>
          <w:sz w:val="24"/>
          <w:szCs w:val="24"/>
        </w:rPr>
        <w:t>月</w:t>
      </w:r>
      <w:r>
        <w:rPr>
          <w:rFonts w:ascii="Times New Roman" w:hAnsi="Times New Roman"/>
          <w:sz w:val="24"/>
          <w:szCs w:val="24"/>
        </w:rPr>
        <w:t>29</w:t>
      </w:r>
      <w:r>
        <w:rPr>
          <w:rFonts w:ascii="Times New Roman" w:hAnsi="Times New Roman" w:hint="eastAsia"/>
          <w:sz w:val="24"/>
          <w:szCs w:val="24"/>
        </w:rPr>
        <w:t>日召开的</w:t>
      </w:r>
      <w:r>
        <w:rPr>
          <w:rFonts w:ascii="Times New Roman" w:hAnsi="Times New Roman"/>
          <w:sz w:val="24"/>
          <w:szCs w:val="24"/>
        </w:rPr>
        <w:t>2015</w:t>
      </w:r>
      <w:r>
        <w:rPr>
          <w:rFonts w:ascii="Times New Roman" w:hAnsi="Times New Roman" w:hint="eastAsia"/>
          <w:sz w:val="24"/>
          <w:szCs w:val="24"/>
        </w:rPr>
        <w:t>年第二次临时股东大会、</w:t>
      </w:r>
      <w:r>
        <w:rPr>
          <w:rFonts w:ascii="Times New Roman" w:hAnsi="Times New Roman"/>
          <w:sz w:val="24"/>
          <w:szCs w:val="24"/>
        </w:rPr>
        <w:t>2015</w:t>
      </w:r>
      <w:r>
        <w:rPr>
          <w:rFonts w:ascii="Times New Roman" w:hAnsi="Times New Roman" w:hint="eastAsia"/>
          <w:sz w:val="24"/>
          <w:szCs w:val="24"/>
        </w:rPr>
        <w:t>年第一次</w:t>
      </w:r>
      <w:r>
        <w:rPr>
          <w:rFonts w:ascii="Times New Roman" w:hAnsi="Times New Roman"/>
          <w:sz w:val="24"/>
          <w:szCs w:val="24"/>
        </w:rPr>
        <w:t>A</w:t>
      </w:r>
      <w:r>
        <w:rPr>
          <w:rFonts w:ascii="Times New Roman" w:hAnsi="Times New Roman" w:hint="eastAsia"/>
          <w:sz w:val="24"/>
          <w:szCs w:val="24"/>
        </w:rPr>
        <w:t>股类别股东会议及</w:t>
      </w:r>
      <w:r>
        <w:rPr>
          <w:rFonts w:ascii="Times New Roman" w:hAnsi="Times New Roman"/>
          <w:sz w:val="24"/>
          <w:szCs w:val="24"/>
        </w:rPr>
        <w:t>2015</w:t>
      </w:r>
      <w:r>
        <w:rPr>
          <w:rFonts w:ascii="Times New Roman" w:hAnsi="Times New Roman" w:hint="eastAsia"/>
          <w:sz w:val="24"/>
          <w:szCs w:val="24"/>
        </w:rPr>
        <w:t>年第一次</w:t>
      </w:r>
      <w:r>
        <w:rPr>
          <w:rFonts w:ascii="Times New Roman" w:hAnsi="Times New Roman"/>
          <w:sz w:val="24"/>
          <w:szCs w:val="24"/>
        </w:rPr>
        <w:t>H</w:t>
      </w:r>
      <w:r>
        <w:rPr>
          <w:rFonts w:ascii="Times New Roman" w:hAnsi="Times New Roman" w:hint="eastAsia"/>
          <w:sz w:val="24"/>
          <w:szCs w:val="24"/>
        </w:rPr>
        <w:t>股类别股东会议审议通过了关于公司非公开发行股票方案的相关议案（具体内容详见公司在深圳证券交易所网站、巨潮资讯网等指定媒体披露的有关公告）；经公司</w:t>
      </w:r>
      <w:r>
        <w:rPr>
          <w:rFonts w:ascii="Times New Roman" w:hAnsi="Times New Roman"/>
          <w:sz w:val="24"/>
          <w:szCs w:val="24"/>
        </w:rPr>
        <w:t>2016</w:t>
      </w:r>
      <w:r>
        <w:rPr>
          <w:rFonts w:ascii="Times New Roman" w:hAnsi="Times New Roman" w:hint="eastAsia"/>
          <w:sz w:val="24"/>
          <w:szCs w:val="24"/>
        </w:rPr>
        <w:t>年</w:t>
      </w:r>
      <w:r>
        <w:rPr>
          <w:rFonts w:ascii="Times New Roman" w:hAnsi="Times New Roman"/>
          <w:sz w:val="24"/>
          <w:szCs w:val="24"/>
        </w:rPr>
        <w:t>3</w:t>
      </w:r>
      <w:r>
        <w:rPr>
          <w:rFonts w:ascii="Times New Roman" w:hAnsi="Times New Roman" w:hint="eastAsia"/>
          <w:sz w:val="24"/>
          <w:szCs w:val="24"/>
        </w:rPr>
        <w:t>月</w:t>
      </w:r>
      <w:r>
        <w:rPr>
          <w:rFonts w:ascii="Times New Roman" w:hAnsi="Times New Roman" w:hint="eastAsia"/>
          <w:sz w:val="24"/>
          <w:szCs w:val="24"/>
        </w:rPr>
        <w:t>24</w:t>
      </w:r>
      <w:r>
        <w:rPr>
          <w:rFonts w:ascii="Times New Roman" w:hAnsi="Times New Roman" w:hint="eastAsia"/>
          <w:sz w:val="24"/>
          <w:szCs w:val="24"/>
        </w:rPr>
        <w:t>日召开的第八届董事会</w:t>
      </w:r>
      <w:r>
        <w:rPr>
          <w:rFonts w:ascii="Times New Roman" w:hAnsi="Times New Roman" w:hint="eastAsia"/>
          <w:sz w:val="24"/>
          <w:szCs w:val="24"/>
        </w:rPr>
        <w:t>2016</w:t>
      </w:r>
      <w:r>
        <w:rPr>
          <w:rFonts w:ascii="Times New Roman" w:hAnsi="Times New Roman" w:hint="eastAsia"/>
          <w:sz w:val="24"/>
          <w:szCs w:val="24"/>
        </w:rPr>
        <w:t>年第二次临时会议审议通过，对本次非公开发行股票方案中的发行对象以及发行数量进行调整；经</w:t>
      </w:r>
      <w:r>
        <w:rPr>
          <w:rFonts w:ascii="Times New Roman" w:hAnsi="Times New Roman" w:hint="eastAsia"/>
          <w:sz w:val="24"/>
          <w:szCs w:val="24"/>
        </w:rPr>
        <w:t>2016</w:t>
      </w:r>
      <w:r>
        <w:rPr>
          <w:rFonts w:ascii="Times New Roman" w:hAnsi="Times New Roman" w:hint="eastAsia"/>
          <w:sz w:val="24"/>
          <w:szCs w:val="24"/>
        </w:rPr>
        <w:t>年</w:t>
      </w:r>
      <w:r>
        <w:rPr>
          <w:rFonts w:ascii="Times New Roman" w:hAnsi="Times New Roman" w:hint="eastAsia"/>
          <w:sz w:val="24"/>
          <w:szCs w:val="24"/>
          <w:lang w:eastAsia="zh-CN"/>
        </w:rPr>
        <w:t>9</w:t>
      </w:r>
      <w:r>
        <w:rPr>
          <w:rFonts w:ascii="Times New Roman" w:hAnsi="Times New Roman" w:hint="eastAsia"/>
          <w:sz w:val="24"/>
          <w:szCs w:val="24"/>
        </w:rPr>
        <w:t>月</w:t>
      </w:r>
      <w:r>
        <w:rPr>
          <w:rFonts w:ascii="Times New Roman" w:hAnsi="Times New Roman" w:hint="eastAsia"/>
          <w:sz w:val="24"/>
          <w:szCs w:val="24"/>
          <w:lang w:eastAsia="zh-CN"/>
        </w:rPr>
        <w:t>14</w:t>
      </w:r>
      <w:r>
        <w:rPr>
          <w:rFonts w:ascii="Times New Roman" w:hAnsi="Times New Roman" w:hint="eastAsia"/>
          <w:sz w:val="24"/>
          <w:szCs w:val="24"/>
        </w:rPr>
        <w:t>日公司召开的第八届董事会</w:t>
      </w:r>
      <w:r>
        <w:rPr>
          <w:rFonts w:ascii="Times New Roman" w:hAnsi="Times New Roman" w:hint="eastAsia"/>
          <w:sz w:val="24"/>
          <w:szCs w:val="24"/>
        </w:rPr>
        <w:t>2016</w:t>
      </w:r>
      <w:r>
        <w:rPr>
          <w:rFonts w:ascii="Times New Roman" w:hAnsi="Times New Roman" w:hint="eastAsia"/>
          <w:sz w:val="24"/>
          <w:szCs w:val="24"/>
        </w:rPr>
        <w:t>年第四次临时会议审议通过，本次发行价格</w:t>
      </w:r>
      <w:r w:rsidRPr="00A47C0E">
        <w:rPr>
          <w:rFonts w:ascii="Times New Roman" w:hAnsi="Times New Roman" w:hint="eastAsia"/>
          <w:sz w:val="24"/>
          <w:szCs w:val="24"/>
        </w:rPr>
        <w:t>新增市场价格变化调整机制</w:t>
      </w:r>
      <w:r>
        <w:rPr>
          <w:rFonts w:ascii="Times New Roman" w:hAnsi="Times New Roman" w:hint="eastAsia"/>
          <w:sz w:val="24"/>
          <w:szCs w:val="24"/>
        </w:rPr>
        <w:t>，</w:t>
      </w:r>
      <w:r w:rsidRPr="00F53C4E">
        <w:rPr>
          <w:rFonts w:ascii="Times New Roman" w:hAnsi="Times New Roman" w:hint="eastAsia"/>
          <w:sz w:val="24"/>
          <w:szCs w:val="24"/>
        </w:rPr>
        <w:t>鉴于</w:t>
      </w:r>
      <w:r w:rsidRPr="00F53C4E">
        <w:rPr>
          <w:rFonts w:ascii="Times New Roman" w:hAnsi="Times New Roman" w:hint="eastAsia"/>
          <w:sz w:val="24"/>
          <w:szCs w:val="24"/>
        </w:rPr>
        <w:t>2015</w:t>
      </w:r>
      <w:r w:rsidRPr="00F53C4E">
        <w:rPr>
          <w:rFonts w:ascii="Times New Roman" w:hAnsi="Times New Roman" w:hint="eastAsia"/>
          <w:sz w:val="24"/>
          <w:szCs w:val="24"/>
        </w:rPr>
        <w:t>年分红已经实施，发行人同时对发行价格和发行数量进行调整</w:t>
      </w:r>
      <w:r>
        <w:rPr>
          <w:rFonts w:ascii="Times New Roman" w:hAnsi="Times New Roman" w:hint="eastAsia"/>
          <w:sz w:val="24"/>
          <w:szCs w:val="24"/>
        </w:rPr>
        <w:t>。</w:t>
      </w:r>
    </w:p>
    <w:p w:rsidR="004B7E13" w:rsidRDefault="004B7E13" w:rsidP="004B7E13">
      <w:pPr>
        <w:spacing w:beforeLines="50" w:line="336" w:lineRule="auto"/>
        <w:ind w:firstLineChars="200" w:firstLine="480"/>
        <w:rPr>
          <w:rFonts w:hint="eastAsia"/>
          <w:sz w:val="24"/>
        </w:rPr>
      </w:pPr>
      <w:r>
        <w:rPr>
          <w:rFonts w:hint="eastAsia"/>
          <w:sz w:val="24"/>
        </w:rPr>
        <w:t>2</w:t>
      </w:r>
      <w:r>
        <w:rPr>
          <w:rFonts w:hint="eastAsia"/>
          <w:sz w:val="24"/>
        </w:rPr>
        <w:t>、</w:t>
      </w:r>
      <w:r w:rsidRPr="001870B8">
        <w:rPr>
          <w:rFonts w:hint="eastAsia"/>
          <w:sz w:val="24"/>
        </w:rPr>
        <w:t>本次非公开发行的定价基准日为公司第八届董事会第五次会议决议公告日，发行价格不低于定价基准日前</w:t>
      </w:r>
      <w:r w:rsidRPr="001870B8">
        <w:rPr>
          <w:rFonts w:hint="eastAsia"/>
          <w:sz w:val="24"/>
        </w:rPr>
        <w:t>20</w:t>
      </w:r>
      <w:r w:rsidRPr="001870B8">
        <w:rPr>
          <w:rFonts w:hint="eastAsia"/>
          <w:sz w:val="24"/>
        </w:rPr>
        <w:t>个交易日公司</w:t>
      </w:r>
      <w:r w:rsidRPr="001870B8">
        <w:rPr>
          <w:rFonts w:hint="eastAsia"/>
          <w:sz w:val="24"/>
        </w:rPr>
        <w:t>A</w:t>
      </w:r>
      <w:r w:rsidRPr="001870B8">
        <w:rPr>
          <w:rFonts w:hint="eastAsia"/>
          <w:sz w:val="24"/>
        </w:rPr>
        <w:t>股股票交易均价的</w:t>
      </w:r>
      <w:r w:rsidRPr="001870B8">
        <w:rPr>
          <w:rFonts w:hint="eastAsia"/>
          <w:sz w:val="24"/>
        </w:rPr>
        <w:t>90%</w:t>
      </w:r>
      <w:r w:rsidRPr="001870B8">
        <w:rPr>
          <w:rFonts w:hint="eastAsia"/>
          <w:sz w:val="24"/>
        </w:rPr>
        <w:t>（定价基准日前</w:t>
      </w:r>
      <w:r w:rsidRPr="001870B8">
        <w:rPr>
          <w:rFonts w:hint="eastAsia"/>
          <w:sz w:val="24"/>
        </w:rPr>
        <w:t>20</w:t>
      </w:r>
      <w:r w:rsidRPr="001870B8">
        <w:rPr>
          <w:rFonts w:hint="eastAsia"/>
          <w:sz w:val="24"/>
        </w:rPr>
        <w:t>个交易日公司股票交易均价</w:t>
      </w:r>
      <w:r w:rsidRPr="001870B8">
        <w:rPr>
          <w:rFonts w:hint="eastAsia"/>
          <w:sz w:val="24"/>
        </w:rPr>
        <w:t>=</w:t>
      </w:r>
      <w:r w:rsidRPr="001870B8">
        <w:rPr>
          <w:rFonts w:hint="eastAsia"/>
          <w:sz w:val="24"/>
        </w:rPr>
        <w:t>定价基准日前</w:t>
      </w:r>
      <w:r w:rsidRPr="001870B8">
        <w:rPr>
          <w:rFonts w:hint="eastAsia"/>
          <w:sz w:val="24"/>
        </w:rPr>
        <w:t>20</w:t>
      </w:r>
      <w:r w:rsidRPr="001870B8">
        <w:rPr>
          <w:rFonts w:hint="eastAsia"/>
          <w:sz w:val="24"/>
        </w:rPr>
        <w:t>个交易日公司股票交易总额</w:t>
      </w:r>
      <w:r w:rsidRPr="001870B8">
        <w:rPr>
          <w:rFonts w:hint="eastAsia"/>
          <w:sz w:val="24"/>
        </w:rPr>
        <w:t>/</w:t>
      </w:r>
      <w:r w:rsidRPr="001870B8">
        <w:rPr>
          <w:rFonts w:hint="eastAsia"/>
          <w:sz w:val="24"/>
        </w:rPr>
        <w:t>定价基准日前</w:t>
      </w:r>
      <w:r w:rsidRPr="001870B8">
        <w:rPr>
          <w:rFonts w:hint="eastAsia"/>
          <w:sz w:val="24"/>
        </w:rPr>
        <w:t>20</w:t>
      </w:r>
      <w:r w:rsidRPr="001870B8">
        <w:rPr>
          <w:rFonts w:hint="eastAsia"/>
          <w:sz w:val="24"/>
        </w:rPr>
        <w:t>个交易日公司股票交易总量），即为</w:t>
      </w:r>
      <w:r w:rsidRPr="001870B8">
        <w:rPr>
          <w:rFonts w:hint="eastAsia"/>
          <w:sz w:val="24"/>
        </w:rPr>
        <w:t>9.36</w:t>
      </w:r>
      <w:r w:rsidRPr="001870B8">
        <w:rPr>
          <w:rFonts w:hint="eastAsia"/>
          <w:sz w:val="24"/>
        </w:rPr>
        <w:t>元</w:t>
      </w:r>
      <w:r w:rsidRPr="001870B8">
        <w:rPr>
          <w:rFonts w:hint="eastAsia"/>
          <w:sz w:val="24"/>
        </w:rPr>
        <w:t>/</w:t>
      </w:r>
      <w:r w:rsidRPr="001870B8">
        <w:rPr>
          <w:rFonts w:hint="eastAsia"/>
          <w:sz w:val="24"/>
        </w:rPr>
        <w:t>股，</w:t>
      </w:r>
      <w:r w:rsidRPr="001870B8">
        <w:rPr>
          <w:rFonts w:hint="eastAsia"/>
          <w:sz w:val="24"/>
        </w:rPr>
        <w:t>2015</w:t>
      </w:r>
      <w:r w:rsidRPr="001870B8">
        <w:rPr>
          <w:rFonts w:hint="eastAsia"/>
          <w:sz w:val="24"/>
        </w:rPr>
        <w:t>年</w:t>
      </w:r>
      <w:r w:rsidRPr="001870B8">
        <w:rPr>
          <w:rFonts w:hint="eastAsia"/>
          <w:sz w:val="24"/>
        </w:rPr>
        <w:t>6</w:t>
      </w:r>
      <w:r w:rsidRPr="001870B8">
        <w:rPr>
          <w:rFonts w:hint="eastAsia"/>
          <w:sz w:val="24"/>
        </w:rPr>
        <w:t>月</w:t>
      </w:r>
      <w:r w:rsidRPr="001870B8">
        <w:rPr>
          <w:rFonts w:hint="eastAsia"/>
          <w:sz w:val="24"/>
        </w:rPr>
        <w:t>24</w:t>
      </w:r>
      <w:r w:rsidRPr="001870B8">
        <w:rPr>
          <w:rFonts w:hint="eastAsia"/>
          <w:sz w:val="24"/>
        </w:rPr>
        <w:t>日，经公司</w:t>
      </w:r>
      <w:r w:rsidRPr="001870B8">
        <w:rPr>
          <w:rFonts w:hint="eastAsia"/>
          <w:sz w:val="24"/>
        </w:rPr>
        <w:t>2014</w:t>
      </w:r>
      <w:r w:rsidRPr="001870B8">
        <w:rPr>
          <w:rFonts w:hint="eastAsia"/>
          <w:sz w:val="24"/>
        </w:rPr>
        <w:t>年年度股东大会决议通过，公司每</w:t>
      </w:r>
      <w:r w:rsidRPr="001870B8">
        <w:rPr>
          <w:rFonts w:hint="eastAsia"/>
          <w:sz w:val="24"/>
        </w:rPr>
        <w:t>10</w:t>
      </w:r>
      <w:r w:rsidRPr="001870B8">
        <w:rPr>
          <w:rFonts w:hint="eastAsia"/>
          <w:sz w:val="24"/>
        </w:rPr>
        <w:t>股派息</w:t>
      </w:r>
      <w:r w:rsidRPr="001870B8">
        <w:rPr>
          <w:rFonts w:hint="eastAsia"/>
          <w:sz w:val="24"/>
        </w:rPr>
        <w:t>0.20</w:t>
      </w:r>
      <w:r w:rsidRPr="001870B8">
        <w:rPr>
          <w:rFonts w:hint="eastAsia"/>
          <w:sz w:val="24"/>
        </w:rPr>
        <w:t>元（含税），除权除息日为</w:t>
      </w:r>
      <w:r w:rsidRPr="001870B8">
        <w:rPr>
          <w:rFonts w:hint="eastAsia"/>
          <w:sz w:val="24"/>
        </w:rPr>
        <w:t xml:space="preserve">2015 </w:t>
      </w:r>
      <w:r w:rsidRPr="001870B8">
        <w:rPr>
          <w:rFonts w:hint="eastAsia"/>
          <w:sz w:val="24"/>
        </w:rPr>
        <w:t>年</w:t>
      </w:r>
      <w:r w:rsidRPr="001870B8">
        <w:rPr>
          <w:rFonts w:hint="eastAsia"/>
          <w:sz w:val="24"/>
        </w:rPr>
        <w:t>8</w:t>
      </w:r>
      <w:r w:rsidRPr="001870B8">
        <w:rPr>
          <w:rFonts w:hint="eastAsia"/>
          <w:sz w:val="24"/>
        </w:rPr>
        <w:t>月</w:t>
      </w:r>
      <w:r w:rsidRPr="001870B8">
        <w:rPr>
          <w:rFonts w:hint="eastAsia"/>
          <w:sz w:val="24"/>
        </w:rPr>
        <w:t>19</w:t>
      </w:r>
      <w:r w:rsidRPr="001870B8">
        <w:rPr>
          <w:rFonts w:hint="eastAsia"/>
          <w:sz w:val="24"/>
        </w:rPr>
        <w:t>日。因此，定价基准日前</w:t>
      </w:r>
      <w:r w:rsidRPr="001870B8">
        <w:rPr>
          <w:rFonts w:hint="eastAsia"/>
          <w:sz w:val="24"/>
        </w:rPr>
        <w:t>20</w:t>
      </w:r>
      <w:r w:rsidRPr="001870B8">
        <w:rPr>
          <w:rFonts w:hint="eastAsia"/>
          <w:sz w:val="24"/>
        </w:rPr>
        <w:t>个交易日公司</w:t>
      </w:r>
      <w:r w:rsidRPr="001870B8">
        <w:rPr>
          <w:rFonts w:hint="eastAsia"/>
          <w:sz w:val="24"/>
        </w:rPr>
        <w:t>A</w:t>
      </w:r>
      <w:r w:rsidRPr="001870B8">
        <w:rPr>
          <w:rFonts w:hint="eastAsia"/>
          <w:sz w:val="24"/>
        </w:rPr>
        <w:t>股股票交易均价的</w:t>
      </w:r>
      <w:r w:rsidRPr="001870B8">
        <w:rPr>
          <w:rFonts w:hint="eastAsia"/>
          <w:sz w:val="24"/>
        </w:rPr>
        <w:t>90%</w:t>
      </w:r>
      <w:r w:rsidRPr="001870B8">
        <w:rPr>
          <w:rFonts w:hint="eastAsia"/>
          <w:sz w:val="24"/>
        </w:rPr>
        <w:t>除息后调整为</w:t>
      </w:r>
      <w:r w:rsidRPr="001870B8">
        <w:rPr>
          <w:rFonts w:hint="eastAsia"/>
          <w:sz w:val="24"/>
        </w:rPr>
        <w:t>9.34</w:t>
      </w:r>
      <w:r w:rsidRPr="001870B8">
        <w:rPr>
          <w:rFonts w:hint="eastAsia"/>
          <w:sz w:val="24"/>
        </w:rPr>
        <w:t>元</w:t>
      </w:r>
      <w:r w:rsidRPr="001870B8">
        <w:rPr>
          <w:rFonts w:hint="eastAsia"/>
          <w:sz w:val="24"/>
        </w:rPr>
        <w:t>/</w:t>
      </w:r>
      <w:r w:rsidRPr="001870B8">
        <w:rPr>
          <w:rFonts w:hint="eastAsia"/>
          <w:sz w:val="24"/>
        </w:rPr>
        <w:t>股，最终本次发行价格确定为</w:t>
      </w:r>
      <w:r w:rsidRPr="001870B8">
        <w:rPr>
          <w:rFonts w:hint="eastAsia"/>
          <w:sz w:val="24"/>
        </w:rPr>
        <w:t>9.36</w:t>
      </w:r>
      <w:r w:rsidRPr="001870B8">
        <w:rPr>
          <w:rFonts w:hint="eastAsia"/>
          <w:sz w:val="24"/>
        </w:rPr>
        <w:t>元</w:t>
      </w:r>
      <w:r w:rsidRPr="001870B8">
        <w:rPr>
          <w:rFonts w:hint="eastAsia"/>
          <w:sz w:val="24"/>
        </w:rPr>
        <w:t>/</w:t>
      </w:r>
      <w:r w:rsidRPr="001870B8">
        <w:rPr>
          <w:rFonts w:hint="eastAsia"/>
          <w:sz w:val="24"/>
        </w:rPr>
        <w:t>股，该价格不低于定价基准日前</w:t>
      </w:r>
      <w:r w:rsidRPr="001870B8">
        <w:rPr>
          <w:rFonts w:hint="eastAsia"/>
          <w:sz w:val="24"/>
        </w:rPr>
        <w:t>20</w:t>
      </w:r>
      <w:r w:rsidRPr="001870B8">
        <w:rPr>
          <w:rFonts w:hint="eastAsia"/>
          <w:sz w:val="24"/>
        </w:rPr>
        <w:t>个交易日公司</w:t>
      </w:r>
      <w:r w:rsidRPr="001870B8">
        <w:rPr>
          <w:rFonts w:hint="eastAsia"/>
          <w:sz w:val="24"/>
        </w:rPr>
        <w:t>A</w:t>
      </w:r>
      <w:r w:rsidRPr="001870B8">
        <w:rPr>
          <w:rFonts w:hint="eastAsia"/>
          <w:sz w:val="24"/>
        </w:rPr>
        <w:t>股股票交易均价的</w:t>
      </w:r>
      <w:r w:rsidRPr="001870B8">
        <w:rPr>
          <w:rFonts w:hint="eastAsia"/>
          <w:sz w:val="24"/>
        </w:rPr>
        <w:t>90%</w:t>
      </w:r>
      <w:r w:rsidRPr="00C22CE1">
        <w:rPr>
          <w:rFonts w:hint="eastAsia"/>
          <w:sz w:val="24"/>
        </w:rPr>
        <w:t>。若公司股票在定价基准日至发行日期间有其他派息、送股、资本公积转增股本等除权除息事项的，本次发行价格将作相应调整。</w:t>
      </w:r>
    </w:p>
    <w:p w:rsidR="004B7E13" w:rsidRDefault="004B7E13" w:rsidP="004B7E13">
      <w:pPr>
        <w:spacing w:beforeLines="50" w:line="336" w:lineRule="auto"/>
        <w:ind w:firstLineChars="200" w:firstLine="480"/>
        <w:rPr>
          <w:rFonts w:hint="eastAsia"/>
          <w:sz w:val="24"/>
        </w:rPr>
      </w:pPr>
      <w:r w:rsidRPr="009E4E02">
        <w:rPr>
          <w:rFonts w:hint="eastAsia"/>
          <w:sz w:val="24"/>
        </w:rPr>
        <w:t>201</w:t>
      </w:r>
      <w:r>
        <w:rPr>
          <w:rFonts w:hint="eastAsia"/>
          <w:sz w:val="24"/>
        </w:rPr>
        <w:t>6</w:t>
      </w:r>
      <w:r w:rsidRPr="009E4E02">
        <w:rPr>
          <w:rFonts w:hint="eastAsia"/>
          <w:sz w:val="24"/>
        </w:rPr>
        <w:t>年</w:t>
      </w:r>
      <w:r w:rsidRPr="009E4E02">
        <w:rPr>
          <w:rFonts w:hint="eastAsia"/>
          <w:sz w:val="24"/>
        </w:rPr>
        <w:t>6</w:t>
      </w:r>
      <w:r w:rsidRPr="009E4E02">
        <w:rPr>
          <w:rFonts w:hint="eastAsia"/>
          <w:sz w:val="24"/>
        </w:rPr>
        <w:t>月</w:t>
      </w:r>
      <w:r w:rsidRPr="009E4E02">
        <w:rPr>
          <w:rFonts w:hint="eastAsia"/>
          <w:sz w:val="24"/>
        </w:rPr>
        <w:t>2</w:t>
      </w:r>
      <w:r>
        <w:rPr>
          <w:rFonts w:hint="eastAsia"/>
          <w:sz w:val="24"/>
        </w:rPr>
        <w:t>9</w:t>
      </w:r>
      <w:r w:rsidRPr="009E4E02">
        <w:rPr>
          <w:rFonts w:hint="eastAsia"/>
          <w:sz w:val="24"/>
        </w:rPr>
        <w:t>日，公司</w:t>
      </w:r>
      <w:r w:rsidRPr="009E4E02">
        <w:rPr>
          <w:rFonts w:hint="eastAsia"/>
          <w:sz w:val="24"/>
        </w:rPr>
        <w:t>201</w:t>
      </w:r>
      <w:r>
        <w:rPr>
          <w:rFonts w:hint="eastAsia"/>
          <w:sz w:val="24"/>
        </w:rPr>
        <w:t>5</w:t>
      </w:r>
      <w:r w:rsidRPr="009E4E02">
        <w:rPr>
          <w:rFonts w:hint="eastAsia"/>
          <w:sz w:val="24"/>
        </w:rPr>
        <w:t>年年度股东大会</w:t>
      </w:r>
      <w:r>
        <w:rPr>
          <w:rFonts w:hint="eastAsia"/>
          <w:sz w:val="24"/>
        </w:rPr>
        <w:t>批准</w:t>
      </w:r>
      <w:r w:rsidRPr="009E4E02">
        <w:rPr>
          <w:rFonts w:hint="eastAsia"/>
          <w:sz w:val="24"/>
        </w:rPr>
        <w:t>，公司每</w:t>
      </w:r>
      <w:r w:rsidRPr="009E4E02">
        <w:rPr>
          <w:rFonts w:hint="eastAsia"/>
          <w:sz w:val="24"/>
        </w:rPr>
        <w:t>10</w:t>
      </w:r>
      <w:r w:rsidRPr="009E4E02">
        <w:rPr>
          <w:rFonts w:hint="eastAsia"/>
          <w:sz w:val="24"/>
        </w:rPr>
        <w:t>股派息</w:t>
      </w:r>
      <w:r w:rsidRPr="009E4E02">
        <w:rPr>
          <w:rFonts w:hint="eastAsia"/>
          <w:sz w:val="24"/>
        </w:rPr>
        <w:t>0.20</w:t>
      </w:r>
      <w:r w:rsidRPr="009E4E02">
        <w:rPr>
          <w:rFonts w:hint="eastAsia"/>
          <w:sz w:val="24"/>
        </w:rPr>
        <w:t>元（含税）</w:t>
      </w:r>
      <w:r>
        <w:rPr>
          <w:rFonts w:hint="eastAsia"/>
          <w:sz w:val="24"/>
        </w:rPr>
        <w:t>。公司</w:t>
      </w:r>
      <w:r>
        <w:rPr>
          <w:rFonts w:hint="eastAsia"/>
          <w:sz w:val="24"/>
        </w:rPr>
        <w:t>2015</w:t>
      </w:r>
      <w:r>
        <w:rPr>
          <w:rFonts w:hint="eastAsia"/>
          <w:sz w:val="24"/>
        </w:rPr>
        <w:t>年度利润分配</w:t>
      </w:r>
      <w:r w:rsidRPr="009E4E02">
        <w:rPr>
          <w:rFonts w:hint="eastAsia"/>
          <w:sz w:val="24"/>
        </w:rPr>
        <w:t>除权除息日为</w:t>
      </w:r>
      <w:r w:rsidRPr="009E4E02">
        <w:rPr>
          <w:rFonts w:hint="eastAsia"/>
          <w:sz w:val="24"/>
        </w:rPr>
        <w:t>201</w:t>
      </w:r>
      <w:r>
        <w:rPr>
          <w:rFonts w:hint="eastAsia"/>
          <w:sz w:val="24"/>
        </w:rPr>
        <w:t>6</w:t>
      </w:r>
      <w:r w:rsidRPr="009E4E02">
        <w:rPr>
          <w:rFonts w:hint="eastAsia"/>
          <w:sz w:val="24"/>
        </w:rPr>
        <w:t xml:space="preserve"> </w:t>
      </w:r>
      <w:r w:rsidRPr="009E4E02">
        <w:rPr>
          <w:rFonts w:hint="eastAsia"/>
          <w:sz w:val="24"/>
        </w:rPr>
        <w:t>年</w:t>
      </w:r>
      <w:r w:rsidRPr="009E4E02">
        <w:rPr>
          <w:rFonts w:hint="eastAsia"/>
          <w:sz w:val="24"/>
        </w:rPr>
        <w:t>8</w:t>
      </w:r>
      <w:r w:rsidRPr="009E4E02">
        <w:rPr>
          <w:rFonts w:hint="eastAsia"/>
          <w:sz w:val="24"/>
        </w:rPr>
        <w:t>月</w:t>
      </w:r>
      <w:r w:rsidRPr="009E4E02">
        <w:rPr>
          <w:rFonts w:hint="eastAsia"/>
          <w:sz w:val="24"/>
        </w:rPr>
        <w:t>1</w:t>
      </w:r>
      <w:r>
        <w:rPr>
          <w:rFonts w:hint="eastAsia"/>
          <w:sz w:val="24"/>
        </w:rPr>
        <w:t>2</w:t>
      </w:r>
      <w:r>
        <w:rPr>
          <w:rFonts w:hint="eastAsia"/>
          <w:sz w:val="24"/>
        </w:rPr>
        <w:t>日</w:t>
      </w:r>
      <w:r w:rsidRPr="00317849">
        <w:rPr>
          <w:rFonts w:hint="eastAsia"/>
          <w:sz w:val="24"/>
        </w:rPr>
        <w:t>，本次非公开发行股票的发行价格相应进行调整，调整后的发行价格为</w:t>
      </w:r>
      <w:r>
        <w:rPr>
          <w:rFonts w:hint="eastAsia"/>
          <w:sz w:val="24"/>
        </w:rPr>
        <w:t>9</w:t>
      </w:r>
      <w:r w:rsidRPr="00317849">
        <w:rPr>
          <w:rFonts w:hint="eastAsia"/>
          <w:sz w:val="24"/>
        </w:rPr>
        <w:t>.</w:t>
      </w:r>
      <w:r>
        <w:rPr>
          <w:rFonts w:hint="eastAsia"/>
          <w:sz w:val="24"/>
        </w:rPr>
        <w:t>34</w:t>
      </w:r>
      <w:r w:rsidRPr="00317849">
        <w:rPr>
          <w:rFonts w:hint="eastAsia"/>
          <w:sz w:val="24"/>
        </w:rPr>
        <w:t>元</w:t>
      </w:r>
      <w:r w:rsidRPr="00317849">
        <w:rPr>
          <w:rFonts w:hint="eastAsia"/>
          <w:sz w:val="24"/>
        </w:rPr>
        <w:t>/</w:t>
      </w:r>
      <w:r w:rsidRPr="00317849">
        <w:rPr>
          <w:rFonts w:hint="eastAsia"/>
          <w:sz w:val="24"/>
        </w:rPr>
        <w:t>股。</w:t>
      </w:r>
    </w:p>
    <w:p w:rsidR="004B7E13" w:rsidRDefault="004B7E13" w:rsidP="004B7E13">
      <w:pPr>
        <w:spacing w:beforeLines="50" w:line="336" w:lineRule="auto"/>
        <w:ind w:firstLineChars="200" w:firstLine="480"/>
        <w:rPr>
          <w:sz w:val="24"/>
        </w:rPr>
      </w:pPr>
      <w:r w:rsidRPr="00412D25">
        <w:rPr>
          <w:rFonts w:hint="eastAsia"/>
          <w:sz w:val="24"/>
        </w:rPr>
        <w:t>若上述发行价格低于发行期首日前</w:t>
      </w:r>
      <w:r w:rsidRPr="00412D25">
        <w:rPr>
          <w:rFonts w:hint="eastAsia"/>
          <w:sz w:val="24"/>
        </w:rPr>
        <w:t>20</w:t>
      </w:r>
      <w:r w:rsidRPr="00412D25">
        <w:rPr>
          <w:rFonts w:hint="eastAsia"/>
          <w:sz w:val="24"/>
        </w:rPr>
        <w:t>个交易日</w:t>
      </w:r>
      <w:r w:rsidRPr="001870B8">
        <w:rPr>
          <w:rFonts w:hint="eastAsia"/>
          <w:sz w:val="24"/>
        </w:rPr>
        <w:t>公司</w:t>
      </w:r>
      <w:r w:rsidRPr="001870B8">
        <w:rPr>
          <w:rFonts w:hint="eastAsia"/>
          <w:sz w:val="24"/>
        </w:rPr>
        <w:t>A</w:t>
      </w:r>
      <w:r w:rsidRPr="001870B8">
        <w:rPr>
          <w:rFonts w:hint="eastAsia"/>
          <w:sz w:val="24"/>
        </w:rPr>
        <w:t>股</w:t>
      </w:r>
      <w:r w:rsidRPr="00412D25">
        <w:rPr>
          <w:rFonts w:hint="eastAsia"/>
          <w:sz w:val="24"/>
        </w:rPr>
        <w:t>股票交易均价的</w:t>
      </w:r>
      <w:r w:rsidRPr="00412D25">
        <w:rPr>
          <w:rFonts w:hint="eastAsia"/>
          <w:sz w:val="24"/>
        </w:rPr>
        <w:t>70%</w:t>
      </w:r>
      <w:r w:rsidRPr="00412D25">
        <w:rPr>
          <w:rFonts w:hint="eastAsia"/>
          <w:sz w:val="24"/>
        </w:rPr>
        <w:t>，则发行价格调整为发行期首日前</w:t>
      </w:r>
      <w:r w:rsidRPr="00412D25">
        <w:rPr>
          <w:rFonts w:hint="eastAsia"/>
          <w:sz w:val="24"/>
        </w:rPr>
        <w:t>20</w:t>
      </w:r>
      <w:r w:rsidRPr="00412D25">
        <w:rPr>
          <w:rFonts w:hint="eastAsia"/>
          <w:sz w:val="24"/>
        </w:rPr>
        <w:t>个交易日</w:t>
      </w:r>
      <w:r w:rsidRPr="001870B8">
        <w:rPr>
          <w:rFonts w:hint="eastAsia"/>
          <w:sz w:val="24"/>
        </w:rPr>
        <w:t>公司</w:t>
      </w:r>
      <w:r w:rsidRPr="001870B8">
        <w:rPr>
          <w:rFonts w:hint="eastAsia"/>
          <w:sz w:val="24"/>
        </w:rPr>
        <w:t>A</w:t>
      </w:r>
      <w:r w:rsidRPr="001870B8">
        <w:rPr>
          <w:rFonts w:hint="eastAsia"/>
          <w:sz w:val="24"/>
        </w:rPr>
        <w:t>股</w:t>
      </w:r>
      <w:r w:rsidRPr="00412D25">
        <w:rPr>
          <w:rFonts w:hint="eastAsia"/>
          <w:sz w:val="24"/>
        </w:rPr>
        <w:t>股票交易均价的</w:t>
      </w:r>
      <w:r w:rsidRPr="00412D25">
        <w:rPr>
          <w:rFonts w:hint="eastAsia"/>
          <w:sz w:val="24"/>
        </w:rPr>
        <w:t>70%</w:t>
      </w:r>
      <w:r w:rsidRPr="00412D25">
        <w:rPr>
          <w:rFonts w:hint="eastAsia"/>
          <w:sz w:val="24"/>
        </w:rPr>
        <w:t>（发行期首日前</w:t>
      </w:r>
      <w:r w:rsidRPr="00412D25">
        <w:rPr>
          <w:rFonts w:hint="eastAsia"/>
          <w:sz w:val="24"/>
        </w:rPr>
        <w:t>20</w:t>
      </w:r>
      <w:r w:rsidRPr="00412D25">
        <w:rPr>
          <w:rFonts w:hint="eastAsia"/>
          <w:sz w:val="24"/>
        </w:rPr>
        <w:t>个交易日股票交易均价＝发行期首日前</w:t>
      </w:r>
      <w:r w:rsidRPr="00412D25">
        <w:rPr>
          <w:rFonts w:hint="eastAsia"/>
          <w:sz w:val="24"/>
        </w:rPr>
        <w:t>20</w:t>
      </w:r>
      <w:r w:rsidRPr="00412D25">
        <w:rPr>
          <w:rFonts w:hint="eastAsia"/>
          <w:sz w:val="24"/>
        </w:rPr>
        <w:t>个交易日股票交易总额</w:t>
      </w:r>
      <w:r w:rsidRPr="00412D25">
        <w:rPr>
          <w:rFonts w:hint="eastAsia"/>
          <w:sz w:val="24"/>
        </w:rPr>
        <w:t>/</w:t>
      </w:r>
      <w:r w:rsidRPr="00412D25">
        <w:rPr>
          <w:rFonts w:hint="eastAsia"/>
          <w:sz w:val="24"/>
        </w:rPr>
        <w:t>发行期首日前</w:t>
      </w:r>
      <w:r w:rsidRPr="00412D25">
        <w:rPr>
          <w:rFonts w:hint="eastAsia"/>
          <w:sz w:val="24"/>
        </w:rPr>
        <w:t>20</w:t>
      </w:r>
      <w:r w:rsidRPr="00412D25">
        <w:rPr>
          <w:rFonts w:hint="eastAsia"/>
          <w:sz w:val="24"/>
        </w:rPr>
        <w:t>个交易日股票交易总量）</w:t>
      </w:r>
      <w:r>
        <w:rPr>
          <w:rFonts w:hint="eastAsia"/>
          <w:sz w:val="24"/>
        </w:rPr>
        <w:t>。</w:t>
      </w:r>
    </w:p>
    <w:p w:rsidR="004B7E13" w:rsidRDefault="004B7E13" w:rsidP="004B7E13">
      <w:pPr>
        <w:spacing w:beforeLines="50" w:line="336" w:lineRule="auto"/>
        <w:ind w:firstLineChars="200" w:firstLine="480"/>
        <w:rPr>
          <w:sz w:val="24"/>
        </w:rPr>
      </w:pPr>
      <w:r>
        <w:rPr>
          <w:rFonts w:hint="eastAsia"/>
          <w:sz w:val="24"/>
        </w:rPr>
        <w:t>3</w:t>
      </w:r>
      <w:r>
        <w:rPr>
          <w:rFonts w:hint="eastAsia"/>
          <w:sz w:val="24"/>
        </w:rPr>
        <w:t>、</w:t>
      </w:r>
      <w:r>
        <w:rPr>
          <w:sz w:val="24"/>
        </w:rPr>
        <w:t>本次非公开发行股票数量不超</w:t>
      </w:r>
      <w:r>
        <w:rPr>
          <w:rFonts w:ascii="宋体" w:hAnsi="宋体" w:cs="宋体" w:hint="eastAsia"/>
          <w:sz w:val="24"/>
        </w:rPr>
        <w:t>过</w:t>
      </w:r>
      <w:r>
        <w:rPr>
          <w:rFonts w:hint="eastAsia"/>
          <w:sz w:val="24"/>
        </w:rPr>
        <w:t>67,143,466</w:t>
      </w:r>
      <w:r>
        <w:rPr>
          <w:sz w:val="24"/>
        </w:rPr>
        <w:t>股（含本数）</w:t>
      </w:r>
      <w:r>
        <w:rPr>
          <w:rFonts w:hint="eastAsia"/>
          <w:sz w:val="24"/>
        </w:rPr>
        <w:t>，若公司股票在本次发行定价基准日至发行日期间发生派息、送股、资本公积转增股本等除权、除息事项</w:t>
      </w:r>
      <w:r w:rsidRPr="00412D25">
        <w:rPr>
          <w:rFonts w:hint="eastAsia"/>
          <w:sz w:val="24"/>
        </w:rPr>
        <w:t>或发行价格低于发行期首日前</w:t>
      </w:r>
      <w:r w:rsidRPr="00412D25">
        <w:rPr>
          <w:rFonts w:hint="eastAsia"/>
          <w:sz w:val="24"/>
        </w:rPr>
        <w:t>20</w:t>
      </w:r>
      <w:r w:rsidRPr="00412D25">
        <w:rPr>
          <w:rFonts w:hint="eastAsia"/>
          <w:sz w:val="24"/>
        </w:rPr>
        <w:t>个交易日</w:t>
      </w:r>
      <w:r w:rsidRPr="001870B8">
        <w:rPr>
          <w:rFonts w:hint="eastAsia"/>
          <w:sz w:val="24"/>
        </w:rPr>
        <w:t>公司</w:t>
      </w:r>
      <w:r w:rsidRPr="001870B8">
        <w:rPr>
          <w:rFonts w:hint="eastAsia"/>
          <w:sz w:val="24"/>
        </w:rPr>
        <w:t>A</w:t>
      </w:r>
      <w:r w:rsidRPr="001870B8">
        <w:rPr>
          <w:rFonts w:hint="eastAsia"/>
          <w:sz w:val="24"/>
        </w:rPr>
        <w:t>股</w:t>
      </w:r>
      <w:r w:rsidRPr="00412D25">
        <w:rPr>
          <w:rFonts w:hint="eastAsia"/>
          <w:sz w:val="24"/>
        </w:rPr>
        <w:t>股票交易均价的</w:t>
      </w:r>
      <w:r w:rsidRPr="00412D25">
        <w:rPr>
          <w:rFonts w:hint="eastAsia"/>
          <w:sz w:val="24"/>
        </w:rPr>
        <w:t>70%</w:t>
      </w:r>
      <w:r>
        <w:rPr>
          <w:rFonts w:hint="eastAsia"/>
          <w:sz w:val="24"/>
        </w:rPr>
        <w:t>的，本次非公开发行的数量将作相应调整。</w:t>
      </w:r>
    </w:p>
    <w:p w:rsidR="004B7E13" w:rsidRDefault="004B7E13" w:rsidP="004B7E13">
      <w:pPr>
        <w:spacing w:beforeLines="50" w:line="336" w:lineRule="auto"/>
        <w:ind w:firstLineChars="200" w:firstLine="480"/>
        <w:rPr>
          <w:sz w:val="24"/>
        </w:rPr>
      </w:pPr>
      <w:r>
        <w:rPr>
          <w:rFonts w:hint="eastAsia"/>
          <w:sz w:val="24"/>
        </w:rPr>
        <w:t>本次非公开发行的发行对象为山东新华制药股份有限公司第一期员工持股计划、山东聚赢产业基金合伙企业（有限合伙）、</w:t>
      </w:r>
      <w:r w:rsidRPr="00E55067">
        <w:rPr>
          <w:rFonts w:hint="eastAsia"/>
          <w:sz w:val="24"/>
        </w:rPr>
        <w:t>北京信诚达融资产管理有限公司</w:t>
      </w:r>
      <w:r w:rsidRPr="0071356A">
        <w:rPr>
          <w:rFonts w:hint="eastAsia"/>
          <w:sz w:val="24"/>
        </w:rPr>
        <w:t>私募投资</w:t>
      </w:r>
      <w:r w:rsidRPr="0071356A">
        <w:rPr>
          <w:rFonts w:hint="eastAsia"/>
          <w:sz w:val="24"/>
        </w:rPr>
        <w:t>1</w:t>
      </w:r>
      <w:r w:rsidRPr="0071356A">
        <w:rPr>
          <w:rFonts w:hint="eastAsia"/>
          <w:sz w:val="24"/>
        </w:rPr>
        <w:t>号基金</w:t>
      </w:r>
      <w:r>
        <w:rPr>
          <w:rFonts w:hint="eastAsia"/>
          <w:sz w:val="24"/>
        </w:rPr>
        <w:t>以及</w:t>
      </w:r>
      <w:r w:rsidRPr="00E55067">
        <w:rPr>
          <w:rFonts w:hint="eastAsia"/>
          <w:sz w:val="24"/>
        </w:rPr>
        <w:t>重庆宝润股权投资基金管理有限公司</w:t>
      </w:r>
      <w:r>
        <w:rPr>
          <w:rFonts w:hint="eastAsia"/>
          <w:sz w:val="24"/>
        </w:rPr>
        <w:t>私募投资</w:t>
      </w:r>
      <w:r>
        <w:rPr>
          <w:rFonts w:hint="eastAsia"/>
          <w:sz w:val="24"/>
        </w:rPr>
        <w:t>1</w:t>
      </w:r>
      <w:r>
        <w:rPr>
          <w:rFonts w:hint="eastAsia"/>
          <w:sz w:val="24"/>
        </w:rPr>
        <w:t>号基金共</w:t>
      </w:r>
      <w:r>
        <w:rPr>
          <w:rFonts w:hint="eastAsia"/>
          <w:sz w:val="24"/>
        </w:rPr>
        <w:t>4</w:t>
      </w:r>
      <w:r>
        <w:rPr>
          <w:rFonts w:hint="eastAsia"/>
          <w:sz w:val="24"/>
        </w:rPr>
        <w:t>名投资者，其中新华制药第一期员工持股计划拟认购不超过</w:t>
      </w:r>
      <w:r w:rsidRPr="00AF4D9A">
        <w:rPr>
          <w:sz w:val="24"/>
        </w:rPr>
        <w:t>3,752,417</w:t>
      </w:r>
      <w:r>
        <w:rPr>
          <w:rFonts w:hint="eastAsia"/>
          <w:sz w:val="24"/>
        </w:rPr>
        <w:t>股，山东聚赢产业基金合伙企业（有限合伙）拟认购不超过</w:t>
      </w:r>
      <w:r>
        <w:rPr>
          <w:rFonts w:hint="eastAsia"/>
          <w:sz w:val="24"/>
        </w:rPr>
        <w:t>21,405,738</w:t>
      </w:r>
      <w:r>
        <w:rPr>
          <w:rFonts w:hint="eastAsia"/>
          <w:sz w:val="24"/>
        </w:rPr>
        <w:t>股，</w:t>
      </w:r>
      <w:r w:rsidRPr="00E55067">
        <w:rPr>
          <w:rFonts w:hint="eastAsia"/>
          <w:sz w:val="24"/>
        </w:rPr>
        <w:t>北京信诚达融资产管理有限公司</w:t>
      </w:r>
      <w:r w:rsidRPr="0071356A">
        <w:rPr>
          <w:rFonts w:hint="eastAsia"/>
          <w:sz w:val="24"/>
        </w:rPr>
        <w:t>私募投资</w:t>
      </w:r>
      <w:r w:rsidRPr="0071356A">
        <w:rPr>
          <w:rFonts w:hint="eastAsia"/>
          <w:sz w:val="24"/>
        </w:rPr>
        <w:t>1</w:t>
      </w:r>
      <w:r w:rsidRPr="0071356A">
        <w:rPr>
          <w:rFonts w:hint="eastAsia"/>
          <w:sz w:val="24"/>
        </w:rPr>
        <w:t>号基金</w:t>
      </w:r>
      <w:r>
        <w:rPr>
          <w:rFonts w:hint="eastAsia"/>
          <w:sz w:val="24"/>
        </w:rPr>
        <w:t>拟认购不超过</w:t>
      </w:r>
      <w:r>
        <w:rPr>
          <w:rFonts w:hint="eastAsia"/>
          <w:sz w:val="24"/>
        </w:rPr>
        <w:t>21,405,738</w:t>
      </w:r>
      <w:r>
        <w:rPr>
          <w:rFonts w:hint="eastAsia"/>
          <w:sz w:val="24"/>
        </w:rPr>
        <w:t>股，</w:t>
      </w:r>
      <w:r w:rsidRPr="00E55067">
        <w:rPr>
          <w:rFonts w:hint="eastAsia"/>
          <w:sz w:val="24"/>
        </w:rPr>
        <w:t>重庆宝润股权投资基金管理有限公司</w:t>
      </w:r>
      <w:r>
        <w:rPr>
          <w:rFonts w:hint="eastAsia"/>
          <w:sz w:val="24"/>
        </w:rPr>
        <w:t>私募投资</w:t>
      </w:r>
      <w:r>
        <w:rPr>
          <w:rFonts w:hint="eastAsia"/>
          <w:sz w:val="24"/>
        </w:rPr>
        <w:t>1</w:t>
      </w:r>
      <w:r>
        <w:rPr>
          <w:rFonts w:hint="eastAsia"/>
          <w:sz w:val="24"/>
        </w:rPr>
        <w:t>号基金拟认购不超过</w:t>
      </w:r>
      <w:r>
        <w:rPr>
          <w:rFonts w:hint="eastAsia"/>
          <w:sz w:val="24"/>
        </w:rPr>
        <w:t>20,579,573</w:t>
      </w:r>
      <w:r>
        <w:rPr>
          <w:rFonts w:hint="eastAsia"/>
          <w:sz w:val="24"/>
        </w:rPr>
        <w:t>股。</w:t>
      </w:r>
    </w:p>
    <w:p w:rsidR="004B7E13" w:rsidRDefault="004B7E13" w:rsidP="004B7E13">
      <w:pPr>
        <w:spacing w:beforeLines="50" w:line="336" w:lineRule="auto"/>
        <w:ind w:firstLineChars="200" w:firstLine="480"/>
        <w:rPr>
          <w:sz w:val="24"/>
        </w:rPr>
      </w:pPr>
      <w:r>
        <w:rPr>
          <w:rFonts w:hint="eastAsia"/>
          <w:sz w:val="24"/>
        </w:rPr>
        <w:t>发行对象将以现金认购公司本次非公开发行的全部股份。</w:t>
      </w:r>
    </w:p>
    <w:p w:rsidR="004B7E13" w:rsidRDefault="004B7E13" w:rsidP="004B7E13">
      <w:pPr>
        <w:spacing w:beforeLines="50" w:line="336" w:lineRule="auto"/>
        <w:ind w:firstLineChars="200" w:firstLine="480"/>
        <w:rPr>
          <w:sz w:val="24"/>
        </w:rPr>
      </w:pPr>
      <w:r>
        <w:rPr>
          <w:sz w:val="24"/>
        </w:rPr>
        <w:t>4</w:t>
      </w:r>
      <w:r>
        <w:rPr>
          <w:sz w:val="24"/>
        </w:rPr>
        <w:t>、本次非公开发行股票募集资金</w:t>
      </w:r>
      <w:r>
        <w:rPr>
          <w:rFonts w:hint="eastAsia"/>
          <w:sz w:val="24"/>
        </w:rPr>
        <w:t>总额</w:t>
      </w:r>
      <w:r>
        <w:rPr>
          <w:sz w:val="24"/>
        </w:rPr>
        <w:t>不超</w:t>
      </w:r>
      <w:r>
        <w:rPr>
          <w:rFonts w:ascii="宋体" w:hAnsi="宋体" w:cs="宋体" w:hint="eastAsia"/>
          <w:sz w:val="24"/>
        </w:rPr>
        <w:t>过</w:t>
      </w:r>
      <w:r>
        <w:rPr>
          <w:rFonts w:hint="eastAsia"/>
          <w:sz w:val="24"/>
        </w:rPr>
        <w:t>62,712.00</w:t>
      </w:r>
      <w:r>
        <w:rPr>
          <w:sz w:val="24"/>
        </w:rPr>
        <w:t>万元，扣除发行费用后</w:t>
      </w:r>
      <w:r>
        <w:rPr>
          <w:rFonts w:hint="eastAsia"/>
          <w:sz w:val="24"/>
        </w:rPr>
        <w:t>，将全部</w:t>
      </w:r>
      <w:r>
        <w:rPr>
          <w:sz w:val="24"/>
        </w:rPr>
        <w:t>用于</w:t>
      </w:r>
      <w:r>
        <w:rPr>
          <w:rFonts w:hint="eastAsia"/>
          <w:sz w:val="24"/>
        </w:rPr>
        <w:t>偿还银行贷款和补充流动资金，其中</w:t>
      </w:r>
      <w:r>
        <w:rPr>
          <w:sz w:val="24"/>
        </w:rPr>
        <w:t>55,000.00</w:t>
      </w:r>
      <w:r>
        <w:rPr>
          <w:rFonts w:hint="eastAsia"/>
          <w:sz w:val="24"/>
        </w:rPr>
        <w:t>万元用于偿还银行贷款，其余全部用于补充流动资金</w:t>
      </w:r>
      <w:r>
        <w:rPr>
          <w:sz w:val="24"/>
        </w:rPr>
        <w:t>。</w:t>
      </w:r>
    </w:p>
    <w:p w:rsidR="004B7E13" w:rsidRDefault="004B7E13" w:rsidP="004B7E13">
      <w:pPr>
        <w:spacing w:beforeLines="50" w:line="336" w:lineRule="auto"/>
        <w:ind w:firstLineChars="200" w:firstLine="480"/>
        <w:rPr>
          <w:sz w:val="24"/>
        </w:rPr>
      </w:pPr>
      <w:r>
        <w:rPr>
          <w:sz w:val="24"/>
        </w:rPr>
        <w:t>5</w:t>
      </w:r>
      <w:r>
        <w:rPr>
          <w:sz w:val="24"/>
        </w:rPr>
        <w:t>、</w:t>
      </w:r>
      <w:r>
        <w:rPr>
          <w:rFonts w:hint="eastAsia"/>
          <w:sz w:val="24"/>
        </w:rPr>
        <w:t>根据有关法律法规的规定，本次发行尚需山东省人民政府国有资产监督管理委员会批准和中国证券监督管理委员会（以下简称“中国证监会”）核准</w:t>
      </w:r>
      <w:r>
        <w:rPr>
          <w:sz w:val="24"/>
        </w:rPr>
        <w:t>。</w:t>
      </w:r>
    </w:p>
    <w:p w:rsidR="004B7E13" w:rsidRDefault="004B7E13" w:rsidP="004B7E13">
      <w:pPr>
        <w:spacing w:beforeLines="50" w:line="336" w:lineRule="auto"/>
        <w:ind w:firstLineChars="200" w:firstLine="480"/>
        <w:rPr>
          <w:rFonts w:hint="eastAsia"/>
          <w:sz w:val="24"/>
        </w:rPr>
      </w:pPr>
      <w:r>
        <w:rPr>
          <w:rFonts w:hint="eastAsia"/>
          <w:sz w:val="24"/>
        </w:rPr>
        <w:t>6</w:t>
      </w:r>
      <w:r>
        <w:rPr>
          <w:rFonts w:hint="eastAsia"/>
          <w:sz w:val="24"/>
        </w:rPr>
        <w:t>、本次发行完成后，公司控股股东和实际控制人不变，不会导致本公司股权分布不具备上市条件。</w:t>
      </w:r>
    </w:p>
    <w:p w:rsidR="004B7E13" w:rsidRDefault="004B7E13" w:rsidP="004B7E13">
      <w:pPr>
        <w:spacing w:beforeLines="50" w:line="336" w:lineRule="auto"/>
        <w:ind w:firstLineChars="200" w:firstLine="480"/>
        <w:rPr>
          <w:sz w:val="24"/>
        </w:rPr>
      </w:pPr>
      <w:r w:rsidRPr="0071356A">
        <w:rPr>
          <w:rFonts w:hint="eastAsia"/>
          <w:sz w:val="24"/>
        </w:rPr>
        <w:t>7</w:t>
      </w:r>
      <w:r w:rsidRPr="0071356A">
        <w:rPr>
          <w:rFonts w:hint="eastAsia"/>
          <w:sz w:val="24"/>
        </w:rPr>
        <w:t>、</w:t>
      </w:r>
      <w:r w:rsidRPr="0071356A">
        <w:rPr>
          <w:rFonts w:hint="eastAsia"/>
          <w:sz w:val="24"/>
        </w:rPr>
        <w:t>2013</w:t>
      </w:r>
      <w:r>
        <w:rPr>
          <w:rFonts w:hint="eastAsia"/>
          <w:sz w:val="24"/>
        </w:rPr>
        <w:t>年</w:t>
      </w:r>
      <w:r w:rsidRPr="0071356A">
        <w:rPr>
          <w:rFonts w:hint="eastAsia"/>
          <w:sz w:val="24"/>
        </w:rPr>
        <w:t>-2015</w:t>
      </w:r>
      <w:r w:rsidRPr="0071356A">
        <w:rPr>
          <w:rFonts w:hint="eastAsia"/>
          <w:sz w:val="24"/>
        </w:rPr>
        <w:t>年，公司现金分红金额</w:t>
      </w:r>
      <w:r>
        <w:rPr>
          <w:rFonts w:hint="eastAsia"/>
          <w:sz w:val="24"/>
        </w:rPr>
        <w:t>分别</w:t>
      </w:r>
      <w:r w:rsidRPr="0071356A">
        <w:rPr>
          <w:rFonts w:hint="eastAsia"/>
          <w:sz w:val="24"/>
        </w:rPr>
        <w:t>为</w:t>
      </w:r>
      <w:r>
        <w:rPr>
          <w:rFonts w:hint="eastAsia"/>
          <w:sz w:val="24"/>
        </w:rPr>
        <w:t>914.63</w:t>
      </w:r>
      <w:r w:rsidRPr="0071356A">
        <w:rPr>
          <w:rFonts w:hint="eastAsia"/>
          <w:sz w:val="24"/>
        </w:rPr>
        <w:t>万元、</w:t>
      </w:r>
      <w:r>
        <w:rPr>
          <w:rFonts w:hint="eastAsia"/>
          <w:sz w:val="24"/>
        </w:rPr>
        <w:t>914.63</w:t>
      </w:r>
      <w:r w:rsidRPr="0071356A">
        <w:rPr>
          <w:rFonts w:hint="eastAsia"/>
          <w:sz w:val="24"/>
        </w:rPr>
        <w:t>万元和</w:t>
      </w:r>
      <w:r>
        <w:rPr>
          <w:rFonts w:hint="eastAsia"/>
          <w:sz w:val="24"/>
        </w:rPr>
        <w:t>914.63</w:t>
      </w:r>
      <w:r w:rsidRPr="0071356A">
        <w:rPr>
          <w:rFonts w:hint="eastAsia"/>
          <w:sz w:val="24"/>
        </w:rPr>
        <w:t>万元（含税），占归属于上市公司股东的净利润的比例</w:t>
      </w:r>
      <w:r w:rsidRPr="0071356A">
        <w:rPr>
          <w:rFonts w:hint="eastAsia"/>
          <w:sz w:val="24"/>
        </w:rPr>
        <w:t>2</w:t>
      </w:r>
      <w:r>
        <w:rPr>
          <w:rFonts w:hint="eastAsia"/>
          <w:sz w:val="24"/>
        </w:rPr>
        <w:t>4</w:t>
      </w:r>
      <w:r w:rsidRPr="0071356A">
        <w:rPr>
          <w:rFonts w:hint="eastAsia"/>
          <w:sz w:val="24"/>
        </w:rPr>
        <w:t>.</w:t>
      </w:r>
      <w:r>
        <w:rPr>
          <w:rFonts w:hint="eastAsia"/>
          <w:sz w:val="24"/>
        </w:rPr>
        <w:t>89</w:t>
      </w:r>
      <w:r w:rsidRPr="0071356A">
        <w:rPr>
          <w:rFonts w:hint="eastAsia"/>
          <w:sz w:val="24"/>
        </w:rPr>
        <w:t>%</w:t>
      </w:r>
      <w:r w:rsidRPr="0071356A">
        <w:rPr>
          <w:rFonts w:hint="eastAsia"/>
          <w:sz w:val="24"/>
        </w:rPr>
        <w:t>、</w:t>
      </w:r>
      <w:r>
        <w:rPr>
          <w:rFonts w:hint="eastAsia"/>
          <w:sz w:val="24"/>
        </w:rPr>
        <w:t>18</w:t>
      </w:r>
      <w:r w:rsidRPr="0071356A">
        <w:rPr>
          <w:rFonts w:hint="eastAsia"/>
          <w:sz w:val="24"/>
        </w:rPr>
        <w:t>.</w:t>
      </w:r>
      <w:r>
        <w:rPr>
          <w:rFonts w:hint="eastAsia"/>
          <w:sz w:val="24"/>
        </w:rPr>
        <w:t>03</w:t>
      </w:r>
      <w:r w:rsidRPr="0071356A">
        <w:rPr>
          <w:rFonts w:hint="eastAsia"/>
          <w:sz w:val="24"/>
        </w:rPr>
        <w:t>%</w:t>
      </w:r>
      <w:r w:rsidRPr="0071356A">
        <w:rPr>
          <w:rFonts w:hint="eastAsia"/>
          <w:sz w:val="24"/>
        </w:rPr>
        <w:t>和</w:t>
      </w:r>
      <w:r>
        <w:rPr>
          <w:rFonts w:hint="eastAsia"/>
          <w:sz w:val="24"/>
        </w:rPr>
        <w:t>11</w:t>
      </w:r>
      <w:r w:rsidRPr="0071356A">
        <w:rPr>
          <w:rFonts w:hint="eastAsia"/>
          <w:sz w:val="24"/>
        </w:rPr>
        <w:t>.</w:t>
      </w:r>
      <w:r>
        <w:rPr>
          <w:rFonts w:hint="eastAsia"/>
          <w:sz w:val="24"/>
        </w:rPr>
        <w:t>01</w:t>
      </w:r>
      <w:r w:rsidRPr="0071356A">
        <w:rPr>
          <w:rFonts w:hint="eastAsia"/>
          <w:sz w:val="24"/>
        </w:rPr>
        <w:t>%</w:t>
      </w:r>
      <w:r w:rsidRPr="0071356A">
        <w:rPr>
          <w:rFonts w:hint="eastAsia"/>
          <w:sz w:val="24"/>
        </w:rPr>
        <w:t>。在本次非公开发行完成后，随着公司业绩稳步提升，公司将结合实际情况和投资者意愿，保证股利分配政策的稳定性和持续性，切实提升对公司股东的回报。关于公司股利分配政策、最近三年利润</w:t>
      </w:r>
      <w:r>
        <w:rPr>
          <w:rFonts w:hint="eastAsia"/>
          <w:sz w:val="24"/>
        </w:rPr>
        <w:t>分配、未分配利润使用情况等，详细情况请参见本预案“第七</w:t>
      </w:r>
      <w:r w:rsidRPr="0071356A">
        <w:rPr>
          <w:rFonts w:hint="eastAsia"/>
          <w:sz w:val="24"/>
        </w:rPr>
        <w:t>节</w:t>
      </w:r>
      <w:r w:rsidRPr="0071356A">
        <w:rPr>
          <w:rFonts w:hint="eastAsia"/>
          <w:sz w:val="24"/>
        </w:rPr>
        <w:t xml:space="preserve"> </w:t>
      </w:r>
      <w:r w:rsidRPr="0071356A">
        <w:rPr>
          <w:rFonts w:hint="eastAsia"/>
          <w:sz w:val="24"/>
        </w:rPr>
        <w:t>公司利润分配政策</w:t>
      </w:r>
      <w:r>
        <w:rPr>
          <w:rFonts w:hint="eastAsia"/>
          <w:sz w:val="24"/>
        </w:rPr>
        <w:t>和执行</w:t>
      </w:r>
      <w:r w:rsidRPr="0071356A">
        <w:rPr>
          <w:rFonts w:hint="eastAsia"/>
          <w:sz w:val="24"/>
        </w:rPr>
        <w:t>情况”。</w:t>
      </w:r>
    </w:p>
    <w:p w:rsidR="004B7E13" w:rsidRDefault="004B7E13" w:rsidP="004B7E13">
      <w:pPr>
        <w:widowControl/>
        <w:jc w:val="left"/>
        <w:rPr>
          <w:sz w:val="24"/>
        </w:rPr>
      </w:pPr>
      <w:r>
        <w:rPr>
          <w:sz w:val="24"/>
        </w:rPr>
        <w:br w:type="page"/>
      </w:r>
    </w:p>
    <w:p w:rsidR="004B7E13" w:rsidRDefault="004B7E13" w:rsidP="004B7E13">
      <w:pPr>
        <w:spacing w:beforeLines="150" w:afterLines="100" w:line="360" w:lineRule="auto"/>
        <w:ind w:firstLineChars="200" w:firstLine="723"/>
        <w:jc w:val="center"/>
        <w:rPr>
          <w:b/>
          <w:sz w:val="36"/>
          <w:szCs w:val="36"/>
        </w:rPr>
      </w:pPr>
      <w:r>
        <w:rPr>
          <w:b/>
          <w:sz w:val="36"/>
          <w:szCs w:val="36"/>
        </w:rPr>
        <w:t>目录</w:t>
      </w:r>
    </w:p>
    <w:p w:rsidR="004B7E13" w:rsidRDefault="004B7E13" w:rsidP="004B7E13">
      <w:pPr>
        <w:pStyle w:val="TOC"/>
      </w:pPr>
    </w:p>
    <w:p w:rsidR="004B7E13" w:rsidRPr="00C73942" w:rsidRDefault="004B7E13" w:rsidP="004B7E13">
      <w:pPr>
        <w:pStyle w:val="21"/>
        <w:tabs>
          <w:tab w:val="right" w:leader="dot" w:pos="8296"/>
        </w:tabs>
        <w:rPr>
          <w:rFonts w:cs="Times New Roman"/>
          <w:noProof/>
          <w:kern w:val="2"/>
          <w:sz w:val="21"/>
        </w:rPr>
      </w:pPr>
      <w:r w:rsidRPr="00FD25F7">
        <w:fldChar w:fldCharType="begin"/>
      </w:r>
      <w:r>
        <w:instrText xml:space="preserve"> TOC \o "1-3" \h \z \u </w:instrText>
      </w:r>
      <w:r w:rsidRPr="00FD25F7">
        <w:fldChar w:fldCharType="separate"/>
      </w:r>
      <w:hyperlink w:anchor="_Toc460765480" w:history="1">
        <w:r w:rsidRPr="00D863D7">
          <w:rPr>
            <w:rStyle w:val="a3"/>
            <w:rFonts w:ascii="Times New Roman" w:hint="eastAsia"/>
            <w:noProof/>
          </w:rPr>
          <w:t>第一节</w:t>
        </w:r>
        <w:r w:rsidRPr="00D863D7">
          <w:rPr>
            <w:rStyle w:val="a3"/>
            <w:rFonts w:ascii="Times New Roman"/>
            <w:noProof/>
          </w:rPr>
          <w:t xml:space="preserve"> </w:t>
        </w:r>
        <w:r w:rsidRPr="00D863D7">
          <w:rPr>
            <w:rStyle w:val="a3"/>
            <w:rFonts w:ascii="Times New Roman" w:hint="eastAsia"/>
            <w:noProof/>
          </w:rPr>
          <w:t>非公开发行股票方案概要</w:t>
        </w:r>
        <w:r>
          <w:rPr>
            <w:noProof/>
            <w:webHidden/>
          </w:rPr>
          <w:tab/>
        </w:r>
        <w:r>
          <w:rPr>
            <w:noProof/>
            <w:webHidden/>
          </w:rPr>
          <w:fldChar w:fldCharType="begin"/>
        </w:r>
        <w:r>
          <w:rPr>
            <w:noProof/>
            <w:webHidden/>
          </w:rPr>
          <w:instrText xml:space="preserve"> PAGEREF _Toc460765480 \h </w:instrText>
        </w:r>
        <w:r>
          <w:rPr>
            <w:noProof/>
            <w:webHidden/>
          </w:rPr>
        </w:r>
        <w:r>
          <w:rPr>
            <w:noProof/>
            <w:webHidden/>
          </w:rPr>
          <w:fldChar w:fldCharType="separate"/>
        </w:r>
        <w:r>
          <w:rPr>
            <w:noProof/>
            <w:webHidden/>
          </w:rPr>
          <w:t>8</w:t>
        </w:r>
        <w:r>
          <w:rPr>
            <w:noProof/>
            <w:webHidden/>
          </w:rPr>
          <w:fldChar w:fldCharType="end"/>
        </w:r>
      </w:hyperlink>
    </w:p>
    <w:p w:rsidR="004B7E13" w:rsidRPr="00C73942" w:rsidRDefault="004B7E13" w:rsidP="004B7E13">
      <w:pPr>
        <w:pStyle w:val="30"/>
        <w:tabs>
          <w:tab w:val="right" w:leader="dot" w:pos="8296"/>
        </w:tabs>
        <w:rPr>
          <w:rFonts w:cs="Times New Roman"/>
          <w:noProof/>
          <w:kern w:val="2"/>
          <w:sz w:val="21"/>
        </w:rPr>
      </w:pPr>
      <w:hyperlink w:anchor="_Toc460765481" w:history="1">
        <w:r w:rsidRPr="00D863D7">
          <w:rPr>
            <w:rStyle w:val="a3"/>
            <w:rFonts w:eastAsia="黑体" w:hAnsi="Arial" w:hint="eastAsia"/>
            <w:noProof/>
          </w:rPr>
          <w:t>一、发行人基本情况</w:t>
        </w:r>
        <w:r>
          <w:rPr>
            <w:noProof/>
            <w:webHidden/>
          </w:rPr>
          <w:tab/>
        </w:r>
        <w:r>
          <w:rPr>
            <w:noProof/>
            <w:webHidden/>
          </w:rPr>
          <w:fldChar w:fldCharType="begin"/>
        </w:r>
        <w:r>
          <w:rPr>
            <w:noProof/>
            <w:webHidden/>
          </w:rPr>
          <w:instrText xml:space="preserve"> PAGEREF _Toc460765481 \h </w:instrText>
        </w:r>
        <w:r>
          <w:rPr>
            <w:noProof/>
            <w:webHidden/>
          </w:rPr>
        </w:r>
        <w:r>
          <w:rPr>
            <w:noProof/>
            <w:webHidden/>
          </w:rPr>
          <w:fldChar w:fldCharType="separate"/>
        </w:r>
        <w:r>
          <w:rPr>
            <w:noProof/>
            <w:webHidden/>
          </w:rPr>
          <w:t>8</w:t>
        </w:r>
        <w:r>
          <w:rPr>
            <w:noProof/>
            <w:webHidden/>
          </w:rPr>
          <w:fldChar w:fldCharType="end"/>
        </w:r>
      </w:hyperlink>
    </w:p>
    <w:p w:rsidR="004B7E13" w:rsidRPr="00C73942" w:rsidRDefault="004B7E13" w:rsidP="004B7E13">
      <w:pPr>
        <w:pStyle w:val="30"/>
        <w:tabs>
          <w:tab w:val="right" w:leader="dot" w:pos="8296"/>
        </w:tabs>
        <w:rPr>
          <w:rFonts w:cs="Times New Roman"/>
          <w:noProof/>
          <w:kern w:val="2"/>
          <w:sz w:val="21"/>
        </w:rPr>
      </w:pPr>
      <w:hyperlink w:anchor="_Toc460765482" w:history="1">
        <w:r w:rsidRPr="00D863D7">
          <w:rPr>
            <w:rStyle w:val="a3"/>
            <w:rFonts w:eastAsia="黑体" w:hAnsi="Arial" w:hint="eastAsia"/>
            <w:noProof/>
          </w:rPr>
          <w:t>二、本次发行的背景和目的</w:t>
        </w:r>
        <w:r>
          <w:rPr>
            <w:noProof/>
            <w:webHidden/>
          </w:rPr>
          <w:tab/>
        </w:r>
        <w:r>
          <w:rPr>
            <w:noProof/>
            <w:webHidden/>
          </w:rPr>
          <w:fldChar w:fldCharType="begin"/>
        </w:r>
        <w:r>
          <w:rPr>
            <w:noProof/>
            <w:webHidden/>
          </w:rPr>
          <w:instrText xml:space="preserve"> PAGEREF _Toc460765482 \h </w:instrText>
        </w:r>
        <w:r>
          <w:rPr>
            <w:noProof/>
            <w:webHidden/>
          </w:rPr>
        </w:r>
        <w:r>
          <w:rPr>
            <w:noProof/>
            <w:webHidden/>
          </w:rPr>
          <w:fldChar w:fldCharType="separate"/>
        </w:r>
        <w:r>
          <w:rPr>
            <w:noProof/>
            <w:webHidden/>
          </w:rPr>
          <w:t>8</w:t>
        </w:r>
        <w:r>
          <w:rPr>
            <w:noProof/>
            <w:webHidden/>
          </w:rPr>
          <w:fldChar w:fldCharType="end"/>
        </w:r>
      </w:hyperlink>
    </w:p>
    <w:p w:rsidR="004B7E13" w:rsidRPr="00C73942" w:rsidRDefault="004B7E13" w:rsidP="004B7E13">
      <w:pPr>
        <w:pStyle w:val="30"/>
        <w:tabs>
          <w:tab w:val="right" w:leader="dot" w:pos="8296"/>
        </w:tabs>
        <w:rPr>
          <w:rFonts w:cs="Times New Roman"/>
          <w:noProof/>
          <w:kern w:val="2"/>
          <w:sz w:val="21"/>
        </w:rPr>
      </w:pPr>
      <w:hyperlink w:anchor="_Toc460765483" w:history="1">
        <w:r w:rsidRPr="00D863D7">
          <w:rPr>
            <w:rStyle w:val="a3"/>
            <w:rFonts w:eastAsia="黑体" w:hAnsi="Arial" w:hint="eastAsia"/>
            <w:noProof/>
          </w:rPr>
          <w:t>三、发行对象及其与公司的关系</w:t>
        </w:r>
        <w:r>
          <w:rPr>
            <w:noProof/>
            <w:webHidden/>
          </w:rPr>
          <w:tab/>
        </w:r>
        <w:r>
          <w:rPr>
            <w:noProof/>
            <w:webHidden/>
          </w:rPr>
          <w:fldChar w:fldCharType="begin"/>
        </w:r>
        <w:r>
          <w:rPr>
            <w:noProof/>
            <w:webHidden/>
          </w:rPr>
          <w:instrText xml:space="preserve"> PAGEREF _Toc460765483 \h </w:instrText>
        </w:r>
        <w:r>
          <w:rPr>
            <w:noProof/>
            <w:webHidden/>
          </w:rPr>
        </w:r>
        <w:r>
          <w:rPr>
            <w:noProof/>
            <w:webHidden/>
          </w:rPr>
          <w:fldChar w:fldCharType="separate"/>
        </w:r>
        <w:r>
          <w:rPr>
            <w:noProof/>
            <w:webHidden/>
          </w:rPr>
          <w:t>10</w:t>
        </w:r>
        <w:r>
          <w:rPr>
            <w:noProof/>
            <w:webHidden/>
          </w:rPr>
          <w:fldChar w:fldCharType="end"/>
        </w:r>
      </w:hyperlink>
    </w:p>
    <w:p w:rsidR="004B7E13" w:rsidRPr="00C73942" w:rsidRDefault="004B7E13" w:rsidP="004B7E13">
      <w:pPr>
        <w:pStyle w:val="30"/>
        <w:tabs>
          <w:tab w:val="right" w:leader="dot" w:pos="8296"/>
        </w:tabs>
        <w:rPr>
          <w:rFonts w:cs="Times New Roman"/>
          <w:noProof/>
          <w:kern w:val="2"/>
          <w:sz w:val="21"/>
        </w:rPr>
      </w:pPr>
      <w:hyperlink w:anchor="_Toc460765484" w:history="1">
        <w:r w:rsidRPr="00D863D7">
          <w:rPr>
            <w:rStyle w:val="a3"/>
            <w:rFonts w:eastAsia="黑体" w:hAnsi="Arial" w:hint="eastAsia"/>
            <w:noProof/>
          </w:rPr>
          <w:t>四、本次非公开发行股票方案概要</w:t>
        </w:r>
        <w:r>
          <w:rPr>
            <w:noProof/>
            <w:webHidden/>
          </w:rPr>
          <w:tab/>
        </w:r>
        <w:r>
          <w:rPr>
            <w:noProof/>
            <w:webHidden/>
          </w:rPr>
          <w:fldChar w:fldCharType="begin"/>
        </w:r>
        <w:r>
          <w:rPr>
            <w:noProof/>
            <w:webHidden/>
          </w:rPr>
          <w:instrText xml:space="preserve"> PAGEREF _Toc460765484 \h </w:instrText>
        </w:r>
        <w:r>
          <w:rPr>
            <w:noProof/>
            <w:webHidden/>
          </w:rPr>
        </w:r>
        <w:r>
          <w:rPr>
            <w:noProof/>
            <w:webHidden/>
          </w:rPr>
          <w:fldChar w:fldCharType="separate"/>
        </w:r>
        <w:r>
          <w:rPr>
            <w:noProof/>
            <w:webHidden/>
          </w:rPr>
          <w:t>11</w:t>
        </w:r>
        <w:r>
          <w:rPr>
            <w:noProof/>
            <w:webHidden/>
          </w:rPr>
          <w:fldChar w:fldCharType="end"/>
        </w:r>
      </w:hyperlink>
    </w:p>
    <w:p w:rsidR="004B7E13" w:rsidRPr="00C73942" w:rsidRDefault="004B7E13" w:rsidP="004B7E13">
      <w:pPr>
        <w:pStyle w:val="30"/>
        <w:tabs>
          <w:tab w:val="right" w:leader="dot" w:pos="8296"/>
        </w:tabs>
        <w:rPr>
          <w:rFonts w:cs="Times New Roman"/>
          <w:noProof/>
          <w:kern w:val="2"/>
          <w:sz w:val="21"/>
        </w:rPr>
      </w:pPr>
      <w:hyperlink w:anchor="_Toc460765485" w:history="1">
        <w:r w:rsidRPr="00D863D7">
          <w:rPr>
            <w:rStyle w:val="a3"/>
            <w:rFonts w:eastAsia="黑体" w:hAnsi="Arial" w:hint="eastAsia"/>
            <w:noProof/>
          </w:rPr>
          <w:t>五、募集资金数量及投向</w:t>
        </w:r>
        <w:r>
          <w:rPr>
            <w:noProof/>
            <w:webHidden/>
          </w:rPr>
          <w:tab/>
        </w:r>
        <w:r>
          <w:rPr>
            <w:noProof/>
            <w:webHidden/>
          </w:rPr>
          <w:fldChar w:fldCharType="begin"/>
        </w:r>
        <w:r>
          <w:rPr>
            <w:noProof/>
            <w:webHidden/>
          </w:rPr>
          <w:instrText xml:space="preserve"> PAGEREF _Toc460765485 \h </w:instrText>
        </w:r>
        <w:r>
          <w:rPr>
            <w:noProof/>
            <w:webHidden/>
          </w:rPr>
        </w:r>
        <w:r>
          <w:rPr>
            <w:noProof/>
            <w:webHidden/>
          </w:rPr>
          <w:fldChar w:fldCharType="separate"/>
        </w:r>
        <w:r>
          <w:rPr>
            <w:noProof/>
            <w:webHidden/>
          </w:rPr>
          <w:t>13</w:t>
        </w:r>
        <w:r>
          <w:rPr>
            <w:noProof/>
            <w:webHidden/>
          </w:rPr>
          <w:fldChar w:fldCharType="end"/>
        </w:r>
      </w:hyperlink>
    </w:p>
    <w:p w:rsidR="004B7E13" w:rsidRPr="00C73942" w:rsidRDefault="004B7E13" w:rsidP="004B7E13">
      <w:pPr>
        <w:pStyle w:val="30"/>
        <w:tabs>
          <w:tab w:val="right" w:leader="dot" w:pos="8296"/>
        </w:tabs>
        <w:rPr>
          <w:rFonts w:cs="Times New Roman"/>
          <w:noProof/>
          <w:kern w:val="2"/>
          <w:sz w:val="21"/>
        </w:rPr>
      </w:pPr>
      <w:hyperlink w:anchor="_Toc460765486" w:history="1">
        <w:r w:rsidRPr="00D863D7">
          <w:rPr>
            <w:rStyle w:val="a3"/>
            <w:rFonts w:eastAsia="黑体" w:hAnsi="Arial" w:hint="eastAsia"/>
            <w:noProof/>
          </w:rPr>
          <w:t>六、本次发行是否构成关联交易</w:t>
        </w:r>
        <w:r>
          <w:rPr>
            <w:noProof/>
            <w:webHidden/>
          </w:rPr>
          <w:tab/>
        </w:r>
        <w:r>
          <w:rPr>
            <w:noProof/>
            <w:webHidden/>
          </w:rPr>
          <w:fldChar w:fldCharType="begin"/>
        </w:r>
        <w:r>
          <w:rPr>
            <w:noProof/>
            <w:webHidden/>
          </w:rPr>
          <w:instrText xml:space="preserve"> PAGEREF _Toc460765486 \h </w:instrText>
        </w:r>
        <w:r>
          <w:rPr>
            <w:noProof/>
            <w:webHidden/>
          </w:rPr>
        </w:r>
        <w:r>
          <w:rPr>
            <w:noProof/>
            <w:webHidden/>
          </w:rPr>
          <w:fldChar w:fldCharType="separate"/>
        </w:r>
        <w:r>
          <w:rPr>
            <w:noProof/>
            <w:webHidden/>
          </w:rPr>
          <w:t>13</w:t>
        </w:r>
        <w:r>
          <w:rPr>
            <w:noProof/>
            <w:webHidden/>
          </w:rPr>
          <w:fldChar w:fldCharType="end"/>
        </w:r>
      </w:hyperlink>
    </w:p>
    <w:p w:rsidR="004B7E13" w:rsidRPr="00C73942" w:rsidRDefault="004B7E13" w:rsidP="004B7E13">
      <w:pPr>
        <w:pStyle w:val="30"/>
        <w:tabs>
          <w:tab w:val="right" w:leader="dot" w:pos="8296"/>
        </w:tabs>
        <w:rPr>
          <w:rFonts w:cs="Times New Roman"/>
          <w:noProof/>
          <w:kern w:val="2"/>
          <w:sz w:val="21"/>
        </w:rPr>
      </w:pPr>
      <w:hyperlink w:anchor="_Toc460765487" w:history="1">
        <w:r w:rsidRPr="00D863D7">
          <w:rPr>
            <w:rStyle w:val="a3"/>
            <w:rFonts w:eastAsia="黑体" w:hAnsi="Arial" w:hint="eastAsia"/>
            <w:noProof/>
          </w:rPr>
          <w:t>七、本次发行是否导致公司控制权发生变化</w:t>
        </w:r>
        <w:r>
          <w:rPr>
            <w:noProof/>
            <w:webHidden/>
          </w:rPr>
          <w:tab/>
        </w:r>
        <w:r>
          <w:rPr>
            <w:noProof/>
            <w:webHidden/>
          </w:rPr>
          <w:fldChar w:fldCharType="begin"/>
        </w:r>
        <w:r>
          <w:rPr>
            <w:noProof/>
            <w:webHidden/>
          </w:rPr>
          <w:instrText xml:space="preserve"> PAGEREF _Toc460765487 \h </w:instrText>
        </w:r>
        <w:r>
          <w:rPr>
            <w:noProof/>
            <w:webHidden/>
          </w:rPr>
        </w:r>
        <w:r>
          <w:rPr>
            <w:noProof/>
            <w:webHidden/>
          </w:rPr>
          <w:fldChar w:fldCharType="separate"/>
        </w:r>
        <w:r>
          <w:rPr>
            <w:noProof/>
            <w:webHidden/>
          </w:rPr>
          <w:t>13</w:t>
        </w:r>
        <w:r>
          <w:rPr>
            <w:noProof/>
            <w:webHidden/>
          </w:rPr>
          <w:fldChar w:fldCharType="end"/>
        </w:r>
      </w:hyperlink>
    </w:p>
    <w:p w:rsidR="004B7E13" w:rsidRPr="00C73942" w:rsidRDefault="004B7E13" w:rsidP="004B7E13">
      <w:pPr>
        <w:pStyle w:val="30"/>
        <w:tabs>
          <w:tab w:val="right" w:leader="dot" w:pos="8296"/>
        </w:tabs>
        <w:rPr>
          <w:rFonts w:cs="Times New Roman"/>
          <w:noProof/>
          <w:kern w:val="2"/>
          <w:sz w:val="21"/>
        </w:rPr>
      </w:pPr>
      <w:hyperlink w:anchor="_Toc460765488" w:history="1">
        <w:r w:rsidRPr="00D863D7">
          <w:rPr>
            <w:rStyle w:val="a3"/>
            <w:rFonts w:eastAsia="黑体" w:hAnsi="Arial" w:hint="eastAsia"/>
            <w:noProof/>
          </w:rPr>
          <w:t>八、本次发行方案已经取得批准的情况以及尚需呈报批准的程序</w:t>
        </w:r>
        <w:r>
          <w:rPr>
            <w:noProof/>
            <w:webHidden/>
          </w:rPr>
          <w:tab/>
        </w:r>
        <w:r>
          <w:rPr>
            <w:noProof/>
            <w:webHidden/>
          </w:rPr>
          <w:fldChar w:fldCharType="begin"/>
        </w:r>
        <w:r>
          <w:rPr>
            <w:noProof/>
            <w:webHidden/>
          </w:rPr>
          <w:instrText xml:space="preserve"> PAGEREF _Toc460765488 \h </w:instrText>
        </w:r>
        <w:r>
          <w:rPr>
            <w:noProof/>
            <w:webHidden/>
          </w:rPr>
        </w:r>
        <w:r>
          <w:rPr>
            <w:noProof/>
            <w:webHidden/>
          </w:rPr>
          <w:fldChar w:fldCharType="separate"/>
        </w:r>
        <w:r>
          <w:rPr>
            <w:noProof/>
            <w:webHidden/>
          </w:rPr>
          <w:t>14</w:t>
        </w:r>
        <w:r>
          <w:rPr>
            <w:noProof/>
            <w:webHidden/>
          </w:rPr>
          <w:fldChar w:fldCharType="end"/>
        </w:r>
      </w:hyperlink>
    </w:p>
    <w:p w:rsidR="004B7E13" w:rsidRPr="00C73942" w:rsidRDefault="004B7E13" w:rsidP="004B7E13">
      <w:pPr>
        <w:pStyle w:val="21"/>
        <w:tabs>
          <w:tab w:val="right" w:leader="dot" w:pos="8296"/>
        </w:tabs>
        <w:rPr>
          <w:rFonts w:cs="Times New Roman"/>
          <w:noProof/>
          <w:kern w:val="2"/>
          <w:sz w:val="21"/>
        </w:rPr>
      </w:pPr>
      <w:hyperlink w:anchor="_Toc460765489" w:history="1">
        <w:r w:rsidRPr="00D863D7">
          <w:rPr>
            <w:rStyle w:val="a3"/>
            <w:rFonts w:ascii="Times New Roman" w:hint="eastAsia"/>
            <w:noProof/>
          </w:rPr>
          <w:t>第二节</w:t>
        </w:r>
        <w:r w:rsidRPr="00D863D7">
          <w:rPr>
            <w:rStyle w:val="a3"/>
            <w:rFonts w:ascii="Times New Roman"/>
            <w:noProof/>
          </w:rPr>
          <w:t xml:space="preserve"> </w:t>
        </w:r>
        <w:r w:rsidRPr="00D863D7">
          <w:rPr>
            <w:rStyle w:val="a3"/>
            <w:rFonts w:ascii="Times New Roman" w:hint="eastAsia"/>
            <w:noProof/>
          </w:rPr>
          <w:t>发行对象基本情况</w:t>
        </w:r>
        <w:r>
          <w:rPr>
            <w:noProof/>
            <w:webHidden/>
          </w:rPr>
          <w:tab/>
        </w:r>
        <w:r>
          <w:rPr>
            <w:noProof/>
            <w:webHidden/>
          </w:rPr>
          <w:fldChar w:fldCharType="begin"/>
        </w:r>
        <w:r>
          <w:rPr>
            <w:noProof/>
            <w:webHidden/>
          </w:rPr>
          <w:instrText xml:space="preserve"> PAGEREF _Toc460765489 \h </w:instrText>
        </w:r>
        <w:r>
          <w:rPr>
            <w:noProof/>
            <w:webHidden/>
          </w:rPr>
        </w:r>
        <w:r>
          <w:rPr>
            <w:noProof/>
            <w:webHidden/>
          </w:rPr>
          <w:fldChar w:fldCharType="separate"/>
        </w:r>
        <w:r>
          <w:rPr>
            <w:noProof/>
            <w:webHidden/>
          </w:rPr>
          <w:t>15</w:t>
        </w:r>
        <w:r>
          <w:rPr>
            <w:noProof/>
            <w:webHidden/>
          </w:rPr>
          <w:fldChar w:fldCharType="end"/>
        </w:r>
      </w:hyperlink>
    </w:p>
    <w:p w:rsidR="004B7E13" w:rsidRPr="00C73942" w:rsidRDefault="004B7E13" w:rsidP="004B7E13">
      <w:pPr>
        <w:pStyle w:val="30"/>
        <w:tabs>
          <w:tab w:val="right" w:leader="dot" w:pos="8296"/>
        </w:tabs>
        <w:rPr>
          <w:rFonts w:cs="Times New Roman"/>
          <w:noProof/>
          <w:kern w:val="2"/>
          <w:sz w:val="21"/>
        </w:rPr>
      </w:pPr>
      <w:hyperlink w:anchor="_Toc460765490" w:history="1">
        <w:r w:rsidRPr="00D863D7">
          <w:rPr>
            <w:rStyle w:val="a3"/>
            <w:rFonts w:ascii="Arial" w:eastAsia="黑体" w:hAnsi="Arial" w:cs="Arial" w:hint="eastAsia"/>
            <w:noProof/>
          </w:rPr>
          <w:t>一、新华制药第一期员工持股计划</w:t>
        </w:r>
        <w:r>
          <w:rPr>
            <w:noProof/>
            <w:webHidden/>
          </w:rPr>
          <w:tab/>
        </w:r>
        <w:r>
          <w:rPr>
            <w:noProof/>
            <w:webHidden/>
          </w:rPr>
          <w:fldChar w:fldCharType="begin"/>
        </w:r>
        <w:r>
          <w:rPr>
            <w:noProof/>
            <w:webHidden/>
          </w:rPr>
          <w:instrText xml:space="preserve"> PAGEREF _Toc460765490 \h </w:instrText>
        </w:r>
        <w:r>
          <w:rPr>
            <w:noProof/>
            <w:webHidden/>
          </w:rPr>
        </w:r>
        <w:r>
          <w:rPr>
            <w:noProof/>
            <w:webHidden/>
          </w:rPr>
          <w:fldChar w:fldCharType="separate"/>
        </w:r>
        <w:r>
          <w:rPr>
            <w:noProof/>
            <w:webHidden/>
          </w:rPr>
          <w:t>15</w:t>
        </w:r>
        <w:r>
          <w:rPr>
            <w:noProof/>
            <w:webHidden/>
          </w:rPr>
          <w:fldChar w:fldCharType="end"/>
        </w:r>
      </w:hyperlink>
    </w:p>
    <w:p w:rsidR="004B7E13" w:rsidRPr="00C73942" w:rsidRDefault="004B7E13" w:rsidP="004B7E13">
      <w:pPr>
        <w:pStyle w:val="30"/>
        <w:tabs>
          <w:tab w:val="right" w:leader="dot" w:pos="8296"/>
        </w:tabs>
        <w:rPr>
          <w:rFonts w:cs="Times New Roman"/>
          <w:noProof/>
          <w:kern w:val="2"/>
          <w:sz w:val="21"/>
        </w:rPr>
      </w:pPr>
      <w:hyperlink w:anchor="_Toc460765491" w:history="1">
        <w:r w:rsidRPr="00D863D7">
          <w:rPr>
            <w:rStyle w:val="a3"/>
            <w:rFonts w:ascii="Arial" w:eastAsia="黑体" w:hAnsi="Arial" w:cs="Arial" w:hint="eastAsia"/>
            <w:noProof/>
          </w:rPr>
          <w:t>二、</w:t>
        </w:r>
        <w:r w:rsidRPr="00D863D7">
          <w:rPr>
            <w:rStyle w:val="a3"/>
            <w:rFonts w:hint="eastAsia"/>
            <w:noProof/>
          </w:rPr>
          <w:t>聚赢产业基金</w:t>
        </w:r>
        <w:r>
          <w:rPr>
            <w:noProof/>
            <w:webHidden/>
          </w:rPr>
          <w:tab/>
        </w:r>
        <w:r>
          <w:rPr>
            <w:noProof/>
            <w:webHidden/>
          </w:rPr>
          <w:fldChar w:fldCharType="begin"/>
        </w:r>
        <w:r>
          <w:rPr>
            <w:noProof/>
            <w:webHidden/>
          </w:rPr>
          <w:instrText xml:space="preserve"> PAGEREF _Toc460765491 \h </w:instrText>
        </w:r>
        <w:r>
          <w:rPr>
            <w:noProof/>
            <w:webHidden/>
          </w:rPr>
        </w:r>
        <w:r>
          <w:rPr>
            <w:noProof/>
            <w:webHidden/>
          </w:rPr>
          <w:fldChar w:fldCharType="separate"/>
        </w:r>
        <w:r>
          <w:rPr>
            <w:noProof/>
            <w:webHidden/>
          </w:rPr>
          <w:t>17</w:t>
        </w:r>
        <w:r>
          <w:rPr>
            <w:noProof/>
            <w:webHidden/>
          </w:rPr>
          <w:fldChar w:fldCharType="end"/>
        </w:r>
      </w:hyperlink>
    </w:p>
    <w:p w:rsidR="004B7E13" w:rsidRPr="00C73942" w:rsidRDefault="004B7E13" w:rsidP="004B7E13">
      <w:pPr>
        <w:pStyle w:val="30"/>
        <w:tabs>
          <w:tab w:val="right" w:leader="dot" w:pos="8296"/>
        </w:tabs>
        <w:rPr>
          <w:rFonts w:cs="Times New Roman"/>
          <w:noProof/>
          <w:kern w:val="2"/>
          <w:sz w:val="21"/>
        </w:rPr>
      </w:pPr>
      <w:hyperlink w:anchor="_Toc460765492" w:history="1">
        <w:r w:rsidRPr="00D863D7">
          <w:rPr>
            <w:rStyle w:val="a3"/>
            <w:rFonts w:ascii="Arial" w:eastAsia="黑体" w:hAnsi="Arial" w:cs="Arial" w:hint="eastAsia"/>
            <w:noProof/>
          </w:rPr>
          <w:t>三、信诚达融及信诚达融私</w:t>
        </w:r>
        <w:r w:rsidRPr="00D863D7">
          <w:rPr>
            <w:rStyle w:val="a3"/>
            <w:rFonts w:ascii="Arial" w:eastAsia="黑体" w:hAnsi="Arial" w:cs="Arial" w:hint="eastAsia"/>
            <w:noProof/>
          </w:rPr>
          <w:t>募</w:t>
        </w:r>
        <w:r w:rsidRPr="00D863D7">
          <w:rPr>
            <w:rStyle w:val="a3"/>
            <w:rFonts w:ascii="Arial" w:eastAsia="黑体" w:hAnsi="Arial" w:cs="Arial" w:hint="eastAsia"/>
            <w:noProof/>
          </w:rPr>
          <w:t>投资</w:t>
        </w:r>
        <w:r w:rsidRPr="00D863D7">
          <w:rPr>
            <w:rStyle w:val="a3"/>
            <w:rFonts w:ascii="Arial" w:eastAsia="黑体" w:hAnsi="Arial" w:cs="Arial"/>
            <w:noProof/>
          </w:rPr>
          <w:t>1</w:t>
        </w:r>
        <w:r w:rsidRPr="00D863D7">
          <w:rPr>
            <w:rStyle w:val="a3"/>
            <w:rFonts w:ascii="Arial" w:eastAsia="黑体" w:hAnsi="Arial" w:cs="Arial" w:hint="eastAsia"/>
            <w:noProof/>
          </w:rPr>
          <w:t>号基金</w:t>
        </w:r>
        <w:r>
          <w:rPr>
            <w:noProof/>
            <w:webHidden/>
          </w:rPr>
          <w:tab/>
        </w:r>
        <w:r>
          <w:rPr>
            <w:noProof/>
            <w:webHidden/>
          </w:rPr>
          <w:fldChar w:fldCharType="begin"/>
        </w:r>
        <w:r>
          <w:rPr>
            <w:noProof/>
            <w:webHidden/>
          </w:rPr>
          <w:instrText xml:space="preserve"> PAGEREF _Toc460765492 \h </w:instrText>
        </w:r>
        <w:r>
          <w:rPr>
            <w:noProof/>
            <w:webHidden/>
          </w:rPr>
        </w:r>
        <w:r>
          <w:rPr>
            <w:noProof/>
            <w:webHidden/>
          </w:rPr>
          <w:fldChar w:fldCharType="separate"/>
        </w:r>
        <w:r>
          <w:rPr>
            <w:noProof/>
            <w:webHidden/>
          </w:rPr>
          <w:t>20</w:t>
        </w:r>
        <w:r>
          <w:rPr>
            <w:noProof/>
            <w:webHidden/>
          </w:rPr>
          <w:fldChar w:fldCharType="end"/>
        </w:r>
      </w:hyperlink>
    </w:p>
    <w:p w:rsidR="004B7E13" w:rsidRPr="00DF4282" w:rsidRDefault="004B7E13" w:rsidP="004B7E13">
      <w:pPr>
        <w:pStyle w:val="30"/>
        <w:tabs>
          <w:tab w:val="right" w:leader="dot" w:pos="8296"/>
        </w:tabs>
        <w:rPr>
          <w:rStyle w:val="a3"/>
          <w:rFonts w:ascii="Arial" w:eastAsia="黑体" w:hAnsi="Arial" w:cs="Arial"/>
          <w:noProof/>
        </w:rPr>
      </w:pPr>
      <w:hyperlink w:anchor="_Toc460765493" w:history="1">
        <w:r w:rsidRPr="00D863D7">
          <w:rPr>
            <w:rStyle w:val="a3"/>
            <w:rFonts w:ascii="Arial" w:eastAsia="黑体" w:hAnsi="Arial" w:cs="Arial" w:hint="eastAsia"/>
            <w:noProof/>
          </w:rPr>
          <w:t>四、重庆宝润及</w:t>
        </w:r>
        <w:r>
          <w:rPr>
            <w:rStyle w:val="a3"/>
            <w:rFonts w:ascii="Arial" w:eastAsia="黑体" w:hAnsi="Arial" w:cs="Arial" w:hint="eastAsia"/>
            <w:noProof/>
          </w:rPr>
          <w:t>重庆宝润</w:t>
        </w:r>
        <w:r w:rsidRPr="00DF4282">
          <w:rPr>
            <w:rStyle w:val="a3"/>
            <w:rFonts w:ascii="Arial" w:eastAsia="黑体" w:hAnsi="Arial" w:cs="Arial" w:hint="eastAsia"/>
            <w:noProof/>
          </w:rPr>
          <w:t>私募投资</w:t>
        </w:r>
        <w:r w:rsidRPr="00DF4282">
          <w:rPr>
            <w:rStyle w:val="a3"/>
            <w:rFonts w:ascii="Arial" w:eastAsia="黑体" w:hAnsi="Arial" w:cs="Arial" w:hint="eastAsia"/>
            <w:noProof/>
          </w:rPr>
          <w:t>1</w:t>
        </w:r>
        <w:r w:rsidRPr="00DF4282">
          <w:rPr>
            <w:rStyle w:val="a3"/>
            <w:rFonts w:ascii="Arial" w:eastAsia="黑体" w:hAnsi="Arial" w:cs="Arial" w:hint="eastAsia"/>
            <w:noProof/>
          </w:rPr>
          <w:t>号基金</w:t>
        </w:r>
        <w:r w:rsidRPr="00DF4282">
          <w:rPr>
            <w:rStyle w:val="a3"/>
            <w:rFonts w:ascii="Arial" w:eastAsia="黑体" w:hAnsi="Arial" w:cs="Arial"/>
            <w:noProof/>
            <w:webHidden/>
          </w:rPr>
          <w:tab/>
        </w:r>
        <w:r w:rsidRPr="00DF4282">
          <w:rPr>
            <w:rStyle w:val="a3"/>
            <w:rFonts w:ascii="Arial" w:eastAsia="黑体" w:hAnsi="Arial" w:cs="Arial"/>
            <w:noProof/>
            <w:webHidden/>
          </w:rPr>
          <w:fldChar w:fldCharType="begin"/>
        </w:r>
        <w:r w:rsidRPr="00DF4282">
          <w:rPr>
            <w:rStyle w:val="a3"/>
            <w:rFonts w:ascii="Arial" w:eastAsia="黑体" w:hAnsi="Arial" w:cs="Arial"/>
            <w:noProof/>
            <w:webHidden/>
          </w:rPr>
          <w:instrText xml:space="preserve"> PAGEREF _Toc460765493 \h </w:instrText>
        </w:r>
        <w:r w:rsidRPr="00DF4282">
          <w:rPr>
            <w:rStyle w:val="a3"/>
            <w:rFonts w:ascii="Arial" w:eastAsia="黑体" w:hAnsi="Arial" w:cs="Arial"/>
            <w:noProof/>
            <w:webHidden/>
          </w:rPr>
        </w:r>
        <w:r w:rsidRPr="00DF4282">
          <w:rPr>
            <w:rStyle w:val="a3"/>
            <w:rFonts w:ascii="Arial" w:eastAsia="黑体" w:hAnsi="Arial" w:cs="Arial"/>
            <w:noProof/>
            <w:webHidden/>
          </w:rPr>
          <w:fldChar w:fldCharType="separate"/>
        </w:r>
        <w:r>
          <w:rPr>
            <w:rStyle w:val="a3"/>
            <w:rFonts w:ascii="Arial" w:eastAsia="黑体" w:hAnsi="Arial" w:cs="Arial"/>
            <w:noProof/>
            <w:webHidden/>
          </w:rPr>
          <w:t>22</w:t>
        </w:r>
        <w:r w:rsidRPr="00DF4282">
          <w:rPr>
            <w:rStyle w:val="a3"/>
            <w:rFonts w:ascii="Arial" w:eastAsia="黑体" w:hAnsi="Arial" w:cs="Arial"/>
            <w:noProof/>
            <w:webHidden/>
          </w:rPr>
          <w:fldChar w:fldCharType="end"/>
        </w:r>
      </w:hyperlink>
    </w:p>
    <w:p w:rsidR="004B7E13" w:rsidRPr="00C73942" w:rsidRDefault="004B7E13" w:rsidP="004B7E13">
      <w:pPr>
        <w:pStyle w:val="21"/>
        <w:tabs>
          <w:tab w:val="right" w:leader="dot" w:pos="8296"/>
        </w:tabs>
        <w:rPr>
          <w:rFonts w:cs="Times New Roman"/>
          <w:noProof/>
          <w:kern w:val="2"/>
          <w:sz w:val="21"/>
        </w:rPr>
      </w:pPr>
      <w:hyperlink w:anchor="_Toc460765494" w:history="1">
        <w:r w:rsidRPr="00D863D7">
          <w:rPr>
            <w:rStyle w:val="a3"/>
            <w:rFonts w:ascii="Times New Roman" w:hint="eastAsia"/>
            <w:noProof/>
          </w:rPr>
          <w:t>第三节</w:t>
        </w:r>
        <w:r w:rsidRPr="00D863D7">
          <w:rPr>
            <w:rStyle w:val="a3"/>
            <w:rFonts w:ascii="Times New Roman"/>
            <w:noProof/>
          </w:rPr>
          <w:t xml:space="preserve"> </w:t>
        </w:r>
        <w:r w:rsidRPr="00D863D7">
          <w:rPr>
            <w:rStyle w:val="a3"/>
            <w:rFonts w:ascii="Times New Roman" w:hint="eastAsia"/>
            <w:noProof/>
          </w:rPr>
          <w:t>附生效条件认购合同及补充合同摘要</w:t>
        </w:r>
        <w:r>
          <w:rPr>
            <w:noProof/>
            <w:webHidden/>
          </w:rPr>
          <w:tab/>
        </w:r>
        <w:r>
          <w:rPr>
            <w:noProof/>
            <w:webHidden/>
          </w:rPr>
          <w:fldChar w:fldCharType="begin"/>
        </w:r>
        <w:r>
          <w:rPr>
            <w:noProof/>
            <w:webHidden/>
          </w:rPr>
          <w:instrText xml:space="preserve"> PAGEREF _Toc460765494 \h </w:instrText>
        </w:r>
        <w:r>
          <w:rPr>
            <w:noProof/>
            <w:webHidden/>
          </w:rPr>
        </w:r>
        <w:r>
          <w:rPr>
            <w:noProof/>
            <w:webHidden/>
          </w:rPr>
          <w:fldChar w:fldCharType="separate"/>
        </w:r>
        <w:r>
          <w:rPr>
            <w:noProof/>
            <w:webHidden/>
          </w:rPr>
          <w:t>25</w:t>
        </w:r>
        <w:r>
          <w:rPr>
            <w:noProof/>
            <w:webHidden/>
          </w:rPr>
          <w:fldChar w:fldCharType="end"/>
        </w:r>
      </w:hyperlink>
    </w:p>
    <w:p w:rsidR="004B7E13" w:rsidRPr="00C73942" w:rsidRDefault="004B7E13" w:rsidP="004B7E13">
      <w:pPr>
        <w:pStyle w:val="30"/>
        <w:tabs>
          <w:tab w:val="right" w:leader="dot" w:pos="8296"/>
        </w:tabs>
        <w:rPr>
          <w:rFonts w:cs="Times New Roman"/>
          <w:noProof/>
          <w:kern w:val="2"/>
          <w:sz w:val="21"/>
        </w:rPr>
      </w:pPr>
      <w:hyperlink w:anchor="_Toc460765495" w:history="1">
        <w:r w:rsidRPr="00D863D7">
          <w:rPr>
            <w:rStyle w:val="a3"/>
            <w:rFonts w:ascii="Arial" w:eastAsia="黑体" w:hAnsi="Arial" w:cs="Arial" w:hint="eastAsia"/>
            <w:noProof/>
          </w:rPr>
          <w:t>一、与新华制药第一</w:t>
        </w:r>
        <w:r w:rsidRPr="00D863D7">
          <w:rPr>
            <w:rStyle w:val="a3"/>
            <w:rFonts w:ascii="Arial" w:eastAsia="黑体" w:hAnsi="Arial" w:cs="Arial" w:hint="eastAsia"/>
            <w:noProof/>
          </w:rPr>
          <w:t>期</w:t>
        </w:r>
        <w:r w:rsidRPr="00D863D7">
          <w:rPr>
            <w:rStyle w:val="a3"/>
            <w:rFonts w:ascii="Arial" w:eastAsia="黑体" w:hAnsi="Arial" w:cs="Arial" w:hint="eastAsia"/>
            <w:noProof/>
          </w:rPr>
          <w:t>员工持股计划签订的</w:t>
        </w:r>
        <w:r w:rsidRPr="00D863D7">
          <w:rPr>
            <w:rStyle w:val="a3"/>
            <w:rFonts w:ascii="Arial" w:eastAsia="黑体" w:hAnsi="Arial" w:cs="Arial" w:hint="eastAsia"/>
            <w:noProof/>
          </w:rPr>
          <w:t>附</w:t>
        </w:r>
        <w:r w:rsidRPr="00D863D7">
          <w:rPr>
            <w:rStyle w:val="a3"/>
            <w:rFonts w:ascii="Arial" w:eastAsia="黑体" w:hAnsi="Arial" w:cs="Arial" w:hint="eastAsia"/>
            <w:noProof/>
          </w:rPr>
          <w:t>生效条件的《股份认购合同》内容摘要</w:t>
        </w:r>
        <w:r>
          <w:rPr>
            <w:noProof/>
            <w:webHidden/>
          </w:rPr>
          <w:tab/>
        </w:r>
        <w:r>
          <w:rPr>
            <w:noProof/>
            <w:webHidden/>
          </w:rPr>
          <w:fldChar w:fldCharType="begin"/>
        </w:r>
        <w:r>
          <w:rPr>
            <w:noProof/>
            <w:webHidden/>
          </w:rPr>
          <w:instrText xml:space="preserve"> PAGEREF _Toc460765495 \h </w:instrText>
        </w:r>
        <w:r>
          <w:rPr>
            <w:noProof/>
            <w:webHidden/>
          </w:rPr>
        </w:r>
        <w:r>
          <w:rPr>
            <w:noProof/>
            <w:webHidden/>
          </w:rPr>
          <w:fldChar w:fldCharType="separate"/>
        </w:r>
        <w:r>
          <w:rPr>
            <w:noProof/>
            <w:webHidden/>
          </w:rPr>
          <w:t>25</w:t>
        </w:r>
        <w:r>
          <w:rPr>
            <w:noProof/>
            <w:webHidden/>
          </w:rPr>
          <w:fldChar w:fldCharType="end"/>
        </w:r>
      </w:hyperlink>
    </w:p>
    <w:p w:rsidR="004B7E13" w:rsidRPr="00C73942" w:rsidRDefault="004B7E13" w:rsidP="004B7E13">
      <w:pPr>
        <w:pStyle w:val="30"/>
        <w:tabs>
          <w:tab w:val="right" w:leader="dot" w:pos="8296"/>
        </w:tabs>
        <w:rPr>
          <w:rFonts w:cs="Times New Roman"/>
          <w:noProof/>
          <w:kern w:val="2"/>
          <w:sz w:val="21"/>
        </w:rPr>
      </w:pPr>
      <w:hyperlink w:anchor="_Toc460765496" w:history="1">
        <w:r w:rsidRPr="00D863D7">
          <w:rPr>
            <w:rStyle w:val="a3"/>
            <w:rFonts w:ascii="Arial" w:eastAsia="黑体" w:hAnsi="Arial" w:cs="Arial" w:hint="eastAsia"/>
            <w:noProof/>
          </w:rPr>
          <w:t>二、</w:t>
        </w:r>
        <w:r w:rsidRPr="00D863D7">
          <w:rPr>
            <w:rStyle w:val="a3"/>
            <w:rFonts w:ascii="黑体" w:eastAsia="黑体" w:hAnsi="黑体" w:hint="eastAsia"/>
            <w:noProof/>
          </w:rPr>
          <w:t>与</w:t>
        </w:r>
        <w:r w:rsidRPr="00D863D7">
          <w:rPr>
            <w:rStyle w:val="a3"/>
            <w:rFonts w:ascii="Arial" w:eastAsia="黑体" w:hAnsi="Arial" w:cs="Arial" w:hint="eastAsia"/>
            <w:noProof/>
          </w:rPr>
          <w:t>聚赢产业基金签订的附条件生效的《股份认购合同》内容摘要</w:t>
        </w:r>
        <w:r>
          <w:rPr>
            <w:noProof/>
            <w:webHidden/>
          </w:rPr>
          <w:tab/>
        </w:r>
        <w:r>
          <w:rPr>
            <w:noProof/>
            <w:webHidden/>
          </w:rPr>
          <w:fldChar w:fldCharType="begin"/>
        </w:r>
        <w:r>
          <w:rPr>
            <w:noProof/>
            <w:webHidden/>
          </w:rPr>
          <w:instrText xml:space="preserve"> PAGEREF _Toc460765496 \h </w:instrText>
        </w:r>
        <w:r>
          <w:rPr>
            <w:noProof/>
            <w:webHidden/>
          </w:rPr>
        </w:r>
        <w:r>
          <w:rPr>
            <w:noProof/>
            <w:webHidden/>
          </w:rPr>
          <w:fldChar w:fldCharType="separate"/>
        </w:r>
        <w:r>
          <w:rPr>
            <w:noProof/>
            <w:webHidden/>
          </w:rPr>
          <w:t>27</w:t>
        </w:r>
        <w:r>
          <w:rPr>
            <w:noProof/>
            <w:webHidden/>
          </w:rPr>
          <w:fldChar w:fldCharType="end"/>
        </w:r>
      </w:hyperlink>
    </w:p>
    <w:p w:rsidR="004B7E13" w:rsidRPr="00C73942" w:rsidRDefault="004B7E13" w:rsidP="004B7E13">
      <w:pPr>
        <w:pStyle w:val="30"/>
        <w:tabs>
          <w:tab w:val="right" w:leader="dot" w:pos="8296"/>
        </w:tabs>
        <w:rPr>
          <w:rFonts w:cs="Times New Roman"/>
          <w:noProof/>
          <w:kern w:val="2"/>
          <w:sz w:val="21"/>
        </w:rPr>
      </w:pPr>
      <w:hyperlink w:anchor="_Toc460765497" w:history="1">
        <w:r w:rsidRPr="00D863D7">
          <w:rPr>
            <w:rStyle w:val="a3"/>
            <w:rFonts w:ascii="Arial" w:eastAsia="黑体" w:hAnsi="Arial" w:cs="Arial" w:hint="eastAsia"/>
            <w:noProof/>
          </w:rPr>
          <w:t>三、与信诚达融签订的附条件生效的《股份认购合同》内容摘要</w:t>
        </w:r>
        <w:r>
          <w:rPr>
            <w:noProof/>
            <w:webHidden/>
          </w:rPr>
          <w:tab/>
        </w:r>
        <w:r>
          <w:rPr>
            <w:noProof/>
            <w:webHidden/>
          </w:rPr>
          <w:fldChar w:fldCharType="begin"/>
        </w:r>
        <w:r>
          <w:rPr>
            <w:noProof/>
            <w:webHidden/>
          </w:rPr>
          <w:instrText xml:space="preserve"> PAGEREF _Toc460765497 \h </w:instrText>
        </w:r>
        <w:r>
          <w:rPr>
            <w:noProof/>
            <w:webHidden/>
          </w:rPr>
        </w:r>
        <w:r>
          <w:rPr>
            <w:noProof/>
            <w:webHidden/>
          </w:rPr>
          <w:fldChar w:fldCharType="separate"/>
        </w:r>
        <w:r>
          <w:rPr>
            <w:noProof/>
            <w:webHidden/>
          </w:rPr>
          <w:t>30</w:t>
        </w:r>
        <w:r>
          <w:rPr>
            <w:noProof/>
            <w:webHidden/>
          </w:rPr>
          <w:fldChar w:fldCharType="end"/>
        </w:r>
      </w:hyperlink>
    </w:p>
    <w:p w:rsidR="004B7E13" w:rsidRPr="00C73942" w:rsidRDefault="004B7E13" w:rsidP="004B7E13">
      <w:pPr>
        <w:pStyle w:val="30"/>
        <w:tabs>
          <w:tab w:val="right" w:leader="dot" w:pos="8296"/>
        </w:tabs>
        <w:rPr>
          <w:rFonts w:cs="Times New Roman"/>
          <w:noProof/>
          <w:kern w:val="2"/>
          <w:sz w:val="21"/>
        </w:rPr>
      </w:pPr>
      <w:hyperlink w:anchor="_Toc460765498" w:history="1">
        <w:r w:rsidRPr="00D863D7">
          <w:rPr>
            <w:rStyle w:val="a3"/>
            <w:rFonts w:ascii="Arial" w:eastAsia="黑体" w:hAnsi="Arial" w:cs="Arial" w:hint="eastAsia"/>
            <w:noProof/>
          </w:rPr>
          <w:t>四、与重庆宝润签订的附条件生效的《股份认购合同》内容摘要</w:t>
        </w:r>
        <w:r>
          <w:rPr>
            <w:noProof/>
            <w:webHidden/>
          </w:rPr>
          <w:tab/>
        </w:r>
        <w:r>
          <w:rPr>
            <w:noProof/>
            <w:webHidden/>
          </w:rPr>
          <w:fldChar w:fldCharType="begin"/>
        </w:r>
        <w:r>
          <w:rPr>
            <w:noProof/>
            <w:webHidden/>
          </w:rPr>
          <w:instrText xml:space="preserve"> PAGEREF _Toc460765498 \h </w:instrText>
        </w:r>
        <w:r>
          <w:rPr>
            <w:noProof/>
            <w:webHidden/>
          </w:rPr>
        </w:r>
        <w:r>
          <w:rPr>
            <w:noProof/>
            <w:webHidden/>
          </w:rPr>
          <w:fldChar w:fldCharType="separate"/>
        </w:r>
        <w:r>
          <w:rPr>
            <w:noProof/>
            <w:webHidden/>
          </w:rPr>
          <w:t>32</w:t>
        </w:r>
        <w:r>
          <w:rPr>
            <w:noProof/>
            <w:webHidden/>
          </w:rPr>
          <w:fldChar w:fldCharType="end"/>
        </w:r>
      </w:hyperlink>
    </w:p>
    <w:p w:rsidR="004B7E13" w:rsidRPr="00C73942" w:rsidRDefault="004B7E13" w:rsidP="004B7E13">
      <w:pPr>
        <w:pStyle w:val="30"/>
        <w:tabs>
          <w:tab w:val="right" w:leader="dot" w:pos="8296"/>
        </w:tabs>
        <w:rPr>
          <w:rFonts w:cs="Times New Roman"/>
          <w:noProof/>
          <w:kern w:val="2"/>
          <w:sz w:val="21"/>
        </w:rPr>
      </w:pPr>
      <w:hyperlink w:anchor="_Toc460765499" w:history="1">
        <w:r w:rsidRPr="00D863D7">
          <w:rPr>
            <w:rStyle w:val="a3"/>
            <w:rFonts w:ascii="Arial" w:eastAsia="黑体" w:hAnsi="Arial" w:cs="Arial" w:hint="eastAsia"/>
            <w:noProof/>
          </w:rPr>
          <w:t>五、发行人与各发行对象签订《附生效条件认购合同之补充合同》内容摘要</w:t>
        </w:r>
        <w:r>
          <w:rPr>
            <w:noProof/>
            <w:webHidden/>
          </w:rPr>
          <w:tab/>
        </w:r>
        <w:r>
          <w:rPr>
            <w:noProof/>
            <w:webHidden/>
          </w:rPr>
          <w:fldChar w:fldCharType="begin"/>
        </w:r>
        <w:r>
          <w:rPr>
            <w:noProof/>
            <w:webHidden/>
          </w:rPr>
          <w:instrText xml:space="preserve"> PAGEREF _Toc460765499 \h </w:instrText>
        </w:r>
        <w:r>
          <w:rPr>
            <w:noProof/>
            <w:webHidden/>
          </w:rPr>
        </w:r>
        <w:r>
          <w:rPr>
            <w:noProof/>
            <w:webHidden/>
          </w:rPr>
          <w:fldChar w:fldCharType="separate"/>
        </w:r>
        <w:r>
          <w:rPr>
            <w:noProof/>
            <w:webHidden/>
          </w:rPr>
          <w:t>35</w:t>
        </w:r>
        <w:r>
          <w:rPr>
            <w:noProof/>
            <w:webHidden/>
          </w:rPr>
          <w:fldChar w:fldCharType="end"/>
        </w:r>
      </w:hyperlink>
    </w:p>
    <w:p w:rsidR="004B7E13" w:rsidRPr="00C73942" w:rsidRDefault="004B7E13" w:rsidP="004B7E13">
      <w:pPr>
        <w:pStyle w:val="21"/>
        <w:tabs>
          <w:tab w:val="right" w:leader="dot" w:pos="8296"/>
        </w:tabs>
        <w:rPr>
          <w:rFonts w:cs="Times New Roman"/>
          <w:noProof/>
          <w:kern w:val="2"/>
          <w:sz w:val="21"/>
        </w:rPr>
      </w:pPr>
      <w:hyperlink w:anchor="_Toc460765500" w:history="1">
        <w:r w:rsidRPr="00D863D7">
          <w:rPr>
            <w:rStyle w:val="a3"/>
            <w:rFonts w:ascii="Times New Roman" w:hint="eastAsia"/>
            <w:noProof/>
          </w:rPr>
          <w:t>第四节</w:t>
        </w:r>
        <w:r w:rsidRPr="00D863D7">
          <w:rPr>
            <w:rStyle w:val="a3"/>
            <w:rFonts w:ascii="Times New Roman"/>
            <w:noProof/>
          </w:rPr>
          <w:t xml:space="preserve"> </w:t>
        </w:r>
        <w:r w:rsidRPr="00D863D7">
          <w:rPr>
            <w:rStyle w:val="a3"/>
            <w:rFonts w:ascii="Times New Roman" w:hint="eastAsia"/>
            <w:noProof/>
          </w:rPr>
          <w:t>董事会关于本次募集资金运用的可行性分析</w:t>
        </w:r>
        <w:r>
          <w:rPr>
            <w:noProof/>
            <w:webHidden/>
          </w:rPr>
          <w:tab/>
        </w:r>
        <w:r>
          <w:rPr>
            <w:noProof/>
            <w:webHidden/>
          </w:rPr>
          <w:fldChar w:fldCharType="begin"/>
        </w:r>
        <w:r>
          <w:rPr>
            <w:noProof/>
            <w:webHidden/>
          </w:rPr>
          <w:instrText xml:space="preserve"> PAGEREF _Toc460765500 \h </w:instrText>
        </w:r>
        <w:r>
          <w:rPr>
            <w:noProof/>
            <w:webHidden/>
          </w:rPr>
        </w:r>
        <w:r>
          <w:rPr>
            <w:noProof/>
            <w:webHidden/>
          </w:rPr>
          <w:fldChar w:fldCharType="separate"/>
        </w:r>
        <w:r>
          <w:rPr>
            <w:noProof/>
            <w:webHidden/>
          </w:rPr>
          <w:t>43</w:t>
        </w:r>
        <w:r>
          <w:rPr>
            <w:noProof/>
            <w:webHidden/>
          </w:rPr>
          <w:fldChar w:fldCharType="end"/>
        </w:r>
      </w:hyperlink>
    </w:p>
    <w:p w:rsidR="004B7E13" w:rsidRPr="00C73942" w:rsidRDefault="004B7E13" w:rsidP="004B7E13">
      <w:pPr>
        <w:pStyle w:val="30"/>
        <w:tabs>
          <w:tab w:val="right" w:leader="dot" w:pos="8296"/>
        </w:tabs>
        <w:rPr>
          <w:rFonts w:cs="Times New Roman"/>
          <w:noProof/>
          <w:kern w:val="2"/>
          <w:sz w:val="21"/>
        </w:rPr>
      </w:pPr>
      <w:hyperlink w:anchor="_Toc460765501" w:history="1">
        <w:r w:rsidRPr="00D863D7">
          <w:rPr>
            <w:rStyle w:val="a3"/>
            <w:rFonts w:eastAsia="黑体" w:hAnsi="Arial" w:hint="eastAsia"/>
            <w:noProof/>
          </w:rPr>
          <w:t>一、本次募集资金使用计划</w:t>
        </w:r>
        <w:r>
          <w:rPr>
            <w:noProof/>
            <w:webHidden/>
          </w:rPr>
          <w:tab/>
        </w:r>
        <w:r>
          <w:rPr>
            <w:noProof/>
            <w:webHidden/>
          </w:rPr>
          <w:fldChar w:fldCharType="begin"/>
        </w:r>
        <w:r>
          <w:rPr>
            <w:noProof/>
            <w:webHidden/>
          </w:rPr>
          <w:instrText xml:space="preserve"> PAGEREF _Toc460765501 \h </w:instrText>
        </w:r>
        <w:r>
          <w:rPr>
            <w:noProof/>
            <w:webHidden/>
          </w:rPr>
        </w:r>
        <w:r>
          <w:rPr>
            <w:noProof/>
            <w:webHidden/>
          </w:rPr>
          <w:fldChar w:fldCharType="separate"/>
        </w:r>
        <w:r>
          <w:rPr>
            <w:noProof/>
            <w:webHidden/>
          </w:rPr>
          <w:t>43</w:t>
        </w:r>
        <w:r>
          <w:rPr>
            <w:noProof/>
            <w:webHidden/>
          </w:rPr>
          <w:fldChar w:fldCharType="end"/>
        </w:r>
      </w:hyperlink>
    </w:p>
    <w:p w:rsidR="004B7E13" w:rsidRPr="00C73942" w:rsidRDefault="004B7E13" w:rsidP="004B7E13">
      <w:pPr>
        <w:pStyle w:val="30"/>
        <w:tabs>
          <w:tab w:val="right" w:leader="dot" w:pos="8296"/>
        </w:tabs>
        <w:rPr>
          <w:rFonts w:cs="Times New Roman"/>
          <w:noProof/>
          <w:kern w:val="2"/>
          <w:sz w:val="21"/>
        </w:rPr>
      </w:pPr>
      <w:hyperlink w:anchor="_Toc460765502" w:history="1">
        <w:r w:rsidRPr="00D863D7">
          <w:rPr>
            <w:rStyle w:val="a3"/>
            <w:rFonts w:eastAsia="黑体" w:hAnsi="Arial" w:hint="eastAsia"/>
            <w:noProof/>
          </w:rPr>
          <w:t>二、本次募集资金必</w:t>
        </w:r>
        <w:r w:rsidRPr="00D863D7">
          <w:rPr>
            <w:rStyle w:val="a3"/>
            <w:rFonts w:eastAsia="黑体" w:hAnsi="Arial" w:hint="eastAsia"/>
            <w:noProof/>
          </w:rPr>
          <w:t>要</w:t>
        </w:r>
        <w:r w:rsidRPr="00D863D7">
          <w:rPr>
            <w:rStyle w:val="a3"/>
            <w:rFonts w:eastAsia="黑体" w:hAnsi="Arial" w:hint="eastAsia"/>
            <w:noProof/>
          </w:rPr>
          <w:t>性分析</w:t>
        </w:r>
        <w:r>
          <w:rPr>
            <w:noProof/>
            <w:webHidden/>
          </w:rPr>
          <w:tab/>
        </w:r>
        <w:r>
          <w:rPr>
            <w:noProof/>
            <w:webHidden/>
          </w:rPr>
          <w:fldChar w:fldCharType="begin"/>
        </w:r>
        <w:r>
          <w:rPr>
            <w:noProof/>
            <w:webHidden/>
          </w:rPr>
          <w:instrText xml:space="preserve"> PAGEREF _Toc460765502 \h </w:instrText>
        </w:r>
        <w:r>
          <w:rPr>
            <w:noProof/>
            <w:webHidden/>
          </w:rPr>
        </w:r>
        <w:r>
          <w:rPr>
            <w:noProof/>
            <w:webHidden/>
          </w:rPr>
          <w:fldChar w:fldCharType="separate"/>
        </w:r>
        <w:r>
          <w:rPr>
            <w:noProof/>
            <w:webHidden/>
          </w:rPr>
          <w:t>43</w:t>
        </w:r>
        <w:r>
          <w:rPr>
            <w:noProof/>
            <w:webHidden/>
          </w:rPr>
          <w:fldChar w:fldCharType="end"/>
        </w:r>
      </w:hyperlink>
    </w:p>
    <w:p w:rsidR="004B7E13" w:rsidRPr="00C73942" w:rsidRDefault="004B7E13" w:rsidP="004B7E13">
      <w:pPr>
        <w:pStyle w:val="30"/>
        <w:tabs>
          <w:tab w:val="right" w:leader="dot" w:pos="8296"/>
        </w:tabs>
        <w:rPr>
          <w:rFonts w:cs="Times New Roman"/>
          <w:noProof/>
          <w:kern w:val="2"/>
          <w:sz w:val="21"/>
        </w:rPr>
      </w:pPr>
      <w:hyperlink w:anchor="_Toc460765503" w:history="1">
        <w:r w:rsidRPr="00D863D7">
          <w:rPr>
            <w:rStyle w:val="a3"/>
            <w:rFonts w:eastAsia="黑体" w:hAnsi="Arial" w:hint="eastAsia"/>
            <w:noProof/>
          </w:rPr>
          <w:t>三、募集资金运用对公司影响分析</w:t>
        </w:r>
        <w:r>
          <w:rPr>
            <w:noProof/>
            <w:webHidden/>
          </w:rPr>
          <w:tab/>
        </w:r>
        <w:r>
          <w:rPr>
            <w:noProof/>
            <w:webHidden/>
          </w:rPr>
          <w:fldChar w:fldCharType="begin"/>
        </w:r>
        <w:r>
          <w:rPr>
            <w:noProof/>
            <w:webHidden/>
          </w:rPr>
          <w:instrText xml:space="preserve"> PAGEREF _Toc460765503 \h </w:instrText>
        </w:r>
        <w:r>
          <w:rPr>
            <w:noProof/>
            <w:webHidden/>
          </w:rPr>
        </w:r>
        <w:r>
          <w:rPr>
            <w:noProof/>
            <w:webHidden/>
          </w:rPr>
          <w:fldChar w:fldCharType="separate"/>
        </w:r>
        <w:r>
          <w:rPr>
            <w:noProof/>
            <w:webHidden/>
          </w:rPr>
          <w:t>45</w:t>
        </w:r>
        <w:r>
          <w:rPr>
            <w:noProof/>
            <w:webHidden/>
          </w:rPr>
          <w:fldChar w:fldCharType="end"/>
        </w:r>
      </w:hyperlink>
    </w:p>
    <w:p w:rsidR="004B7E13" w:rsidRPr="00C73942" w:rsidRDefault="004B7E13" w:rsidP="004B7E13">
      <w:pPr>
        <w:pStyle w:val="30"/>
        <w:tabs>
          <w:tab w:val="right" w:leader="dot" w:pos="8296"/>
        </w:tabs>
        <w:rPr>
          <w:rFonts w:cs="Times New Roman"/>
          <w:noProof/>
          <w:kern w:val="2"/>
          <w:sz w:val="21"/>
        </w:rPr>
      </w:pPr>
      <w:hyperlink w:anchor="_Toc460765504" w:history="1">
        <w:r w:rsidRPr="00D863D7">
          <w:rPr>
            <w:rStyle w:val="a3"/>
            <w:rFonts w:eastAsia="黑体" w:hAnsi="Arial" w:hint="eastAsia"/>
            <w:noProof/>
          </w:rPr>
          <w:t>四、本次募集资金投资项目涉及的报批事项</w:t>
        </w:r>
        <w:r>
          <w:rPr>
            <w:noProof/>
            <w:webHidden/>
          </w:rPr>
          <w:tab/>
        </w:r>
        <w:r>
          <w:rPr>
            <w:noProof/>
            <w:webHidden/>
          </w:rPr>
          <w:fldChar w:fldCharType="begin"/>
        </w:r>
        <w:r>
          <w:rPr>
            <w:noProof/>
            <w:webHidden/>
          </w:rPr>
          <w:instrText xml:space="preserve"> PAGEREF _Toc460765504 \h </w:instrText>
        </w:r>
        <w:r>
          <w:rPr>
            <w:noProof/>
            <w:webHidden/>
          </w:rPr>
        </w:r>
        <w:r>
          <w:rPr>
            <w:noProof/>
            <w:webHidden/>
          </w:rPr>
          <w:fldChar w:fldCharType="separate"/>
        </w:r>
        <w:r>
          <w:rPr>
            <w:noProof/>
            <w:webHidden/>
          </w:rPr>
          <w:t>46</w:t>
        </w:r>
        <w:r>
          <w:rPr>
            <w:noProof/>
            <w:webHidden/>
          </w:rPr>
          <w:fldChar w:fldCharType="end"/>
        </w:r>
      </w:hyperlink>
    </w:p>
    <w:p w:rsidR="004B7E13" w:rsidRPr="00C73942" w:rsidRDefault="004B7E13" w:rsidP="004B7E13">
      <w:pPr>
        <w:pStyle w:val="21"/>
        <w:tabs>
          <w:tab w:val="right" w:leader="dot" w:pos="8296"/>
        </w:tabs>
        <w:rPr>
          <w:rFonts w:cs="Times New Roman"/>
          <w:noProof/>
          <w:kern w:val="2"/>
          <w:sz w:val="21"/>
        </w:rPr>
      </w:pPr>
      <w:hyperlink w:anchor="_Toc460765505" w:history="1">
        <w:r w:rsidRPr="00D863D7">
          <w:rPr>
            <w:rStyle w:val="a3"/>
            <w:rFonts w:ascii="Times New Roman" w:hint="eastAsia"/>
            <w:noProof/>
          </w:rPr>
          <w:t>第五节</w:t>
        </w:r>
        <w:r w:rsidRPr="00D863D7">
          <w:rPr>
            <w:rStyle w:val="a3"/>
            <w:rFonts w:ascii="Times New Roman"/>
            <w:noProof/>
          </w:rPr>
          <w:t xml:space="preserve"> </w:t>
        </w:r>
        <w:r w:rsidRPr="00D863D7">
          <w:rPr>
            <w:rStyle w:val="a3"/>
            <w:rFonts w:ascii="Times New Roman" w:hint="eastAsia"/>
            <w:noProof/>
          </w:rPr>
          <w:t>董事会关于本次发行对公司影响的讨论与分析</w:t>
        </w:r>
        <w:r>
          <w:rPr>
            <w:noProof/>
            <w:webHidden/>
          </w:rPr>
          <w:tab/>
        </w:r>
        <w:r>
          <w:rPr>
            <w:noProof/>
            <w:webHidden/>
          </w:rPr>
          <w:fldChar w:fldCharType="begin"/>
        </w:r>
        <w:r>
          <w:rPr>
            <w:noProof/>
            <w:webHidden/>
          </w:rPr>
          <w:instrText xml:space="preserve"> PAGEREF _Toc460765505 \h </w:instrText>
        </w:r>
        <w:r>
          <w:rPr>
            <w:noProof/>
            <w:webHidden/>
          </w:rPr>
        </w:r>
        <w:r>
          <w:rPr>
            <w:noProof/>
            <w:webHidden/>
          </w:rPr>
          <w:fldChar w:fldCharType="separate"/>
        </w:r>
        <w:r>
          <w:rPr>
            <w:noProof/>
            <w:webHidden/>
          </w:rPr>
          <w:t>47</w:t>
        </w:r>
        <w:r>
          <w:rPr>
            <w:noProof/>
            <w:webHidden/>
          </w:rPr>
          <w:fldChar w:fldCharType="end"/>
        </w:r>
      </w:hyperlink>
    </w:p>
    <w:p w:rsidR="004B7E13" w:rsidRPr="00C73942" w:rsidRDefault="004B7E13" w:rsidP="004B7E13">
      <w:pPr>
        <w:pStyle w:val="30"/>
        <w:tabs>
          <w:tab w:val="right" w:leader="dot" w:pos="8296"/>
        </w:tabs>
        <w:rPr>
          <w:rFonts w:cs="Times New Roman"/>
          <w:noProof/>
          <w:kern w:val="2"/>
          <w:sz w:val="21"/>
        </w:rPr>
      </w:pPr>
      <w:hyperlink w:anchor="_Toc460765506" w:history="1">
        <w:r w:rsidRPr="00D863D7">
          <w:rPr>
            <w:rStyle w:val="a3"/>
            <w:rFonts w:eastAsia="黑体" w:hAnsi="Arial" w:hint="eastAsia"/>
            <w:noProof/>
          </w:rPr>
          <w:t>一、本次发行对公司经营和业务结构的影响</w:t>
        </w:r>
        <w:r>
          <w:rPr>
            <w:noProof/>
            <w:webHidden/>
          </w:rPr>
          <w:tab/>
        </w:r>
        <w:r>
          <w:rPr>
            <w:noProof/>
            <w:webHidden/>
          </w:rPr>
          <w:fldChar w:fldCharType="begin"/>
        </w:r>
        <w:r>
          <w:rPr>
            <w:noProof/>
            <w:webHidden/>
          </w:rPr>
          <w:instrText xml:space="preserve"> PAGEREF _Toc460765506 \h </w:instrText>
        </w:r>
        <w:r>
          <w:rPr>
            <w:noProof/>
            <w:webHidden/>
          </w:rPr>
        </w:r>
        <w:r>
          <w:rPr>
            <w:noProof/>
            <w:webHidden/>
          </w:rPr>
          <w:fldChar w:fldCharType="separate"/>
        </w:r>
        <w:r>
          <w:rPr>
            <w:noProof/>
            <w:webHidden/>
          </w:rPr>
          <w:t>47</w:t>
        </w:r>
        <w:r>
          <w:rPr>
            <w:noProof/>
            <w:webHidden/>
          </w:rPr>
          <w:fldChar w:fldCharType="end"/>
        </w:r>
      </w:hyperlink>
    </w:p>
    <w:p w:rsidR="004B7E13" w:rsidRPr="00C73942" w:rsidRDefault="004B7E13" w:rsidP="004B7E13">
      <w:pPr>
        <w:pStyle w:val="30"/>
        <w:tabs>
          <w:tab w:val="right" w:leader="dot" w:pos="8296"/>
        </w:tabs>
        <w:rPr>
          <w:rFonts w:cs="Times New Roman"/>
          <w:noProof/>
          <w:kern w:val="2"/>
          <w:sz w:val="21"/>
        </w:rPr>
      </w:pPr>
      <w:hyperlink w:anchor="_Toc460765507" w:history="1">
        <w:r w:rsidRPr="00D863D7">
          <w:rPr>
            <w:rStyle w:val="a3"/>
            <w:rFonts w:eastAsia="黑体" w:hAnsi="Arial" w:hint="eastAsia"/>
            <w:noProof/>
          </w:rPr>
          <w:t>二、本次发行对公司章程、股东结构及高管人员结构的影响</w:t>
        </w:r>
        <w:r>
          <w:rPr>
            <w:noProof/>
            <w:webHidden/>
          </w:rPr>
          <w:tab/>
        </w:r>
        <w:r>
          <w:rPr>
            <w:noProof/>
            <w:webHidden/>
          </w:rPr>
          <w:fldChar w:fldCharType="begin"/>
        </w:r>
        <w:r>
          <w:rPr>
            <w:noProof/>
            <w:webHidden/>
          </w:rPr>
          <w:instrText xml:space="preserve"> PAGEREF _Toc460765507 \h </w:instrText>
        </w:r>
        <w:r>
          <w:rPr>
            <w:noProof/>
            <w:webHidden/>
          </w:rPr>
        </w:r>
        <w:r>
          <w:rPr>
            <w:noProof/>
            <w:webHidden/>
          </w:rPr>
          <w:fldChar w:fldCharType="separate"/>
        </w:r>
        <w:r>
          <w:rPr>
            <w:noProof/>
            <w:webHidden/>
          </w:rPr>
          <w:t>47</w:t>
        </w:r>
        <w:r>
          <w:rPr>
            <w:noProof/>
            <w:webHidden/>
          </w:rPr>
          <w:fldChar w:fldCharType="end"/>
        </w:r>
      </w:hyperlink>
    </w:p>
    <w:p w:rsidR="004B7E13" w:rsidRPr="00C73942" w:rsidRDefault="004B7E13" w:rsidP="004B7E13">
      <w:pPr>
        <w:pStyle w:val="30"/>
        <w:tabs>
          <w:tab w:val="right" w:leader="dot" w:pos="8296"/>
        </w:tabs>
        <w:rPr>
          <w:rFonts w:cs="Times New Roman"/>
          <w:noProof/>
          <w:kern w:val="2"/>
          <w:sz w:val="21"/>
        </w:rPr>
      </w:pPr>
      <w:hyperlink w:anchor="_Toc460765508" w:history="1">
        <w:r w:rsidRPr="00D863D7">
          <w:rPr>
            <w:rStyle w:val="a3"/>
            <w:rFonts w:eastAsia="黑体" w:hint="eastAsia"/>
            <w:noProof/>
          </w:rPr>
          <w:t>三、本次发行后公司财务状况、盈利能力及现金流量的变动情况</w:t>
        </w:r>
        <w:r>
          <w:rPr>
            <w:noProof/>
            <w:webHidden/>
          </w:rPr>
          <w:tab/>
        </w:r>
        <w:r>
          <w:rPr>
            <w:noProof/>
            <w:webHidden/>
          </w:rPr>
          <w:fldChar w:fldCharType="begin"/>
        </w:r>
        <w:r>
          <w:rPr>
            <w:noProof/>
            <w:webHidden/>
          </w:rPr>
          <w:instrText xml:space="preserve"> PAGEREF _Toc460765508 \h </w:instrText>
        </w:r>
        <w:r>
          <w:rPr>
            <w:noProof/>
            <w:webHidden/>
          </w:rPr>
        </w:r>
        <w:r>
          <w:rPr>
            <w:noProof/>
            <w:webHidden/>
          </w:rPr>
          <w:fldChar w:fldCharType="separate"/>
        </w:r>
        <w:r>
          <w:rPr>
            <w:noProof/>
            <w:webHidden/>
          </w:rPr>
          <w:t>48</w:t>
        </w:r>
        <w:r>
          <w:rPr>
            <w:noProof/>
            <w:webHidden/>
          </w:rPr>
          <w:fldChar w:fldCharType="end"/>
        </w:r>
      </w:hyperlink>
    </w:p>
    <w:p w:rsidR="004B7E13" w:rsidRPr="00C73942" w:rsidRDefault="004B7E13" w:rsidP="004B7E13">
      <w:pPr>
        <w:pStyle w:val="30"/>
        <w:tabs>
          <w:tab w:val="right" w:leader="dot" w:pos="8296"/>
        </w:tabs>
        <w:rPr>
          <w:rFonts w:cs="Times New Roman"/>
          <w:noProof/>
          <w:kern w:val="2"/>
          <w:sz w:val="21"/>
        </w:rPr>
      </w:pPr>
      <w:hyperlink w:anchor="_Toc460765509" w:history="1">
        <w:r w:rsidRPr="00D863D7">
          <w:rPr>
            <w:rStyle w:val="a3"/>
            <w:rFonts w:eastAsia="黑体" w:hint="eastAsia"/>
            <w:noProof/>
          </w:rPr>
          <w:t>四、关于与控股股东及其关联人之间的业务关系、管理关系、关联交易及同业竞争变化情况的讨论与分析</w:t>
        </w:r>
        <w:r>
          <w:rPr>
            <w:noProof/>
            <w:webHidden/>
          </w:rPr>
          <w:tab/>
        </w:r>
        <w:r>
          <w:rPr>
            <w:noProof/>
            <w:webHidden/>
          </w:rPr>
          <w:fldChar w:fldCharType="begin"/>
        </w:r>
        <w:r>
          <w:rPr>
            <w:noProof/>
            <w:webHidden/>
          </w:rPr>
          <w:instrText xml:space="preserve"> PAGEREF _Toc460765509 \h </w:instrText>
        </w:r>
        <w:r>
          <w:rPr>
            <w:noProof/>
            <w:webHidden/>
          </w:rPr>
        </w:r>
        <w:r>
          <w:rPr>
            <w:noProof/>
            <w:webHidden/>
          </w:rPr>
          <w:fldChar w:fldCharType="separate"/>
        </w:r>
        <w:r>
          <w:rPr>
            <w:noProof/>
            <w:webHidden/>
          </w:rPr>
          <w:t>48</w:t>
        </w:r>
        <w:r>
          <w:rPr>
            <w:noProof/>
            <w:webHidden/>
          </w:rPr>
          <w:fldChar w:fldCharType="end"/>
        </w:r>
      </w:hyperlink>
    </w:p>
    <w:p w:rsidR="004B7E13" w:rsidRPr="00C73942" w:rsidRDefault="004B7E13" w:rsidP="004B7E13">
      <w:pPr>
        <w:pStyle w:val="30"/>
        <w:tabs>
          <w:tab w:val="right" w:leader="dot" w:pos="8296"/>
        </w:tabs>
        <w:rPr>
          <w:rFonts w:cs="Times New Roman"/>
          <w:noProof/>
          <w:kern w:val="2"/>
          <w:sz w:val="21"/>
        </w:rPr>
      </w:pPr>
      <w:hyperlink w:anchor="_Toc460765510" w:history="1">
        <w:r w:rsidRPr="00D863D7">
          <w:rPr>
            <w:rStyle w:val="a3"/>
            <w:rFonts w:eastAsia="黑体" w:hint="eastAsia"/>
            <w:noProof/>
          </w:rPr>
          <w:t>五、关于资金占用及担保问题的讨论与分析</w:t>
        </w:r>
        <w:r>
          <w:rPr>
            <w:noProof/>
            <w:webHidden/>
          </w:rPr>
          <w:tab/>
        </w:r>
        <w:r>
          <w:rPr>
            <w:noProof/>
            <w:webHidden/>
          </w:rPr>
          <w:fldChar w:fldCharType="begin"/>
        </w:r>
        <w:r>
          <w:rPr>
            <w:noProof/>
            <w:webHidden/>
          </w:rPr>
          <w:instrText xml:space="preserve"> PAGEREF _Toc460765510 \h </w:instrText>
        </w:r>
        <w:r>
          <w:rPr>
            <w:noProof/>
            <w:webHidden/>
          </w:rPr>
        </w:r>
        <w:r>
          <w:rPr>
            <w:noProof/>
            <w:webHidden/>
          </w:rPr>
          <w:fldChar w:fldCharType="separate"/>
        </w:r>
        <w:r>
          <w:rPr>
            <w:noProof/>
            <w:webHidden/>
          </w:rPr>
          <w:t>49</w:t>
        </w:r>
        <w:r>
          <w:rPr>
            <w:noProof/>
            <w:webHidden/>
          </w:rPr>
          <w:fldChar w:fldCharType="end"/>
        </w:r>
      </w:hyperlink>
    </w:p>
    <w:p w:rsidR="004B7E13" w:rsidRPr="00C73942" w:rsidRDefault="004B7E13" w:rsidP="004B7E13">
      <w:pPr>
        <w:pStyle w:val="30"/>
        <w:tabs>
          <w:tab w:val="right" w:leader="dot" w:pos="8296"/>
        </w:tabs>
        <w:rPr>
          <w:rFonts w:cs="Times New Roman"/>
          <w:noProof/>
          <w:kern w:val="2"/>
          <w:sz w:val="21"/>
        </w:rPr>
      </w:pPr>
      <w:hyperlink w:anchor="_Toc460765511" w:history="1">
        <w:r w:rsidRPr="00D863D7">
          <w:rPr>
            <w:rStyle w:val="a3"/>
            <w:rFonts w:eastAsia="黑体" w:hint="eastAsia"/>
            <w:noProof/>
          </w:rPr>
          <w:t>六、公司负债结构是否合理，是否存在通过本次发行大量增加负债（包括或有负债）的情况，是否存在负债比例过低、财务成本不合理的情况</w:t>
        </w:r>
        <w:r>
          <w:rPr>
            <w:noProof/>
            <w:webHidden/>
          </w:rPr>
          <w:tab/>
        </w:r>
        <w:r>
          <w:rPr>
            <w:noProof/>
            <w:webHidden/>
          </w:rPr>
          <w:fldChar w:fldCharType="begin"/>
        </w:r>
        <w:r>
          <w:rPr>
            <w:noProof/>
            <w:webHidden/>
          </w:rPr>
          <w:instrText xml:space="preserve"> PAGEREF _Toc460765511 \h </w:instrText>
        </w:r>
        <w:r>
          <w:rPr>
            <w:noProof/>
            <w:webHidden/>
          </w:rPr>
        </w:r>
        <w:r>
          <w:rPr>
            <w:noProof/>
            <w:webHidden/>
          </w:rPr>
          <w:fldChar w:fldCharType="separate"/>
        </w:r>
        <w:r>
          <w:rPr>
            <w:noProof/>
            <w:webHidden/>
          </w:rPr>
          <w:t>49</w:t>
        </w:r>
        <w:r>
          <w:rPr>
            <w:noProof/>
            <w:webHidden/>
          </w:rPr>
          <w:fldChar w:fldCharType="end"/>
        </w:r>
      </w:hyperlink>
    </w:p>
    <w:p w:rsidR="004B7E13" w:rsidRPr="00C73942" w:rsidRDefault="004B7E13" w:rsidP="004B7E13">
      <w:pPr>
        <w:pStyle w:val="21"/>
        <w:tabs>
          <w:tab w:val="right" w:leader="dot" w:pos="8296"/>
        </w:tabs>
        <w:rPr>
          <w:rFonts w:cs="Times New Roman"/>
          <w:noProof/>
          <w:kern w:val="2"/>
          <w:sz w:val="21"/>
        </w:rPr>
      </w:pPr>
      <w:hyperlink w:anchor="_Toc460765512" w:history="1">
        <w:r w:rsidRPr="00D863D7">
          <w:rPr>
            <w:rStyle w:val="a3"/>
            <w:rFonts w:ascii="Times New Roman" w:hAnsi="Times New Roman" w:hint="eastAsia"/>
            <w:noProof/>
          </w:rPr>
          <w:t>第六节</w:t>
        </w:r>
        <w:r w:rsidRPr="00D863D7">
          <w:rPr>
            <w:rStyle w:val="a3"/>
            <w:rFonts w:ascii="Times New Roman" w:hAnsi="Times New Roman"/>
            <w:noProof/>
          </w:rPr>
          <w:t xml:space="preserve"> </w:t>
        </w:r>
        <w:r w:rsidRPr="00D863D7">
          <w:rPr>
            <w:rStyle w:val="a3"/>
            <w:rFonts w:ascii="Times New Roman" w:hAnsi="Times New Roman" w:hint="eastAsia"/>
            <w:noProof/>
          </w:rPr>
          <w:t>本次非公开发行相关风险</w:t>
        </w:r>
        <w:r>
          <w:rPr>
            <w:noProof/>
            <w:webHidden/>
          </w:rPr>
          <w:tab/>
        </w:r>
        <w:r>
          <w:rPr>
            <w:noProof/>
            <w:webHidden/>
          </w:rPr>
          <w:fldChar w:fldCharType="begin"/>
        </w:r>
        <w:r>
          <w:rPr>
            <w:noProof/>
            <w:webHidden/>
          </w:rPr>
          <w:instrText xml:space="preserve"> PAGEREF _Toc460765512 \h </w:instrText>
        </w:r>
        <w:r>
          <w:rPr>
            <w:noProof/>
            <w:webHidden/>
          </w:rPr>
        </w:r>
        <w:r>
          <w:rPr>
            <w:noProof/>
            <w:webHidden/>
          </w:rPr>
          <w:fldChar w:fldCharType="separate"/>
        </w:r>
        <w:r>
          <w:rPr>
            <w:noProof/>
            <w:webHidden/>
          </w:rPr>
          <w:t>50</w:t>
        </w:r>
        <w:r>
          <w:rPr>
            <w:noProof/>
            <w:webHidden/>
          </w:rPr>
          <w:fldChar w:fldCharType="end"/>
        </w:r>
      </w:hyperlink>
    </w:p>
    <w:p w:rsidR="004B7E13" w:rsidRPr="00C73942" w:rsidRDefault="004B7E13" w:rsidP="004B7E13">
      <w:pPr>
        <w:pStyle w:val="30"/>
        <w:tabs>
          <w:tab w:val="right" w:leader="dot" w:pos="8296"/>
        </w:tabs>
        <w:rPr>
          <w:rFonts w:cs="Times New Roman"/>
          <w:noProof/>
          <w:kern w:val="2"/>
          <w:sz w:val="21"/>
        </w:rPr>
      </w:pPr>
      <w:hyperlink w:anchor="_Toc460765513" w:history="1">
        <w:r w:rsidRPr="00D863D7">
          <w:rPr>
            <w:rStyle w:val="a3"/>
            <w:rFonts w:eastAsia="黑体" w:hint="eastAsia"/>
            <w:noProof/>
          </w:rPr>
          <w:t>一、政策风险</w:t>
        </w:r>
        <w:r>
          <w:rPr>
            <w:noProof/>
            <w:webHidden/>
          </w:rPr>
          <w:tab/>
        </w:r>
        <w:r>
          <w:rPr>
            <w:noProof/>
            <w:webHidden/>
          </w:rPr>
          <w:fldChar w:fldCharType="begin"/>
        </w:r>
        <w:r>
          <w:rPr>
            <w:noProof/>
            <w:webHidden/>
          </w:rPr>
          <w:instrText xml:space="preserve"> PAGEREF _Toc460765513 \h </w:instrText>
        </w:r>
        <w:r>
          <w:rPr>
            <w:noProof/>
            <w:webHidden/>
          </w:rPr>
        </w:r>
        <w:r>
          <w:rPr>
            <w:noProof/>
            <w:webHidden/>
          </w:rPr>
          <w:fldChar w:fldCharType="separate"/>
        </w:r>
        <w:r>
          <w:rPr>
            <w:noProof/>
            <w:webHidden/>
          </w:rPr>
          <w:t>50</w:t>
        </w:r>
        <w:r>
          <w:rPr>
            <w:noProof/>
            <w:webHidden/>
          </w:rPr>
          <w:fldChar w:fldCharType="end"/>
        </w:r>
      </w:hyperlink>
    </w:p>
    <w:p w:rsidR="004B7E13" w:rsidRPr="00C73942" w:rsidRDefault="004B7E13" w:rsidP="004B7E13">
      <w:pPr>
        <w:pStyle w:val="30"/>
        <w:tabs>
          <w:tab w:val="right" w:leader="dot" w:pos="8296"/>
        </w:tabs>
        <w:rPr>
          <w:rFonts w:cs="Times New Roman"/>
          <w:noProof/>
          <w:kern w:val="2"/>
          <w:sz w:val="21"/>
        </w:rPr>
      </w:pPr>
      <w:hyperlink w:anchor="_Toc460765514" w:history="1">
        <w:r w:rsidRPr="00D863D7">
          <w:rPr>
            <w:rStyle w:val="a3"/>
            <w:rFonts w:eastAsia="黑体" w:hint="eastAsia"/>
            <w:noProof/>
          </w:rPr>
          <w:t>二、行业风险</w:t>
        </w:r>
        <w:r>
          <w:rPr>
            <w:noProof/>
            <w:webHidden/>
          </w:rPr>
          <w:tab/>
        </w:r>
        <w:r>
          <w:rPr>
            <w:noProof/>
            <w:webHidden/>
          </w:rPr>
          <w:fldChar w:fldCharType="begin"/>
        </w:r>
        <w:r>
          <w:rPr>
            <w:noProof/>
            <w:webHidden/>
          </w:rPr>
          <w:instrText xml:space="preserve"> PAGEREF _Toc460765514 \h </w:instrText>
        </w:r>
        <w:r>
          <w:rPr>
            <w:noProof/>
            <w:webHidden/>
          </w:rPr>
        </w:r>
        <w:r>
          <w:rPr>
            <w:noProof/>
            <w:webHidden/>
          </w:rPr>
          <w:fldChar w:fldCharType="separate"/>
        </w:r>
        <w:r>
          <w:rPr>
            <w:noProof/>
            <w:webHidden/>
          </w:rPr>
          <w:t>50</w:t>
        </w:r>
        <w:r>
          <w:rPr>
            <w:noProof/>
            <w:webHidden/>
          </w:rPr>
          <w:fldChar w:fldCharType="end"/>
        </w:r>
      </w:hyperlink>
    </w:p>
    <w:p w:rsidR="004B7E13" w:rsidRPr="00C73942" w:rsidRDefault="004B7E13" w:rsidP="004B7E13">
      <w:pPr>
        <w:pStyle w:val="30"/>
        <w:tabs>
          <w:tab w:val="right" w:leader="dot" w:pos="8296"/>
        </w:tabs>
        <w:rPr>
          <w:rFonts w:cs="Times New Roman"/>
          <w:noProof/>
          <w:kern w:val="2"/>
          <w:sz w:val="21"/>
        </w:rPr>
      </w:pPr>
      <w:hyperlink w:anchor="_Toc460765515" w:history="1">
        <w:r w:rsidRPr="00D863D7">
          <w:rPr>
            <w:rStyle w:val="a3"/>
            <w:rFonts w:eastAsia="黑体" w:hint="eastAsia"/>
            <w:noProof/>
          </w:rPr>
          <w:t>三、环保及安全生产风险</w:t>
        </w:r>
        <w:r>
          <w:rPr>
            <w:noProof/>
            <w:webHidden/>
          </w:rPr>
          <w:tab/>
        </w:r>
        <w:r>
          <w:rPr>
            <w:noProof/>
            <w:webHidden/>
          </w:rPr>
          <w:fldChar w:fldCharType="begin"/>
        </w:r>
        <w:r>
          <w:rPr>
            <w:noProof/>
            <w:webHidden/>
          </w:rPr>
          <w:instrText xml:space="preserve"> PAGEREF _Toc460765515 \h </w:instrText>
        </w:r>
        <w:r>
          <w:rPr>
            <w:noProof/>
            <w:webHidden/>
          </w:rPr>
        </w:r>
        <w:r>
          <w:rPr>
            <w:noProof/>
            <w:webHidden/>
          </w:rPr>
          <w:fldChar w:fldCharType="separate"/>
        </w:r>
        <w:r>
          <w:rPr>
            <w:noProof/>
            <w:webHidden/>
          </w:rPr>
          <w:t>50</w:t>
        </w:r>
        <w:r>
          <w:rPr>
            <w:noProof/>
            <w:webHidden/>
          </w:rPr>
          <w:fldChar w:fldCharType="end"/>
        </w:r>
      </w:hyperlink>
    </w:p>
    <w:p w:rsidR="004B7E13" w:rsidRPr="00C73942" w:rsidRDefault="004B7E13" w:rsidP="004B7E13">
      <w:pPr>
        <w:pStyle w:val="30"/>
        <w:tabs>
          <w:tab w:val="right" w:leader="dot" w:pos="8296"/>
        </w:tabs>
        <w:rPr>
          <w:rFonts w:cs="Times New Roman"/>
          <w:noProof/>
          <w:kern w:val="2"/>
          <w:sz w:val="21"/>
        </w:rPr>
      </w:pPr>
      <w:hyperlink w:anchor="_Toc460765516" w:history="1">
        <w:r w:rsidRPr="00D863D7">
          <w:rPr>
            <w:rStyle w:val="a3"/>
            <w:rFonts w:eastAsia="黑体" w:hint="eastAsia"/>
            <w:noProof/>
          </w:rPr>
          <w:t>四、汇率风险</w:t>
        </w:r>
        <w:r>
          <w:rPr>
            <w:noProof/>
            <w:webHidden/>
          </w:rPr>
          <w:tab/>
        </w:r>
        <w:r>
          <w:rPr>
            <w:noProof/>
            <w:webHidden/>
          </w:rPr>
          <w:fldChar w:fldCharType="begin"/>
        </w:r>
        <w:r>
          <w:rPr>
            <w:noProof/>
            <w:webHidden/>
          </w:rPr>
          <w:instrText xml:space="preserve"> PAGEREF _Toc460765516 \h </w:instrText>
        </w:r>
        <w:r>
          <w:rPr>
            <w:noProof/>
            <w:webHidden/>
          </w:rPr>
        </w:r>
        <w:r>
          <w:rPr>
            <w:noProof/>
            <w:webHidden/>
          </w:rPr>
          <w:fldChar w:fldCharType="separate"/>
        </w:r>
        <w:r>
          <w:rPr>
            <w:noProof/>
            <w:webHidden/>
          </w:rPr>
          <w:t>51</w:t>
        </w:r>
        <w:r>
          <w:rPr>
            <w:noProof/>
            <w:webHidden/>
          </w:rPr>
          <w:fldChar w:fldCharType="end"/>
        </w:r>
      </w:hyperlink>
    </w:p>
    <w:p w:rsidR="004B7E13" w:rsidRPr="00C73942" w:rsidRDefault="004B7E13" w:rsidP="004B7E13">
      <w:pPr>
        <w:pStyle w:val="30"/>
        <w:tabs>
          <w:tab w:val="right" w:leader="dot" w:pos="8296"/>
        </w:tabs>
        <w:rPr>
          <w:rFonts w:cs="Times New Roman"/>
          <w:noProof/>
          <w:kern w:val="2"/>
          <w:sz w:val="21"/>
        </w:rPr>
      </w:pPr>
      <w:hyperlink w:anchor="_Toc460765517" w:history="1">
        <w:r w:rsidRPr="00D863D7">
          <w:rPr>
            <w:rStyle w:val="a3"/>
            <w:rFonts w:eastAsia="黑体" w:hint="eastAsia"/>
            <w:noProof/>
          </w:rPr>
          <w:t>五、每股收益和净资产收益率摊薄的风险</w:t>
        </w:r>
        <w:r>
          <w:rPr>
            <w:noProof/>
            <w:webHidden/>
          </w:rPr>
          <w:tab/>
        </w:r>
        <w:r>
          <w:rPr>
            <w:noProof/>
            <w:webHidden/>
          </w:rPr>
          <w:fldChar w:fldCharType="begin"/>
        </w:r>
        <w:r>
          <w:rPr>
            <w:noProof/>
            <w:webHidden/>
          </w:rPr>
          <w:instrText xml:space="preserve"> PAGEREF _Toc460765517 \h </w:instrText>
        </w:r>
        <w:r>
          <w:rPr>
            <w:noProof/>
            <w:webHidden/>
          </w:rPr>
        </w:r>
        <w:r>
          <w:rPr>
            <w:noProof/>
            <w:webHidden/>
          </w:rPr>
          <w:fldChar w:fldCharType="separate"/>
        </w:r>
        <w:r>
          <w:rPr>
            <w:noProof/>
            <w:webHidden/>
          </w:rPr>
          <w:t>51</w:t>
        </w:r>
        <w:r>
          <w:rPr>
            <w:noProof/>
            <w:webHidden/>
          </w:rPr>
          <w:fldChar w:fldCharType="end"/>
        </w:r>
      </w:hyperlink>
    </w:p>
    <w:p w:rsidR="004B7E13" w:rsidRPr="00C73942" w:rsidRDefault="004B7E13" w:rsidP="004B7E13">
      <w:pPr>
        <w:pStyle w:val="30"/>
        <w:tabs>
          <w:tab w:val="right" w:leader="dot" w:pos="8296"/>
        </w:tabs>
        <w:rPr>
          <w:rFonts w:cs="Times New Roman"/>
          <w:noProof/>
          <w:kern w:val="2"/>
          <w:sz w:val="21"/>
        </w:rPr>
      </w:pPr>
      <w:hyperlink w:anchor="_Toc460765518" w:history="1">
        <w:r w:rsidRPr="00D863D7">
          <w:rPr>
            <w:rStyle w:val="a3"/>
            <w:rFonts w:eastAsia="黑体" w:hint="eastAsia"/>
            <w:noProof/>
          </w:rPr>
          <w:t>六、股价波动的风险</w:t>
        </w:r>
        <w:r>
          <w:rPr>
            <w:noProof/>
            <w:webHidden/>
          </w:rPr>
          <w:tab/>
        </w:r>
        <w:r>
          <w:rPr>
            <w:noProof/>
            <w:webHidden/>
          </w:rPr>
          <w:fldChar w:fldCharType="begin"/>
        </w:r>
        <w:r>
          <w:rPr>
            <w:noProof/>
            <w:webHidden/>
          </w:rPr>
          <w:instrText xml:space="preserve"> PAGEREF _Toc460765518 \h </w:instrText>
        </w:r>
        <w:r>
          <w:rPr>
            <w:noProof/>
            <w:webHidden/>
          </w:rPr>
        </w:r>
        <w:r>
          <w:rPr>
            <w:noProof/>
            <w:webHidden/>
          </w:rPr>
          <w:fldChar w:fldCharType="separate"/>
        </w:r>
        <w:r>
          <w:rPr>
            <w:noProof/>
            <w:webHidden/>
          </w:rPr>
          <w:t>51</w:t>
        </w:r>
        <w:r>
          <w:rPr>
            <w:noProof/>
            <w:webHidden/>
          </w:rPr>
          <w:fldChar w:fldCharType="end"/>
        </w:r>
      </w:hyperlink>
    </w:p>
    <w:p w:rsidR="004B7E13" w:rsidRPr="00C73942" w:rsidRDefault="004B7E13" w:rsidP="004B7E13">
      <w:pPr>
        <w:pStyle w:val="30"/>
        <w:tabs>
          <w:tab w:val="right" w:leader="dot" w:pos="8296"/>
        </w:tabs>
        <w:rPr>
          <w:rFonts w:cs="Times New Roman"/>
          <w:noProof/>
          <w:kern w:val="2"/>
          <w:sz w:val="21"/>
        </w:rPr>
      </w:pPr>
      <w:hyperlink w:anchor="_Toc460765519" w:history="1">
        <w:r w:rsidRPr="00D863D7">
          <w:rPr>
            <w:rStyle w:val="a3"/>
            <w:rFonts w:eastAsia="黑体" w:hint="eastAsia"/>
            <w:noProof/>
          </w:rPr>
          <w:t>七、审核与发行风险</w:t>
        </w:r>
        <w:r>
          <w:rPr>
            <w:noProof/>
            <w:webHidden/>
          </w:rPr>
          <w:tab/>
        </w:r>
        <w:r>
          <w:rPr>
            <w:noProof/>
            <w:webHidden/>
          </w:rPr>
          <w:fldChar w:fldCharType="begin"/>
        </w:r>
        <w:r>
          <w:rPr>
            <w:noProof/>
            <w:webHidden/>
          </w:rPr>
          <w:instrText xml:space="preserve"> PAGEREF _Toc460765519 \h </w:instrText>
        </w:r>
        <w:r>
          <w:rPr>
            <w:noProof/>
            <w:webHidden/>
          </w:rPr>
        </w:r>
        <w:r>
          <w:rPr>
            <w:noProof/>
            <w:webHidden/>
          </w:rPr>
          <w:fldChar w:fldCharType="separate"/>
        </w:r>
        <w:r>
          <w:rPr>
            <w:noProof/>
            <w:webHidden/>
          </w:rPr>
          <w:t>51</w:t>
        </w:r>
        <w:r>
          <w:rPr>
            <w:noProof/>
            <w:webHidden/>
          </w:rPr>
          <w:fldChar w:fldCharType="end"/>
        </w:r>
      </w:hyperlink>
    </w:p>
    <w:p w:rsidR="004B7E13" w:rsidRPr="00C73942" w:rsidRDefault="004B7E13" w:rsidP="004B7E13">
      <w:pPr>
        <w:pStyle w:val="21"/>
        <w:tabs>
          <w:tab w:val="right" w:leader="dot" w:pos="8296"/>
        </w:tabs>
        <w:rPr>
          <w:rFonts w:cs="Times New Roman"/>
          <w:noProof/>
          <w:kern w:val="2"/>
          <w:sz w:val="21"/>
        </w:rPr>
      </w:pPr>
      <w:hyperlink w:anchor="_Toc460765520" w:history="1">
        <w:r w:rsidRPr="00D863D7">
          <w:rPr>
            <w:rStyle w:val="a3"/>
            <w:rFonts w:ascii="Times New Roman" w:hAnsi="Times New Roman" w:hint="eastAsia"/>
            <w:noProof/>
          </w:rPr>
          <w:t>第七节</w:t>
        </w:r>
        <w:r w:rsidRPr="00D863D7">
          <w:rPr>
            <w:rStyle w:val="a3"/>
            <w:rFonts w:ascii="Times New Roman" w:hAnsi="Times New Roman"/>
            <w:noProof/>
          </w:rPr>
          <w:t xml:space="preserve"> </w:t>
        </w:r>
        <w:r w:rsidRPr="00D863D7">
          <w:rPr>
            <w:rStyle w:val="a3"/>
            <w:rFonts w:ascii="Times New Roman" w:hAnsi="Times New Roman" w:hint="eastAsia"/>
            <w:noProof/>
          </w:rPr>
          <w:t>公司利润分配政策和执行情况</w:t>
        </w:r>
        <w:r>
          <w:rPr>
            <w:noProof/>
            <w:webHidden/>
          </w:rPr>
          <w:tab/>
        </w:r>
        <w:r>
          <w:rPr>
            <w:noProof/>
            <w:webHidden/>
          </w:rPr>
          <w:fldChar w:fldCharType="begin"/>
        </w:r>
        <w:r>
          <w:rPr>
            <w:noProof/>
            <w:webHidden/>
          </w:rPr>
          <w:instrText xml:space="preserve"> PAGEREF _Toc460765520 \h </w:instrText>
        </w:r>
        <w:r>
          <w:rPr>
            <w:noProof/>
            <w:webHidden/>
          </w:rPr>
        </w:r>
        <w:r>
          <w:rPr>
            <w:noProof/>
            <w:webHidden/>
          </w:rPr>
          <w:fldChar w:fldCharType="separate"/>
        </w:r>
        <w:r>
          <w:rPr>
            <w:noProof/>
            <w:webHidden/>
          </w:rPr>
          <w:t>52</w:t>
        </w:r>
        <w:r>
          <w:rPr>
            <w:noProof/>
            <w:webHidden/>
          </w:rPr>
          <w:fldChar w:fldCharType="end"/>
        </w:r>
      </w:hyperlink>
    </w:p>
    <w:p w:rsidR="004B7E13" w:rsidRPr="00C73942" w:rsidRDefault="004B7E13" w:rsidP="004B7E13">
      <w:pPr>
        <w:pStyle w:val="30"/>
        <w:tabs>
          <w:tab w:val="right" w:leader="dot" w:pos="8296"/>
        </w:tabs>
        <w:rPr>
          <w:rFonts w:cs="Times New Roman"/>
          <w:noProof/>
          <w:kern w:val="2"/>
          <w:sz w:val="21"/>
        </w:rPr>
      </w:pPr>
      <w:hyperlink w:anchor="_Toc460765521" w:history="1">
        <w:r w:rsidRPr="00D863D7">
          <w:rPr>
            <w:rStyle w:val="a3"/>
            <w:rFonts w:eastAsia="黑体" w:hint="eastAsia"/>
            <w:noProof/>
          </w:rPr>
          <w:t>一、公司利润分配政策</w:t>
        </w:r>
        <w:r>
          <w:rPr>
            <w:noProof/>
            <w:webHidden/>
          </w:rPr>
          <w:tab/>
        </w:r>
        <w:r>
          <w:rPr>
            <w:noProof/>
            <w:webHidden/>
          </w:rPr>
          <w:fldChar w:fldCharType="begin"/>
        </w:r>
        <w:r>
          <w:rPr>
            <w:noProof/>
            <w:webHidden/>
          </w:rPr>
          <w:instrText xml:space="preserve"> PAGEREF _Toc460765521 \h </w:instrText>
        </w:r>
        <w:r>
          <w:rPr>
            <w:noProof/>
            <w:webHidden/>
          </w:rPr>
        </w:r>
        <w:r>
          <w:rPr>
            <w:noProof/>
            <w:webHidden/>
          </w:rPr>
          <w:fldChar w:fldCharType="separate"/>
        </w:r>
        <w:r>
          <w:rPr>
            <w:noProof/>
            <w:webHidden/>
          </w:rPr>
          <w:t>52</w:t>
        </w:r>
        <w:r>
          <w:rPr>
            <w:noProof/>
            <w:webHidden/>
          </w:rPr>
          <w:fldChar w:fldCharType="end"/>
        </w:r>
      </w:hyperlink>
    </w:p>
    <w:p w:rsidR="004B7E13" w:rsidRPr="00C73942" w:rsidRDefault="004B7E13" w:rsidP="004B7E13">
      <w:pPr>
        <w:pStyle w:val="30"/>
        <w:tabs>
          <w:tab w:val="right" w:leader="dot" w:pos="8296"/>
        </w:tabs>
        <w:rPr>
          <w:rFonts w:cs="Times New Roman"/>
          <w:noProof/>
          <w:kern w:val="2"/>
          <w:sz w:val="21"/>
        </w:rPr>
      </w:pPr>
      <w:hyperlink w:anchor="_Toc460765522" w:history="1">
        <w:r w:rsidRPr="00D863D7">
          <w:rPr>
            <w:rStyle w:val="a3"/>
            <w:rFonts w:eastAsia="黑体" w:hint="eastAsia"/>
            <w:noProof/>
          </w:rPr>
          <w:t>二、分红政策及未来三年（</w:t>
        </w:r>
        <w:r w:rsidRPr="00D863D7">
          <w:rPr>
            <w:rStyle w:val="a3"/>
            <w:rFonts w:eastAsia="黑体"/>
            <w:noProof/>
          </w:rPr>
          <w:t>2015</w:t>
        </w:r>
        <w:r w:rsidRPr="00D863D7">
          <w:rPr>
            <w:rStyle w:val="a3"/>
            <w:rFonts w:eastAsia="黑体" w:hint="eastAsia"/>
            <w:noProof/>
          </w:rPr>
          <w:t>年</w:t>
        </w:r>
        <w:r w:rsidRPr="00D863D7">
          <w:rPr>
            <w:rStyle w:val="a3"/>
            <w:rFonts w:eastAsia="黑体"/>
            <w:noProof/>
          </w:rPr>
          <w:t>-2017</w:t>
        </w:r>
        <w:r w:rsidRPr="00D863D7">
          <w:rPr>
            <w:rStyle w:val="a3"/>
            <w:rFonts w:eastAsia="黑体" w:hint="eastAsia"/>
            <w:noProof/>
          </w:rPr>
          <w:t>年）股东回报规划</w:t>
        </w:r>
        <w:r>
          <w:rPr>
            <w:noProof/>
            <w:webHidden/>
          </w:rPr>
          <w:tab/>
        </w:r>
        <w:r>
          <w:rPr>
            <w:noProof/>
            <w:webHidden/>
          </w:rPr>
          <w:fldChar w:fldCharType="begin"/>
        </w:r>
        <w:r>
          <w:rPr>
            <w:noProof/>
            <w:webHidden/>
          </w:rPr>
          <w:instrText xml:space="preserve"> PAGEREF _Toc460765522 \h </w:instrText>
        </w:r>
        <w:r>
          <w:rPr>
            <w:noProof/>
            <w:webHidden/>
          </w:rPr>
        </w:r>
        <w:r>
          <w:rPr>
            <w:noProof/>
            <w:webHidden/>
          </w:rPr>
          <w:fldChar w:fldCharType="separate"/>
        </w:r>
        <w:r>
          <w:rPr>
            <w:noProof/>
            <w:webHidden/>
          </w:rPr>
          <w:t>54</w:t>
        </w:r>
        <w:r>
          <w:rPr>
            <w:noProof/>
            <w:webHidden/>
          </w:rPr>
          <w:fldChar w:fldCharType="end"/>
        </w:r>
      </w:hyperlink>
    </w:p>
    <w:p w:rsidR="004B7E13" w:rsidRPr="00C73942" w:rsidRDefault="004B7E13" w:rsidP="004B7E13">
      <w:pPr>
        <w:pStyle w:val="30"/>
        <w:tabs>
          <w:tab w:val="right" w:leader="dot" w:pos="8296"/>
        </w:tabs>
        <w:rPr>
          <w:rFonts w:cs="Times New Roman"/>
          <w:noProof/>
          <w:kern w:val="2"/>
          <w:sz w:val="21"/>
        </w:rPr>
      </w:pPr>
      <w:hyperlink w:anchor="_Toc460765523" w:history="1">
        <w:r w:rsidRPr="00D863D7">
          <w:rPr>
            <w:rStyle w:val="a3"/>
            <w:rFonts w:eastAsia="黑体" w:hint="eastAsia"/>
            <w:noProof/>
          </w:rPr>
          <w:t>三、公司最近三年现金分红及未分配利润使用情况</w:t>
        </w:r>
        <w:r>
          <w:rPr>
            <w:noProof/>
            <w:webHidden/>
          </w:rPr>
          <w:tab/>
        </w:r>
        <w:r>
          <w:rPr>
            <w:noProof/>
            <w:webHidden/>
          </w:rPr>
          <w:fldChar w:fldCharType="begin"/>
        </w:r>
        <w:r>
          <w:rPr>
            <w:noProof/>
            <w:webHidden/>
          </w:rPr>
          <w:instrText xml:space="preserve"> PAGEREF _Toc460765523 \h </w:instrText>
        </w:r>
        <w:r>
          <w:rPr>
            <w:noProof/>
            <w:webHidden/>
          </w:rPr>
        </w:r>
        <w:r>
          <w:rPr>
            <w:noProof/>
            <w:webHidden/>
          </w:rPr>
          <w:fldChar w:fldCharType="separate"/>
        </w:r>
        <w:r>
          <w:rPr>
            <w:noProof/>
            <w:webHidden/>
          </w:rPr>
          <w:t>57</w:t>
        </w:r>
        <w:r>
          <w:rPr>
            <w:noProof/>
            <w:webHidden/>
          </w:rPr>
          <w:fldChar w:fldCharType="end"/>
        </w:r>
      </w:hyperlink>
    </w:p>
    <w:p w:rsidR="004B7E13" w:rsidRPr="00C73942" w:rsidRDefault="004B7E13" w:rsidP="004B7E13">
      <w:pPr>
        <w:pStyle w:val="21"/>
        <w:tabs>
          <w:tab w:val="right" w:leader="dot" w:pos="8296"/>
        </w:tabs>
        <w:rPr>
          <w:rFonts w:cs="Times New Roman"/>
          <w:noProof/>
          <w:kern w:val="2"/>
          <w:sz w:val="21"/>
        </w:rPr>
      </w:pPr>
      <w:hyperlink w:anchor="_Toc460765524" w:history="1">
        <w:r w:rsidRPr="00D863D7">
          <w:rPr>
            <w:rStyle w:val="a3"/>
            <w:rFonts w:ascii="Times New Roman" w:hAnsi="Times New Roman" w:hint="eastAsia"/>
            <w:noProof/>
          </w:rPr>
          <w:t>第八节</w:t>
        </w:r>
        <w:r w:rsidRPr="00D863D7">
          <w:rPr>
            <w:rStyle w:val="a3"/>
            <w:rFonts w:ascii="Times New Roman" w:hAnsi="Times New Roman"/>
            <w:noProof/>
          </w:rPr>
          <w:t xml:space="preserve"> </w:t>
        </w:r>
        <w:r w:rsidRPr="00D863D7">
          <w:rPr>
            <w:rStyle w:val="a3"/>
            <w:rFonts w:ascii="Times New Roman" w:hAnsi="Times New Roman" w:hint="eastAsia"/>
            <w:noProof/>
          </w:rPr>
          <w:t>本次非公开发行股票摊薄即期回报填补措施分析</w:t>
        </w:r>
        <w:r>
          <w:rPr>
            <w:noProof/>
            <w:webHidden/>
          </w:rPr>
          <w:tab/>
        </w:r>
        <w:r>
          <w:rPr>
            <w:noProof/>
            <w:webHidden/>
          </w:rPr>
          <w:fldChar w:fldCharType="begin"/>
        </w:r>
        <w:r>
          <w:rPr>
            <w:noProof/>
            <w:webHidden/>
          </w:rPr>
          <w:instrText xml:space="preserve"> PAGEREF _Toc460765524 \h </w:instrText>
        </w:r>
        <w:r>
          <w:rPr>
            <w:noProof/>
            <w:webHidden/>
          </w:rPr>
        </w:r>
        <w:r>
          <w:rPr>
            <w:noProof/>
            <w:webHidden/>
          </w:rPr>
          <w:fldChar w:fldCharType="separate"/>
        </w:r>
        <w:r>
          <w:rPr>
            <w:noProof/>
            <w:webHidden/>
          </w:rPr>
          <w:t>59</w:t>
        </w:r>
        <w:r>
          <w:rPr>
            <w:noProof/>
            <w:webHidden/>
          </w:rPr>
          <w:fldChar w:fldCharType="end"/>
        </w:r>
      </w:hyperlink>
    </w:p>
    <w:p w:rsidR="004B7E13" w:rsidRPr="00C73942" w:rsidRDefault="004B7E13" w:rsidP="004B7E13">
      <w:pPr>
        <w:pStyle w:val="30"/>
        <w:tabs>
          <w:tab w:val="right" w:leader="dot" w:pos="8296"/>
        </w:tabs>
        <w:rPr>
          <w:rFonts w:cs="Times New Roman"/>
          <w:noProof/>
          <w:kern w:val="2"/>
          <w:sz w:val="21"/>
        </w:rPr>
      </w:pPr>
      <w:hyperlink w:anchor="_Toc460765525" w:history="1">
        <w:r w:rsidRPr="00D863D7">
          <w:rPr>
            <w:rStyle w:val="a3"/>
            <w:rFonts w:eastAsia="黑体" w:hint="eastAsia"/>
            <w:noProof/>
          </w:rPr>
          <w:t>一、本次非公开发行摊薄即期回报对公司主要财务指标的影响</w:t>
        </w:r>
        <w:r>
          <w:rPr>
            <w:noProof/>
            <w:webHidden/>
          </w:rPr>
          <w:tab/>
        </w:r>
        <w:r>
          <w:rPr>
            <w:noProof/>
            <w:webHidden/>
          </w:rPr>
          <w:fldChar w:fldCharType="begin"/>
        </w:r>
        <w:r>
          <w:rPr>
            <w:noProof/>
            <w:webHidden/>
          </w:rPr>
          <w:instrText xml:space="preserve"> PAGEREF _Toc460765525 \h </w:instrText>
        </w:r>
        <w:r>
          <w:rPr>
            <w:noProof/>
            <w:webHidden/>
          </w:rPr>
        </w:r>
        <w:r>
          <w:rPr>
            <w:noProof/>
            <w:webHidden/>
          </w:rPr>
          <w:fldChar w:fldCharType="separate"/>
        </w:r>
        <w:r>
          <w:rPr>
            <w:noProof/>
            <w:webHidden/>
          </w:rPr>
          <w:t>59</w:t>
        </w:r>
        <w:r>
          <w:rPr>
            <w:noProof/>
            <w:webHidden/>
          </w:rPr>
          <w:fldChar w:fldCharType="end"/>
        </w:r>
      </w:hyperlink>
    </w:p>
    <w:p w:rsidR="004B7E13" w:rsidRPr="00C73942" w:rsidRDefault="004B7E13" w:rsidP="004B7E13">
      <w:pPr>
        <w:pStyle w:val="30"/>
        <w:tabs>
          <w:tab w:val="right" w:leader="dot" w:pos="8296"/>
        </w:tabs>
        <w:rPr>
          <w:rFonts w:cs="Times New Roman"/>
          <w:noProof/>
          <w:kern w:val="2"/>
          <w:sz w:val="21"/>
        </w:rPr>
      </w:pPr>
      <w:hyperlink w:anchor="_Toc460765526" w:history="1">
        <w:r w:rsidRPr="00D863D7">
          <w:rPr>
            <w:rStyle w:val="a3"/>
            <w:rFonts w:eastAsia="黑体" w:hint="eastAsia"/>
            <w:noProof/>
          </w:rPr>
          <w:t>二、本次非公开发行摊薄即期回报的特别风险提示</w:t>
        </w:r>
        <w:r>
          <w:rPr>
            <w:noProof/>
            <w:webHidden/>
          </w:rPr>
          <w:tab/>
        </w:r>
        <w:r>
          <w:rPr>
            <w:noProof/>
            <w:webHidden/>
          </w:rPr>
          <w:fldChar w:fldCharType="begin"/>
        </w:r>
        <w:r>
          <w:rPr>
            <w:noProof/>
            <w:webHidden/>
          </w:rPr>
          <w:instrText xml:space="preserve"> PAGEREF _Toc460765526 \h </w:instrText>
        </w:r>
        <w:r>
          <w:rPr>
            <w:noProof/>
            <w:webHidden/>
          </w:rPr>
        </w:r>
        <w:r>
          <w:rPr>
            <w:noProof/>
            <w:webHidden/>
          </w:rPr>
          <w:fldChar w:fldCharType="separate"/>
        </w:r>
        <w:r>
          <w:rPr>
            <w:noProof/>
            <w:webHidden/>
          </w:rPr>
          <w:t>63</w:t>
        </w:r>
        <w:r>
          <w:rPr>
            <w:noProof/>
            <w:webHidden/>
          </w:rPr>
          <w:fldChar w:fldCharType="end"/>
        </w:r>
      </w:hyperlink>
    </w:p>
    <w:p w:rsidR="004B7E13" w:rsidRPr="00C73942" w:rsidRDefault="004B7E13" w:rsidP="004B7E13">
      <w:pPr>
        <w:pStyle w:val="30"/>
        <w:tabs>
          <w:tab w:val="right" w:leader="dot" w:pos="8296"/>
        </w:tabs>
        <w:rPr>
          <w:rFonts w:cs="Times New Roman"/>
          <w:noProof/>
          <w:kern w:val="2"/>
          <w:sz w:val="21"/>
        </w:rPr>
      </w:pPr>
      <w:hyperlink w:anchor="_Toc460765527" w:history="1">
        <w:r w:rsidRPr="00D863D7">
          <w:rPr>
            <w:rStyle w:val="a3"/>
            <w:rFonts w:eastAsia="黑体" w:hint="eastAsia"/>
            <w:noProof/>
          </w:rPr>
          <w:t>三、本次非公开发行的必要性和合理性</w:t>
        </w:r>
        <w:r>
          <w:rPr>
            <w:noProof/>
            <w:webHidden/>
          </w:rPr>
          <w:tab/>
        </w:r>
        <w:r>
          <w:rPr>
            <w:noProof/>
            <w:webHidden/>
          </w:rPr>
          <w:fldChar w:fldCharType="begin"/>
        </w:r>
        <w:r>
          <w:rPr>
            <w:noProof/>
            <w:webHidden/>
          </w:rPr>
          <w:instrText xml:space="preserve"> PAGEREF _Toc460765527 \h </w:instrText>
        </w:r>
        <w:r>
          <w:rPr>
            <w:noProof/>
            <w:webHidden/>
          </w:rPr>
        </w:r>
        <w:r>
          <w:rPr>
            <w:noProof/>
            <w:webHidden/>
          </w:rPr>
          <w:fldChar w:fldCharType="separate"/>
        </w:r>
        <w:r>
          <w:rPr>
            <w:noProof/>
            <w:webHidden/>
          </w:rPr>
          <w:t>63</w:t>
        </w:r>
        <w:r>
          <w:rPr>
            <w:noProof/>
            <w:webHidden/>
          </w:rPr>
          <w:fldChar w:fldCharType="end"/>
        </w:r>
      </w:hyperlink>
    </w:p>
    <w:p w:rsidR="004B7E13" w:rsidRPr="00C73942" w:rsidRDefault="004B7E13" w:rsidP="004B7E13">
      <w:pPr>
        <w:pStyle w:val="30"/>
        <w:tabs>
          <w:tab w:val="right" w:leader="dot" w:pos="8296"/>
        </w:tabs>
        <w:rPr>
          <w:rFonts w:cs="Times New Roman"/>
          <w:noProof/>
          <w:kern w:val="2"/>
          <w:sz w:val="21"/>
        </w:rPr>
      </w:pPr>
      <w:hyperlink w:anchor="_Toc460765528" w:history="1">
        <w:r w:rsidRPr="00D863D7">
          <w:rPr>
            <w:rStyle w:val="a3"/>
            <w:rFonts w:eastAsia="黑体" w:hint="eastAsia"/>
            <w:noProof/>
          </w:rPr>
          <w:t>四、公司应对本次非公开发行股票摊薄即期回报采取的措施</w:t>
        </w:r>
        <w:r>
          <w:rPr>
            <w:noProof/>
            <w:webHidden/>
          </w:rPr>
          <w:tab/>
        </w:r>
        <w:r>
          <w:rPr>
            <w:noProof/>
            <w:webHidden/>
          </w:rPr>
          <w:fldChar w:fldCharType="begin"/>
        </w:r>
        <w:r>
          <w:rPr>
            <w:noProof/>
            <w:webHidden/>
          </w:rPr>
          <w:instrText xml:space="preserve"> PAGEREF _Toc460765528 \h </w:instrText>
        </w:r>
        <w:r>
          <w:rPr>
            <w:noProof/>
            <w:webHidden/>
          </w:rPr>
        </w:r>
        <w:r>
          <w:rPr>
            <w:noProof/>
            <w:webHidden/>
          </w:rPr>
          <w:fldChar w:fldCharType="separate"/>
        </w:r>
        <w:r>
          <w:rPr>
            <w:noProof/>
            <w:webHidden/>
          </w:rPr>
          <w:t>66</w:t>
        </w:r>
        <w:r>
          <w:rPr>
            <w:noProof/>
            <w:webHidden/>
          </w:rPr>
          <w:fldChar w:fldCharType="end"/>
        </w:r>
      </w:hyperlink>
    </w:p>
    <w:p w:rsidR="004B7E13" w:rsidRPr="00C73942" w:rsidRDefault="004B7E13" w:rsidP="004B7E13">
      <w:pPr>
        <w:pStyle w:val="30"/>
        <w:tabs>
          <w:tab w:val="right" w:leader="dot" w:pos="8296"/>
        </w:tabs>
        <w:rPr>
          <w:rFonts w:cs="Times New Roman"/>
          <w:noProof/>
          <w:kern w:val="2"/>
          <w:sz w:val="21"/>
        </w:rPr>
      </w:pPr>
      <w:hyperlink w:anchor="_Toc460765529" w:history="1">
        <w:r w:rsidRPr="00D863D7">
          <w:rPr>
            <w:rStyle w:val="a3"/>
            <w:rFonts w:eastAsia="黑体" w:hint="eastAsia"/>
            <w:noProof/>
          </w:rPr>
          <w:t>五、公司的董事、高级管理人员对公司填补回报措施能够得到切实履行所做出的承诺</w:t>
        </w:r>
        <w:r>
          <w:rPr>
            <w:noProof/>
            <w:webHidden/>
          </w:rPr>
          <w:tab/>
        </w:r>
        <w:r>
          <w:rPr>
            <w:noProof/>
            <w:webHidden/>
          </w:rPr>
          <w:fldChar w:fldCharType="begin"/>
        </w:r>
        <w:r>
          <w:rPr>
            <w:noProof/>
            <w:webHidden/>
          </w:rPr>
          <w:instrText xml:space="preserve"> PAGEREF _Toc460765529 \h </w:instrText>
        </w:r>
        <w:r>
          <w:rPr>
            <w:noProof/>
            <w:webHidden/>
          </w:rPr>
        </w:r>
        <w:r>
          <w:rPr>
            <w:noProof/>
            <w:webHidden/>
          </w:rPr>
          <w:fldChar w:fldCharType="separate"/>
        </w:r>
        <w:r>
          <w:rPr>
            <w:noProof/>
            <w:webHidden/>
          </w:rPr>
          <w:t>68</w:t>
        </w:r>
        <w:r>
          <w:rPr>
            <w:noProof/>
            <w:webHidden/>
          </w:rPr>
          <w:fldChar w:fldCharType="end"/>
        </w:r>
      </w:hyperlink>
    </w:p>
    <w:p w:rsidR="004B7E13" w:rsidRDefault="004B7E13" w:rsidP="004B7E13">
      <w:r>
        <w:rPr>
          <w:b/>
          <w:bCs/>
          <w:lang w:val="zh-CN"/>
        </w:rPr>
        <w:fldChar w:fldCharType="end"/>
      </w:r>
    </w:p>
    <w:p w:rsidR="004B7E13" w:rsidRDefault="004B7E13" w:rsidP="004B7E13"/>
    <w:p w:rsidR="004B7E13" w:rsidRDefault="004B7E13" w:rsidP="004B7E13">
      <w:pPr>
        <w:widowControl/>
        <w:jc w:val="left"/>
        <w:rPr>
          <w:sz w:val="24"/>
        </w:rPr>
      </w:pPr>
      <w:r>
        <w:rPr>
          <w:sz w:val="24"/>
        </w:rPr>
        <w:br w:type="page"/>
      </w:r>
    </w:p>
    <w:p w:rsidR="004B7E13" w:rsidRDefault="004B7E13" w:rsidP="004B7E13">
      <w:pPr>
        <w:pStyle w:val="2"/>
        <w:spacing w:beforeLines="150" w:afterLines="150" w:line="360" w:lineRule="auto"/>
        <w:jc w:val="center"/>
        <w:rPr>
          <w:rFonts w:ascii="Times New Roman" w:hAnsi="Times New Roman"/>
        </w:rPr>
      </w:pPr>
      <w:bookmarkStart w:id="1" w:name="_Toc426731605"/>
      <w:bookmarkStart w:id="2" w:name="_Toc460765480"/>
      <w:r>
        <w:rPr>
          <w:rFonts w:ascii="Times New Roman"/>
        </w:rPr>
        <w:t>第一节</w:t>
      </w:r>
      <w:r>
        <w:rPr>
          <w:rFonts w:ascii="Times New Roman" w:hint="eastAsia"/>
          <w:lang w:eastAsia="zh-CN"/>
        </w:rPr>
        <w:t xml:space="preserve"> </w:t>
      </w:r>
      <w:r>
        <w:rPr>
          <w:rFonts w:ascii="Times New Roman"/>
        </w:rPr>
        <w:t>非公开发行股票方案概要</w:t>
      </w:r>
      <w:bookmarkEnd w:id="1"/>
      <w:bookmarkEnd w:id="2"/>
    </w:p>
    <w:p w:rsidR="004B7E13" w:rsidRDefault="004B7E13" w:rsidP="004B7E13">
      <w:pPr>
        <w:pStyle w:val="3"/>
        <w:spacing w:beforeLines="50" w:after="0" w:line="360" w:lineRule="auto"/>
        <w:jc w:val="left"/>
        <w:rPr>
          <w:rFonts w:eastAsia="黑体" w:hAnsi="Arial"/>
          <w:b w:val="0"/>
          <w:sz w:val="30"/>
          <w:szCs w:val="30"/>
        </w:rPr>
      </w:pPr>
      <w:bookmarkStart w:id="3" w:name="_Toc426731606"/>
      <w:bookmarkStart w:id="4" w:name="_Toc460765481"/>
      <w:r>
        <w:rPr>
          <w:rFonts w:eastAsia="黑体" w:hAnsi="Arial"/>
          <w:b w:val="0"/>
          <w:sz w:val="30"/>
          <w:szCs w:val="30"/>
        </w:rPr>
        <w:t>一、</w:t>
      </w:r>
      <w:r>
        <w:rPr>
          <w:rFonts w:eastAsia="黑体" w:hAnsi="Arial" w:hint="eastAsia"/>
          <w:b w:val="0"/>
          <w:sz w:val="30"/>
          <w:szCs w:val="30"/>
        </w:rPr>
        <w:t>发行人基本情况</w:t>
      </w:r>
      <w:bookmarkEnd w:id="3"/>
      <w:bookmarkEnd w:id="4"/>
    </w:p>
    <w:tbl>
      <w:tblPr>
        <w:tblW w:w="8522" w:type="dxa"/>
        <w:tblBorders>
          <w:top w:val="thinThickSmallGap" w:sz="12" w:space="0" w:color="auto"/>
          <w:bottom w:val="thickThinSmallGap" w:sz="12" w:space="0" w:color="auto"/>
          <w:insideH w:val="dotted" w:sz="4" w:space="0" w:color="auto"/>
          <w:insideV w:val="dotted" w:sz="4" w:space="0" w:color="auto"/>
        </w:tblBorders>
        <w:tblLayout w:type="fixed"/>
        <w:tblLook w:val="04A0"/>
      </w:tblPr>
      <w:tblGrid>
        <w:gridCol w:w="2802"/>
        <w:gridCol w:w="5720"/>
      </w:tblGrid>
      <w:tr w:rsidR="004B7E13" w:rsidTr="00D176D1">
        <w:tc>
          <w:tcPr>
            <w:tcW w:w="2802" w:type="dxa"/>
          </w:tcPr>
          <w:p w:rsidR="004B7E13" w:rsidRDefault="004B7E13" w:rsidP="00D176D1">
            <w:pPr>
              <w:pStyle w:val="Default"/>
              <w:rPr>
                <w:sz w:val="21"/>
                <w:szCs w:val="21"/>
              </w:rPr>
            </w:pPr>
            <w:r>
              <w:rPr>
                <w:rFonts w:hint="eastAsia"/>
                <w:sz w:val="21"/>
                <w:szCs w:val="21"/>
              </w:rPr>
              <w:t>公司名称：</w:t>
            </w:r>
          </w:p>
        </w:tc>
        <w:tc>
          <w:tcPr>
            <w:tcW w:w="5720" w:type="dxa"/>
          </w:tcPr>
          <w:p w:rsidR="004B7E13" w:rsidRDefault="004B7E13" w:rsidP="00D176D1">
            <w:pPr>
              <w:pStyle w:val="Default"/>
              <w:rPr>
                <w:sz w:val="21"/>
                <w:szCs w:val="21"/>
              </w:rPr>
            </w:pPr>
            <w:r>
              <w:rPr>
                <w:rFonts w:hint="eastAsia"/>
                <w:sz w:val="21"/>
                <w:szCs w:val="21"/>
              </w:rPr>
              <w:t>山东新华制药股份有限公司</w:t>
            </w:r>
          </w:p>
        </w:tc>
      </w:tr>
      <w:tr w:rsidR="004B7E13" w:rsidTr="00D176D1">
        <w:tc>
          <w:tcPr>
            <w:tcW w:w="2802" w:type="dxa"/>
          </w:tcPr>
          <w:p w:rsidR="004B7E13" w:rsidRDefault="004B7E13" w:rsidP="00D176D1">
            <w:pPr>
              <w:pStyle w:val="Default"/>
              <w:rPr>
                <w:sz w:val="21"/>
                <w:szCs w:val="21"/>
              </w:rPr>
            </w:pPr>
            <w:r>
              <w:rPr>
                <w:rFonts w:hint="eastAsia"/>
                <w:sz w:val="21"/>
                <w:szCs w:val="21"/>
              </w:rPr>
              <w:t>公司英文名称：</w:t>
            </w:r>
          </w:p>
        </w:tc>
        <w:tc>
          <w:tcPr>
            <w:tcW w:w="5720" w:type="dxa"/>
          </w:tcPr>
          <w:p w:rsidR="004B7E13" w:rsidRDefault="004B7E13" w:rsidP="00D176D1">
            <w:pPr>
              <w:pStyle w:val="Default"/>
              <w:rPr>
                <w:sz w:val="21"/>
                <w:szCs w:val="21"/>
              </w:rPr>
            </w:pPr>
            <w:r>
              <w:rPr>
                <w:rFonts w:hint="eastAsia"/>
                <w:sz w:val="21"/>
                <w:szCs w:val="21"/>
              </w:rPr>
              <w:t>Shandong Xinhua Pharmaceutical Company Limited</w:t>
            </w:r>
          </w:p>
        </w:tc>
      </w:tr>
      <w:tr w:rsidR="004B7E13" w:rsidTr="00D176D1">
        <w:tc>
          <w:tcPr>
            <w:tcW w:w="2802" w:type="dxa"/>
          </w:tcPr>
          <w:p w:rsidR="004B7E13" w:rsidRDefault="004B7E13" w:rsidP="00D176D1">
            <w:pPr>
              <w:pStyle w:val="Default"/>
              <w:rPr>
                <w:sz w:val="21"/>
                <w:szCs w:val="21"/>
              </w:rPr>
            </w:pPr>
            <w:r>
              <w:rPr>
                <w:rFonts w:hint="eastAsia"/>
                <w:sz w:val="21"/>
                <w:szCs w:val="21"/>
              </w:rPr>
              <w:t>注册资本：</w:t>
            </w:r>
          </w:p>
        </w:tc>
        <w:tc>
          <w:tcPr>
            <w:tcW w:w="5720" w:type="dxa"/>
          </w:tcPr>
          <w:p w:rsidR="004B7E13" w:rsidRDefault="004B7E13" w:rsidP="00D176D1">
            <w:pPr>
              <w:pStyle w:val="Default"/>
              <w:rPr>
                <w:sz w:val="21"/>
                <w:szCs w:val="21"/>
              </w:rPr>
            </w:pPr>
            <w:r>
              <w:rPr>
                <w:rFonts w:hint="eastAsia"/>
                <w:sz w:val="21"/>
                <w:szCs w:val="21"/>
              </w:rPr>
              <w:t>457,312,830</w:t>
            </w:r>
            <w:r>
              <w:rPr>
                <w:rFonts w:hint="eastAsia"/>
                <w:sz w:val="21"/>
                <w:szCs w:val="21"/>
              </w:rPr>
              <w:t>元</w:t>
            </w:r>
          </w:p>
        </w:tc>
      </w:tr>
      <w:tr w:rsidR="004B7E13" w:rsidTr="00D176D1">
        <w:tc>
          <w:tcPr>
            <w:tcW w:w="2802" w:type="dxa"/>
          </w:tcPr>
          <w:p w:rsidR="004B7E13" w:rsidRDefault="004B7E13" w:rsidP="00D176D1">
            <w:pPr>
              <w:pStyle w:val="Default"/>
              <w:rPr>
                <w:sz w:val="21"/>
                <w:szCs w:val="21"/>
              </w:rPr>
            </w:pPr>
            <w:r>
              <w:rPr>
                <w:rFonts w:hint="eastAsia"/>
                <w:sz w:val="21"/>
                <w:szCs w:val="21"/>
              </w:rPr>
              <w:t>注册地址：</w:t>
            </w:r>
          </w:p>
        </w:tc>
        <w:tc>
          <w:tcPr>
            <w:tcW w:w="5720" w:type="dxa"/>
          </w:tcPr>
          <w:p w:rsidR="004B7E13" w:rsidRDefault="004B7E13" w:rsidP="00D176D1">
            <w:pPr>
              <w:pStyle w:val="Default"/>
              <w:rPr>
                <w:sz w:val="21"/>
                <w:szCs w:val="21"/>
              </w:rPr>
            </w:pPr>
            <w:r>
              <w:rPr>
                <w:rFonts w:hint="eastAsia"/>
                <w:sz w:val="21"/>
                <w:szCs w:val="21"/>
              </w:rPr>
              <w:t>山东省淄博市高新技术产业区化工区</w:t>
            </w:r>
          </w:p>
        </w:tc>
      </w:tr>
      <w:tr w:rsidR="004B7E13" w:rsidTr="00D176D1">
        <w:tc>
          <w:tcPr>
            <w:tcW w:w="2802" w:type="dxa"/>
          </w:tcPr>
          <w:p w:rsidR="004B7E13" w:rsidRDefault="004B7E13" w:rsidP="00D176D1">
            <w:pPr>
              <w:pStyle w:val="Default"/>
              <w:rPr>
                <w:sz w:val="21"/>
                <w:szCs w:val="21"/>
              </w:rPr>
            </w:pPr>
            <w:r>
              <w:rPr>
                <w:rFonts w:hint="eastAsia"/>
                <w:sz w:val="21"/>
                <w:szCs w:val="21"/>
              </w:rPr>
              <w:t>股票上市地点：</w:t>
            </w:r>
          </w:p>
        </w:tc>
        <w:tc>
          <w:tcPr>
            <w:tcW w:w="5720" w:type="dxa"/>
          </w:tcPr>
          <w:p w:rsidR="004B7E13" w:rsidRDefault="004B7E13" w:rsidP="00D176D1">
            <w:pPr>
              <w:pStyle w:val="Default"/>
              <w:rPr>
                <w:sz w:val="21"/>
                <w:szCs w:val="21"/>
              </w:rPr>
            </w:pPr>
            <w:r>
              <w:rPr>
                <w:rFonts w:hint="eastAsia"/>
                <w:sz w:val="21"/>
                <w:szCs w:val="21"/>
              </w:rPr>
              <w:t>深圳证券交易所</w:t>
            </w:r>
          </w:p>
        </w:tc>
      </w:tr>
      <w:tr w:rsidR="004B7E13" w:rsidTr="00D176D1">
        <w:tc>
          <w:tcPr>
            <w:tcW w:w="2802" w:type="dxa"/>
          </w:tcPr>
          <w:p w:rsidR="004B7E13" w:rsidRDefault="004B7E13" w:rsidP="00D176D1">
            <w:pPr>
              <w:pStyle w:val="Default"/>
              <w:rPr>
                <w:sz w:val="21"/>
                <w:szCs w:val="21"/>
              </w:rPr>
            </w:pPr>
            <w:r>
              <w:rPr>
                <w:rFonts w:hint="eastAsia"/>
                <w:sz w:val="21"/>
                <w:szCs w:val="21"/>
              </w:rPr>
              <w:t>股票简称：</w:t>
            </w:r>
          </w:p>
        </w:tc>
        <w:tc>
          <w:tcPr>
            <w:tcW w:w="5720" w:type="dxa"/>
          </w:tcPr>
          <w:p w:rsidR="004B7E13" w:rsidRDefault="004B7E13" w:rsidP="00D176D1">
            <w:pPr>
              <w:pStyle w:val="Default"/>
              <w:rPr>
                <w:sz w:val="21"/>
                <w:szCs w:val="21"/>
              </w:rPr>
            </w:pPr>
            <w:r>
              <w:rPr>
                <w:rFonts w:hint="eastAsia"/>
                <w:sz w:val="21"/>
                <w:szCs w:val="21"/>
              </w:rPr>
              <w:t>新华制药</w:t>
            </w:r>
          </w:p>
        </w:tc>
      </w:tr>
      <w:tr w:rsidR="004B7E13" w:rsidTr="00D176D1">
        <w:tc>
          <w:tcPr>
            <w:tcW w:w="2802" w:type="dxa"/>
          </w:tcPr>
          <w:p w:rsidR="004B7E13" w:rsidRDefault="004B7E13" w:rsidP="00D176D1">
            <w:pPr>
              <w:pStyle w:val="Default"/>
              <w:rPr>
                <w:sz w:val="21"/>
                <w:szCs w:val="21"/>
              </w:rPr>
            </w:pPr>
            <w:r>
              <w:rPr>
                <w:rFonts w:hint="eastAsia"/>
                <w:sz w:val="21"/>
                <w:szCs w:val="21"/>
              </w:rPr>
              <w:t>股票代码：</w:t>
            </w:r>
          </w:p>
        </w:tc>
        <w:tc>
          <w:tcPr>
            <w:tcW w:w="5720" w:type="dxa"/>
          </w:tcPr>
          <w:p w:rsidR="004B7E13" w:rsidRDefault="004B7E13" w:rsidP="00D176D1">
            <w:pPr>
              <w:pStyle w:val="Default"/>
              <w:rPr>
                <w:sz w:val="21"/>
                <w:szCs w:val="21"/>
              </w:rPr>
            </w:pPr>
            <w:r>
              <w:rPr>
                <w:rFonts w:hint="eastAsia"/>
                <w:sz w:val="21"/>
                <w:szCs w:val="21"/>
              </w:rPr>
              <w:t>000756</w:t>
            </w:r>
          </w:p>
        </w:tc>
      </w:tr>
      <w:tr w:rsidR="004B7E13" w:rsidTr="00D176D1">
        <w:tc>
          <w:tcPr>
            <w:tcW w:w="2802" w:type="dxa"/>
          </w:tcPr>
          <w:p w:rsidR="004B7E13" w:rsidRDefault="004B7E13" w:rsidP="00D176D1">
            <w:pPr>
              <w:pStyle w:val="Default"/>
              <w:rPr>
                <w:sz w:val="21"/>
                <w:szCs w:val="21"/>
              </w:rPr>
            </w:pPr>
            <w:r>
              <w:rPr>
                <w:rFonts w:hint="eastAsia"/>
                <w:sz w:val="21"/>
                <w:szCs w:val="21"/>
              </w:rPr>
              <w:t>法定代表人：</w:t>
            </w:r>
          </w:p>
        </w:tc>
        <w:tc>
          <w:tcPr>
            <w:tcW w:w="5720" w:type="dxa"/>
          </w:tcPr>
          <w:p w:rsidR="004B7E13" w:rsidRDefault="004B7E13" w:rsidP="00D176D1">
            <w:pPr>
              <w:pStyle w:val="Default"/>
              <w:rPr>
                <w:sz w:val="21"/>
                <w:szCs w:val="21"/>
              </w:rPr>
            </w:pPr>
            <w:r>
              <w:rPr>
                <w:rFonts w:hint="eastAsia"/>
                <w:sz w:val="21"/>
                <w:szCs w:val="21"/>
              </w:rPr>
              <w:t>张代铭</w:t>
            </w:r>
          </w:p>
        </w:tc>
      </w:tr>
      <w:tr w:rsidR="004B7E13" w:rsidTr="00D176D1">
        <w:tc>
          <w:tcPr>
            <w:tcW w:w="2802" w:type="dxa"/>
          </w:tcPr>
          <w:p w:rsidR="004B7E13" w:rsidRDefault="004B7E13" w:rsidP="00D176D1">
            <w:pPr>
              <w:pStyle w:val="Default"/>
              <w:rPr>
                <w:sz w:val="21"/>
                <w:szCs w:val="21"/>
              </w:rPr>
            </w:pPr>
            <w:r>
              <w:rPr>
                <w:rFonts w:hint="eastAsia"/>
                <w:sz w:val="21"/>
                <w:szCs w:val="21"/>
              </w:rPr>
              <w:t>董事会秘书：</w:t>
            </w:r>
          </w:p>
        </w:tc>
        <w:tc>
          <w:tcPr>
            <w:tcW w:w="5720" w:type="dxa"/>
          </w:tcPr>
          <w:p w:rsidR="004B7E13" w:rsidRDefault="004B7E13" w:rsidP="00D176D1">
            <w:pPr>
              <w:pStyle w:val="Default"/>
              <w:rPr>
                <w:sz w:val="21"/>
                <w:szCs w:val="21"/>
              </w:rPr>
            </w:pPr>
            <w:r>
              <w:rPr>
                <w:rFonts w:hint="eastAsia"/>
                <w:sz w:val="21"/>
                <w:szCs w:val="21"/>
              </w:rPr>
              <w:t>曹长求</w:t>
            </w:r>
          </w:p>
        </w:tc>
      </w:tr>
      <w:tr w:rsidR="004B7E13" w:rsidTr="00D176D1">
        <w:tc>
          <w:tcPr>
            <w:tcW w:w="2802" w:type="dxa"/>
          </w:tcPr>
          <w:p w:rsidR="004B7E13" w:rsidRDefault="004B7E13" w:rsidP="00D176D1">
            <w:pPr>
              <w:pStyle w:val="Default"/>
              <w:rPr>
                <w:sz w:val="21"/>
                <w:szCs w:val="21"/>
              </w:rPr>
            </w:pPr>
            <w:r>
              <w:rPr>
                <w:rFonts w:hint="eastAsia"/>
                <w:sz w:val="21"/>
                <w:szCs w:val="21"/>
              </w:rPr>
              <w:t>联系电话：</w:t>
            </w:r>
          </w:p>
        </w:tc>
        <w:tc>
          <w:tcPr>
            <w:tcW w:w="5720" w:type="dxa"/>
          </w:tcPr>
          <w:p w:rsidR="004B7E13" w:rsidRDefault="004B7E13" w:rsidP="00D176D1">
            <w:pPr>
              <w:pStyle w:val="Default"/>
              <w:rPr>
                <w:sz w:val="21"/>
                <w:szCs w:val="21"/>
              </w:rPr>
            </w:pPr>
            <w:r>
              <w:rPr>
                <w:rFonts w:hint="eastAsia"/>
                <w:sz w:val="21"/>
                <w:szCs w:val="21"/>
              </w:rPr>
              <w:t>0533-2196024</w:t>
            </w:r>
          </w:p>
        </w:tc>
      </w:tr>
      <w:tr w:rsidR="004B7E13" w:rsidTr="00D176D1">
        <w:tc>
          <w:tcPr>
            <w:tcW w:w="2802" w:type="dxa"/>
          </w:tcPr>
          <w:p w:rsidR="004B7E13" w:rsidRDefault="004B7E13" w:rsidP="00D176D1">
            <w:pPr>
              <w:pStyle w:val="Default"/>
              <w:rPr>
                <w:sz w:val="21"/>
                <w:szCs w:val="21"/>
              </w:rPr>
            </w:pPr>
            <w:r>
              <w:rPr>
                <w:rFonts w:hint="eastAsia"/>
                <w:sz w:val="21"/>
                <w:szCs w:val="21"/>
              </w:rPr>
              <w:t>传真：</w:t>
            </w:r>
          </w:p>
        </w:tc>
        <w:tc>
          <w:tcPr>
            <w:tcW w:w="5720" w:type="dxa"/>
          </w:tcPr>
          <w:p w:rsidR="004B7E13" w:rsidRDefault="004B7E13" w:rsidP="00D176D1">
            <w:pPr>
              <w:pStyle w:val="Default"/>
              <w:rPr>
                <w:sz w:val="21"/>
                <w:szCs w:val="21"/>
              </w:rPr>
            </w:pPr>
            <w:r>
              <w:rPr>
                <w:rFonts w:hint="eastAsia"/>
                <w:sz w:val="21"/>
                <w:szCs w:val="21"/>
              </w:rPr>
              <w:t>0533-2287508</w:t>
            </w:r>
          </w:p>
        </w:tc>
      </w:tr>
      <w:tr w:rsidR="004B7E13" w:rsidTr="00D176D1">
        <w:tc>
          <w:tcPr>
            <w:tcW w:w="2802" w:type="dxa"/>
          </w:tcPr>
          <w:p w:rsidR="004B7E13" w:rsidRDefault="004B7E13" w:rsidP="00D176D1">
            <w:pPr>
              <w:pStyle w:val="Default"/>
              <w:rPr>
                <w:sz w:val="21"/>
                <w:szCs w:val="21"/>
              </w:rPr>
            </w:pPr>
            <w:r>
              <w:rPr>
                <w:rFonts w:hint="eastAsia"/>
                <w:sz w:val="21"/>
                <w:szCs w:val="21"/>
              </w:rPr>
              <w:t>公司网址：</w:t>
            </w:r>
          </w:p>
        </w:tc>
        <w:tc>
          <w:tcPr>
            <w:tcW w:w="5720" w:type="dxa"/>
          </w:tcPr>
          <w:p w:rsidR="004B7E13" w:rsidRDefault="004B7E13" w:rsidP="00D176D1">
            <w:pPr>
              <w:pStyle w:val="Default"/>
              <w:rPr>
                <w:sz w:val="21"/>
                <w:szCs w:val="21"/>
              </w:rPr>
            </w:pPr>
            <w:r>
              <w:rPr>
                <w:sz w:val="21"/>
                <w:szCs w:val="21"/>
              </w:rPr>
              <w:t>www.xhzy.com</w:t>
            </w:r>
          </w:p>
        </w:tc>
      </w:tr>
    </w:tbl>
    <w:p w:rsidR="004B7E13" w:rsidRDefault="004B7E13" w:rsidP="004B7E13">
      <w:pPr>
        <w:pStyle w:val="3"/>
        <w:spacing w:beforeLines="50" w:after="0" w:line="360" w:lineRule="auto"/>
        <w:jc w:val="left"/>
        <w:rPr>
          <w:rFonts w:eastAsia="黑体"/>
          <w:b w:val="0"/>
          <w:sz w:val="30"/>
          <w:szCs w:val="30"/>
        </w:rPr>
      </w:pPr>
      <w:bookmarkStart w:id="5" w:name="_Toc426731607"/>
      <w:bookmarkStart w:id="6" w:name="_Toc460765482"/>
      <w:r>
        <w:rPr>
          <w:rFonts w:eastAsia="黑体" w:hAnsi="Arial" w:hint="eastAsia"/>
          <w:b w:val="0"/>
          <w:sz w:val="30"/>
          <w:szCs w:val="30"/>
        </w:rPr>
        <w:t>二、</w:t>
      </w:r>
      <w:r>
        <w:rPr>
          <w:rFonts w:eastAsia="黑体" w:hAnsi="Arial"/>
          <w:b w:val="0"/>
          <w:sz w:val="30"/>
          <w:szCs w:val="30"/>
        </w:rPr>
        <w:t>本次发行的背景和目的</w:t>
      </w:r>
      <w:bookmarkEnd w:id="5"/>
      <w:bookmarkEnd w:id="6"/>
    </w:p>
    <w:p w:rsidR="004B7E13" w:rsidRDefault="004B7E13" w:rsidP="004B7E13">
      <w:pPr>
        <w:pStyle w:val="4"/>
        <w:spacing w:beforeLines="50" w:after="0" w:line="360" w:lineRule="auto"/>
        <w:ind w:firstLineChars="152" w:firstLine="426"/>
        <w:jc w:val="left"/>
        <w:rPr>
          <w:rFonts w:ascii="Times New Roman"/>
          <w:b w:val="0"/>
          <w:bCs w:val="0"/>
          <w:lang w:val="zh-CN"/>
        </w:rPr>
      </w:pPr>
      <w:r>
        <w:rPr>
          <w:rFonts w:ascii="Times New Roman" w:hint="eastAsia"/>
          <w:b w:val="0"/>
          <w:bCs w:val="0"/>
          <w:lang w:val="zh-CN"/>
        </w:rPr>
        <w:t>（一）本次非公开发行背景</w:t>
      </w:r>
    </w:p>
    <w:p w:rsidR="004B7E13" w:rsidRDefault="004B7E13" w:rsidP="004B7E13">
      <w:pPr>
        <w:spacing w:beforeLines="50" w:line="360" w:lineRule="auto"/>
        <w:ind w:firstLineChars="200" w:firstLine="480"/>
        <w:rPr>
          <w:sz w:val="24"/>
        </w:rPr>
      </w:pPr>
      <w:r w:rsidRPr="0069050D">
        <w:rPr>
          <w:rFonts w:hint="eastAsia"/>
          <w:sz w:val="24"/>
        </w:rPr>
        <w:t>1</w:t>
      </w:r>
      <w:r w:rsidRPr="0069050D">
        <w:rPr>
          <w:rFonts w:hint="eastAsia"/>
          <w:sz w:val="24"/>
        </w:rPr>
        <w:t>、把握医药行业良好发展机遇，加快实施公司发展战略</w:t>
      </w:r>
    </w:p>
    <w:p w:rsidR="004B7E13" w:rsidRDefault="004B7E13" w:rsidP="004B7E13">
      <w:pPr>
        <w:spacing w:beforeLines="50" w:line="360" w:lineRule="auto"/>
        <w:ind w:firstLineChars="200" w:firstLine="480"/>
        <w:rPr>
          <w:sz w:val="24"/>
        </w:rPr>
      </w:pPr>
      <w:r>
        <w:rPr>
          <w:rFonts w:hint="eastAsia"/>
          <w:sz w:val="24"/>
        </w:rPr>
        <w:t>我国人口基数大且人口总量仍呈正增长，形成较大的药品新增需求。据国家卫生和计划生育委员会预测，我国总人口在未来</w:t>
      </w:r>
      <w:r>
        <w:rPr>
          <w:rFonts w:hint="eastAsia"/>
          <w:sz w:val="24"/>
        </w:rPr>
        <w:t>30</w:t>
      </w:r>
      <w:r>
        <w:rPr>
          <w:rFonts w:hint="eastAsia"/>
          <w:sz w:val="24"/>
        </w:rPr>
        <w:t>年还将增加</w:t>
      </w:r>
      <w:r>
        <w:rPr>
          <w:rFonts w:hint="eastAsia"/>
          <w:sz w:val="24"/>
        </w:rPr>
        <w:t>2</w:t>
      </w:r>
      <w:r>
        <w:rPr>
          <w:rFonts w:hint="eastAsia"/>
          <w:sz w:val="24"/>
        </w:rPr>
        <w:t>亿。人口增长的同时，我国人口老龄化的速度加快，老年人比例逐渐增长，预计到</w:t>
      </w:r>
      <w:r>
        <w:rPr>
          <w:rFonts w:hint="eastAsia"/>
          <w:sz w:val="24"/>
        </w:rPr>
        <w:t>2020</w:t>
      </w:r>
      <w:r>
        <w:rPr>
          <w:rFonts w:hint="eastAsia"/>
          <w:sz w:val="24"/>
        </w:rPr>
        <w:t>年，</w:t>
      </w:r>
      <w:r>
        <w:rPr>
          <w:rFonts w:hint="eastAsia"/>
          <w:sz w:val="24"/>
        </w:rPr>
        <w:t>60</w:t>
      </w:r>
      <w:r>
        <w:rPr>
          <w:rFonts w:hint="eastAsia"/>
          <w:sz w:val="24"/>
        </w:rPr>
        <w:t>岁以上老年人口将达到</w:t>
      </w:r>
      <w:r>
        <w:rPr>
          <w:rFonts w:hint="eastAsia"/>
          <w:sz w:val="24"/>
        </w:rPr>
        <w:t>1.64</w:t>
      </w:r>
      <w:r>
        <w:rPr>
          <w:rFonts w:hint="eastAsia"/>
          <w:sz w:val="24"/>
        </w:rPr>
        <w:t>亿人，到</w:t>
      </w:r>
      <w:r>
        <w:rPr>
          <w:rFonts w:hint="eastAsia"/>
          <w:sz w:val="24"/>
        </w:rPr>
        <w:t>21</w:t>
      </w:r>
      <w:r>
        <w:rPr>
          <w:rFonts w:hint="eastAsia"/>
          <w:sz w:val="24"/>
        </w:rPr>
        <w:t>世纪</w:t>
      </w:r>
      <w:r>
        <w:rPr>
          <w:rFonts w:hint="eastAsia"/>
          <w:sz w:val="24"/>
        </w:rPr>
        <w:t>40</w:t>
      </w:r>
      <w:r>
        <w:rPr>
          <w:rFonts w:hint="eastAsia"/>
          <w:sz w:val="24"/>
        </w:rPr>
        <w:t>年代，</w:t>
      </w:r>
      <w:r>
        <w:rPr>
          <w:rFonts w:hint="eastAsia"/>
          <w:sz w:val="24"/>
        </w:rPr>
        <w:t>60</w:t>
      </w:r>
      <w:r>
        <w:rPr>
          <w:rFonts w:hint="eastAsia"/>
          <w:sz w:val="24"/>
        </w:rPr>
        <w:t>岁以上老年人口将达到</w:t>
      </w:r>
      <w:r>
        <w:rPr>
          <w:rFonts w:hint="eastAsia"/>
          <w:sz w:val="24"/>
        </w:rPr>
        <w:t>4.3</w:t>
      </w:r>
      <w:r>
        <w:rPr>
          <w:rFonts w:hint="eastAsia"/>
          <w:sz w:val="24"/>
        </w:rPr>
        <w:t>亿人，占总人口比重将达到</w:t>
      </w:r>
      <w:r>
        <w:rPr>
          <w:rFonts w:hint="eastAsia"/>
          <w:sz w:val="24"/>
        </w:rPr>
        <w:t>30%</w:t>
      </w:r>
      <w:r>
        <w:rPr>
          <w:rFonts w:hint="eastAsia"/>
          <w:sz w:val="24"/>
        </w:rPr>
        <w:t>，老龄人口对医疗的需求为普通人的</w:t>
      </w:r>
      <w:r>
        <w:rPr>
          <w:rFonts w:hint="eastAsia"/>
          <w:sz w:val="24"/>
        </w:rPr>
        <w:t>3-5</w:t>
      </w:r>
      <w:r>
        <w:rPr>
          <w:rFonts w:hint="eastAsia"/>
          <w:sz w:val="24"/>
        </w:rPr>
        <w:t>倍。人口自然增长与老龄化加快进一步推动医药行业的快速发展，再加上我国经济社会发展水平的不断提高及社会保障能力的不断增强，未来医药行业发展空间较大。</w:t>
      </w:r>
    </w:p>
    <w:p w:rsidR="004B7E13" w:rsidRDefault="004B7E13" w:rsidP="004B7E13">
      <w:pPr>
        <w:spacing w:beforeLines="50" w:line="360" w:lineRule="auto"/>
        <w:ind w:firstLineChars="200" w:firstLine="480"/>
        <w:rPr>
          <w:sz w:val="24"/>
        </w:rPr>
      </w:pPr>
      <w:r>
        <w:rPr>
          <w:rFonts w:hint="eastAsia"/>
          <w:sz w:val="24"/>
        </w:rPr>
        <w:t>新华制药为</w:t>
      </w:r>
      <w:r>
        <w:rPr>
          <w:rFonts w:hint="eastAsia"/>
          <w:sz w:val="24"/>
        </w:rPr>
        <w:t>H</w:t>
      </w:r>
      <w:r>
        <w:rPr>
          <w:rFonts w:hint="eastAsia"/>
          <w:sz w:val="24"/>
        </w:rPr>
        <w:t>股、</w:t>
      </w:r>
      <w:r>
        <w:rPr>
          <w:rFonts w:hint="eastAsia"/>
          <w:sz w:val="24"/>
        </w:rPr>
        <w:t>A</w:t>
      </w:r>
      <w:r>
        <w:rPr>
          <w:rFonts w:hint="eastAsia"/>
          <w:sz w:val="24"/>
        </w:rPr>
        <w:t>股上市公司，拥有资产</w:t>
      </w:r>
      <w:r>
        <w:rPr>
          <w:rFonts w:hint="eastAsia"/>
          <w:color w:val="000000"/>
          <w:sz w:val="24"/>
        </w:rPr>
        <w:t>44.89</w:t>
      </w:r>
      <w:r>
        <w:rPr>
          <w:rFonts w:hint="eastAsia"/>
          <w:sz w:val="24"/>
        </w:rPr>
        <w:t>亿元，职工</w:t>
      </w:r>
      <w:r>
        <w:rPr>
          <w:rFonts w:hint="eastAsia"/>
          <w:sz w:val="24"/>
        </w:rPr>
        <w:t>6,400</w:t>
      </w:r>
      <w:r>
        <w:rPr>
          <w:rFonts w:hint="eastAsia"/>
          <w:sz w:val="24"/>
        </w:rPr>
        <w:t>余人，</w:t>
      </w:r>
      <w:r>
        <w:rPr>
          <w:rFonts w:hint="eastAsia"/>
          <w:sz w:val="24"/>
        </w:rPr>
        <w:t>13</w:t>
      </w:r>
      <w:r>
        <w:rPr>
          <w:rFonts w:hint="eastAsia"/>
          <w:sz w:val="24"/>
        </w:rPr>
        <w:t>家控股子公司，是全球最大的解热镇痛药物生产和出口基地，国内重要的</w:t>
      </w:r>
      <w:r>
        <w:rPr>
          <w:rFonts w:ascii="宋体" w:hAnsi="宋体" w:cs="宋体" w:hint="eastAsia"/>
          <w:bCs/>
          <w:color w:val="000000"/>
          <w:sz w:val="24"/>
        </w:rPr>
        <w:t>心脑血管类、抗代谢类、中枢神经类、消化系统类、抗感染类等生产基地，具有</w:t>
      </w:r>
      <w:r>
        <w:rPr>
          <w:rFonts w:hint="eastAsia"/>
          <w:sz w:val="24"/>
        </w:rPr>
        <w:t>总部、一分厂、二分厂、寿光（新华）、高密（新华）五大产业园区，以及化学原料药、医药制剂、医药中间体、医药商业四大产业板块。</w:t>
      </w:r>
    </w:p>
    <w:p w:rsidR="004B7E13" w:rsidRDefault="004B7E13" w:rsidP="004B7E13">
      <w:pPr>
        <w:spacing w:beforeLines="50" w:line="360" w:lineRule="auto"/>
        <w:ind w:firstLineChars="200" w:firstLine="480"/>
        <w:rPr>
          <w:sz w:val="24"/>
        </w:rPr>
      </w:pPr>
      <w:r>
        <w:rPr>
          <w:rFonts w:hint="eastAsia"/>
          <w:sz w:val="24"/>
        </w:rPr>
        <w:t>经过近几年的结构调整，公司已经形成了各板块、各园区均衡发展的良好态势，盈利能力不断提高。在此基础上，产业结构调整成效显著，主要表现在：一是制剂板块增长快速。公司紧紧抓住市场机遇，创新营销模式，加大营销力度，</w:t>
      </w:r>
      <w:r>
        <w:rPr>
          <w:rFonts w:ascii="宋体" w:hAnsi="宋体" w:cs="宋体" w:hint="eastAsia"/>
          <w:color w:val="000000"/>
          <w:sz w:val="24"/>
          <w:shd w:val="clear" w:color="auto" w:fill="FFFFFF"/>
        </w:rPr>
        <w:t>2014年舒泰得、佳和洛、介宁、尼缓胶囊、艾迪特等5大战略品种销量同比增长43.5%，普药VC针品种销量增长达到111%，全年制剂工业销售收入同比增长14.8%。</w:t>
      </w:r>
      <w:r>
        <w:rPr>
          <w:rFonts w:hint="eastAsia"/>
          <w:sz w:val="24"/>
        </w:rPr>
        <w:t>二是原料药向高端迈进。公司投资建设的现代化学药物多功能产业化中心，成为展现新华形象和实力的新窗口，一批高新技术品种及国家级新药正迅速实现产业化，将成为公司的新经济增长点。</w:t>
      </w:r>
    </w:p>
    <w:p w:rsidR="004B7E13" w:rsidRDefault="004B7E13" w:rsidP="004B7E13">
      <w:pPr>
        <w:spacing w:line="360" w:lineRule="auto"/>
        <w:ind w:firstLineChars="200" w:firstLine="480"/>
        <w:rPr>
          <w:rFonts w:ascii="仿宋" w:eastAsia="仿宋" w:hAnsi="仿宋" w:cs="仿宋"/>
          <w:color w:val="000000"/>
          <w:sz w:val="32"/>
          <w:szCs w:val="32"/>
        </w:rPr>
      </w:pPr>
      <w:r>
        <w:rPr>
          <w:rFonts w:ascii="宋体" w:hAnsi="宋体" w:cs="宋体" w:hint="eastAsia"/>
          <w:color w:val="000000"/>
          <w:sz w:val="24"/>
          <w:shd w:val="clear" w:color="auto" w:fill="FFFFFF"/>
        </w:rPr>
        <w:t>公司国际化战略成效显著。</w:t>
      </w:r>
      <w:r>
        <w:rPr>
          <w:rFonts w:ascii="宋体" w:hAnsi="宋体" w:cs="宋体" w:hint="eastAsia"/>
          <w:sz w:val="24"/>
        </w:rPr>
        <w:t>公司所有在产药品均通过了国家新版GMP认证，14个产品通过美国FDA检查，9个产品获得欧盟COS证书，</w:t>
      </w:r>
      <w:r>
        <w:rPr>
          <w:rFonts w:ascii="宋体" w:hAnsi="宋体" w:cs="宋体" w:hint="eastAsia"/>
          <w:color w:val="000000"/>
          <w:sz w:val="24"/>
          <w:shd w:val="clear" w:color="auto" w:fill="FFFFFF"/>
        </w:rPr>
        <w:t>2014</w:t>
      </w:r>
      <w:r>
        <w:rPr>
          <w:rFonts w:ascii="宋体" w:hAnsi="宋体" w:cs="宋体" w:hint="eastAsia"/>
          <w:color w:val="000000"/>
          <w:sz w:val="24"/>
        </w:rPr>
        <w:t>年出口额近2亿美元，多个产品全球市场占有率名列前茅，跻身全国西药原料出口五强企业。公司与可口可乐、葛兰素史克、拜耳等100多家知名跨国企业建立了长期战略合作关系。公司片剂通过了英国药品和健康产品管理局审计，针剂通过了国际药房协会审计，标志着公司制剂生产达到了国际先进水平，成为了全国首批15家实施制剂国际化战略先导企业之一，跻身全国制剂出口十强企业。新华欧洲公司与新华美国公司，集贸易、科研、国际注册为一体，在对外贸易、国际注册、国际购并等方面不断推进着公司的国际化步伐。</w:t>
      </w:r>
    </w:p>
    <w:p w:rsidR="004B7E13" w:rsidRDefault="004B7E13" w:rsidP="004B7E13">
      <w:pPr>
        <w:spacing w:line="360" w:lineRule="auto"/>
        <w:ind w:firstLineChars="200" w:firstLine="480"/>
        <w:rPr>
          <w:rFonts w:ascii="宋体" w:hAnsi="宋体" w:cs="宋体"/>
          <w:color w:val="000000"/>
          <w:sz w:val="24"/>
        </w:rPr>
      </w:pPr>
      <w:r>
        <w:rPr>
          <w:rFonts w:ascii="宋体" w:hAnsi="宋体" w:cs="宋体" w:hint="eastAsia"/>
          <w:sz w:val="24"/>
        </w:rPr>
        <w:t>公司研发实力不断壮大。公司现为国家高新技术企业、国家火炬计划重点高新技术企业、国家火炬计划生物医药产业基地骨干企业，拥有国家级企业技术中心，建有院士工作站、泰山学者研究岗位及博士后科研工作站，与淄博高新区、山东大学共同建设了国家级科技孵化中心山东大学淄博生物医药研究院，建设了全新的研发中心，与国内外多家高等院校、医药研发机构进行了广泛的科研合作</w:t>
      </w:r>
      <w:r>
        <w:rPr>
          <w:rFonts w:ascii="宋体" w:hAnsi="宋体" w:cs="宋体" w:hint="eastAsia"/>
          <w:color w:val="000000"/>
          <w:sz w:val="24"/>
        </w:rPr>
        <w:t>，</w:t>
      </w:r>
      <w:r>
        <w:rPr>
          <w:rFonts w:ascii="宋体" w:hAnsi="宋体" w:cs="宋体" w:hint="eastAsia"/>
          <w:sz w:val="24"/>
        </w:rPr>
        <w:t>在化学合成药物、医药制剂、医药中间体、生物技术产品研发方面形成了核心技术优势</w:t>
      </w:r>
      <w:r>
        <w:rPr>
          <w:rFonts w:ascii="宋体" w:hAnsi="宋体" w:cs="宋体" w:hint="eastAsia"/>
          <w:color w:val="000000"/>
          <w:sz w:val="24"/>
        </w:rPr>
        <w:t>。</w:t>
      </w:r>
    </w:p>
    <w:p w:rsidR="004B7E13" w:rsidRPr="0069050D" w:rsidRDefault="004B7E13" w:rsidP="004B7E13">
      <w:pPr>
        <w:spacing w:line="360" w:lineRule="auto"/>
        <w:ind w:firstLineChars="200" w:firstLine="480"/>
        <w:rPr>
          <w:rFonts w:ascii="宋体" w:hAnsi="宋体" w:cs="宋体"/>
          <w:color w:val="000000"/>
          <w:sz w:val="24"/>
        </w:rPr>
      </w:pPr>
      <w:r w:rsidRPr="0069050D">
        <w:rPr>
          <w:rFonts w:ascii="宋体" w:hAnsi="宋体" w:cs="宋体" w:hint="eastAsia"/>
          <w:color w:val="000000"/>
          <w:sz w:val="24"/>
        </w:rPr>
        <w:t>2、贯彻执行国家政策，实施混合所有制改革</w:t>
      </w:r>
    </w:p>
    <w:p w:rsidR="004B7E13" w:rsidRPr="0069050D" w:rsidRDefault="004B7E13" w:rsidP="004B7E13">
      <w:pPr>
        <w:spacing w:line="360" w:lineRule="auto"/>
        <w:ind w:firstLineChars="200" w:firstLine="480"/>
        <w:rPr>
          <w:rFonts w:ascii="宋体" w:hAnsi="宋体" w:cs="宋体"/>
          <w:color w:val="000000"/>
          <w:sz w:val="24"/>
        </w:rPr>
      </w:pPr>
      <w:r w:rsidRPr="0069050D">
        <w:rPr>
          <w:rFonts w:ascii="宋体" w:hAnsi="宋体" w:cs="宋体" w:hint="eastAsia"/>
          <w:color w:val="000000"/>
          <w:sz w:val="24"/>
        </w:rPr>
        <w:t>2013 年 11 月，《中共中央关于全面深化改革若干重大问题的决定》中明确指出“积极发展混合所有制经济。允许更多国有经济和其他所有制经济发展成为混合所有制经济。国有资本投资项目允许非国有资本参股。允许混合所有制经济实行企业员工持股，形成资本所有者和劳动者利益共同体”。</w:t>
      </w:r>
    </w:p>
    <w:p w:rsidR="004B7E13" w:rsidRPr="0069050D" w:rsidRDefault="004B7E13" w:rsidP="004B7E13">
      <w:pPr>
        <w:spacing w:line="360" w:lineRule="auto"/>
        <w:ind w:firstLineChars="200" w:firstLine="480"/>
        <w:rPr>
          <w:rFonts w:ascii="宋体" w:hAnsi="宋体" w:cs="宋体"/>
          <w:color w:val="000000"/>
          <w:sz w:val="24"/>
        </w:rPr>
      </w:pPr>
      <w:r w:rsidRPr="0069050D">
        <w:rPr>
          <w:rFonts w:ascii="宋体" w:hAnsi="宋体" w:cs="宋体" w:hint="eastAsia"/>
          <w:color w:val="000000"/>
          <w:sz w:val="24"/>
        </w:rPr>
        <w:t>2014年6月，中共山东省委、山东省人民政府《关于深化省属国有企业改革完善国有资产管理体制的意见》明确指出“推进国有企业产权国有化改革。引入社会资本参与省属国有企业改革。鼓励非国有资本通过出资入股、收购股权、认购可转债等多种形式参与省属国有企业改制重组或国有控股上市公司增发股票。试点探索混合所有制企业员工持股。以形成资本所有者和劳动者利益共同体为导向，积极探索混合所有制企业员工持股的多种形式。允许员工个人出资入股或以投资公司、股权信托、有限合伙企业等方式持股”。</w:t>
      </w:r>
    </w:p>
    <w:p w:rsidR="004B7E13" w:rsidRDefault="004B7E13" w:rsidP="004B7E13">
      <w:pPr>
        <w:spacing w:line="360" w:lineRule="auto"/>
        <w:ind w:firstLineChars="200" w:firstLine="480"/>
        <w:rPr>
          <w:rFonts w:ascii="宋体" w:hAnsi="宋体" w:cs="宋体"/>
          <w:color w:val="000000"/>
          <w:sz w:val="24"/>
        </w:rPr>
      </w:pPr>
      <w:r w:rsidRPr="0069050D">
        <w:rPr>
          <w:rFonts w:ascii="宋体" w:hAnsi="宋体" w:cs="宋体" w:hint="eastAsia"/>
          <w:color w:val="000000"/>
          <w:sz w:val="24"/>
        </w:rPr>
        <w:t>在国企混合所有</w:t>
      </w:r>
      <w:r>
        <w:rPr>
          <w:rFonts w:ascii="宋体" w:hAnsi="宋体" w:cs="宋体" w:hint="eastAsia"/>
          <w:color w:val="000000"/>
          <w:sz w:val="24"/>
        </w:rPr>
        <w:t>制</w:t>
      </w:r>
      <w:r w:rsidRPr="0069050D">
        <w:rPr>
          <w:rFonts w:ascii="宋体" w:hAnsi="宋体" w:cs="宋体" w:hint="eastAsia"/>
          <w:color w:val="000000"/>
          <w:sz w:val="24"/>
        </w:rPr>
        <w:t>改革的大背景下，公司通过本次非公开发行引入战略投资者，有利于进一步完善法人治理机构；同时通过本次非公开发行实施员工持股计划，有利于进一步调动员工的积极性和创造性，促进公司持续健康发展。</w:t>
      </w:r>
    </w:p>
    <w:p w:rsidR="004B7E13" w:rsidRDefault="004B7E13" w:rsidP="004B7E13">
      <w:pPr>
        <w:pStyle w:val="4"/>
        <w:spacing w:beforeLines="50" w:after="0" w:line="360" w:lineRule="auto"/>
        <w:ind w:firstLineChars="152" w:firstLine="426"/>
        <w:jc w:val="left"/>
        <w:rPr>
          <w:rFonts w:ascii="Times New Roman"/>
          <w:b w:val="0"/>
          <w:bCs w:val="0"/>
          <w:lang w:val="zh-CN"/>
        </w:rPr>
      </w:pPr>
      <w:r>
        <w:rPr>
          <w:rFonts w:ascii="Times New Roman" w:hint="eastAsia"/>
          <w:b w:val="0"/>
          <w:bCs w:val="0"/>
          <w:lang w:val="zh-CN"/>
        </w:rPr>
        <w:t>（二）本次非公开发行目的</w:t>
      </w:r>
    </w:p>
    <w:p w:rsidR="004B7E13" w:rsidRDefault="004B7E13" w:rsidP="004B7E13">
      <w:pPr>
        <w:spacing w:beforeLines="50" w:line="360" w:lineRule="auto"/>
        <w:ind w:firstLineChars="200" w:firstLine="480"/>
        <w:rPr>
          <w:sz w:val="24"/>
        </w:rPr>
      </w:pPr>
      <w:r>
        <w:rPr>
          <w:rFonts w:hint="eastAsia"/>
          <w:sz w:val="24"/>
        </w:rPr>
        <w:t>1</w:t>
      </w:r>
      <w:r>
        <w:rPr>
          <w:rFonts w:hint="eastAsia"/>
          <w:sz w:val="24"/>
        </w:rPr>
        <w:t>、引进新的投资者，实现股权多元化，进一步完善法人治理结构。</w:t>
      </w:r>
    </w:p>
    <w:p w:rsidR="004B7E13" w:rsidRDefault="004B7E13" w:rsidP="004B7E13">
      <w:pPr>
        <w:autoSpaceDE w:val="0"/>
        <w:autoSpaceDN w:val="0"/>
        <w:spacing w:line="360" w:lineRule="auto"/>
        <w:rPr>
          <w:rFonts w:ascii="宋体" w:hAnsi="宋体" w:cs="宋体"/>
          <w:b/>
          <w:color w:val="000000"/>
          <w:sz w:val="24"/>
        </w:rPr>
      </w:pPr>
      <w:r>
        <w:rPr>
          <w:rFonts w:hint="eastAsia"/>
          <w:sz w:val="24"/>
        </w:rPr>
        <w:t xml:space="preserve">    2</w:t>
      </w:r>
      <w:r>
        <w:rPr>
          <w:rFonts w:hint="eastAsia"/>
          <w:sz w:val="24"/>
        </w:rPr>
        <w:t>、</w:t>
      </w:r>
      <w:r>
        <w:rPr>
          <w:rFonts w:ascii="宋体" w:hAnsi="宋体" w:cs="宋体" w:hint="eastAsia"/>
          <w:color w:val="000000"/>
          <w:sz w:val="24"/>
          <w:lang w:val="zh-CN"/>
        </w:rPr>
        <w:t>增强公司资金实力，改善公司资本结构，提高公司抗风险能力和持续经营能力，为公司做大做强提供有力保障。</w:t>
      </w:r>
    </w:p>
    <w:p w:rsidR="004B7E13" w:rsidRDefault="004B7E13" w:rsidP="004B7E13">
      <w:pPr>
        <w:spacing w:beforeLines="50" w:line="360" w:lineRule="auto"/>
        <w:ind w:firstLineChars="200" w:firstLine="480"/>
        <w:rPr>
          <w:sz w:val="24"/>
        </w:rPr>
      </w:pPr>
      <w:r>
        <w:rPr>
          <w:rFonts w:hint="eastAsia"/>
          <w:sz w:val="24"/>
        </w:rPr>
        <w:t>3</w:t>
      </w:r>
      <w:r>
        <w:rPr>
          <w:rFonts w:hint="eastAsia"/>
          <w:sz w:val="24"/>
        </w:rPr>
        <w:t>、拟通过认购本次非公开发行的股票方式实施员工持股计划，以此进一步增强员工凝聚力和公司发展活力，提升公司治理水平，巩固公司长期可持续发展的基础。</w:t>
      </w:r>
    </w:p>
    <w:p w:rsidR="004B7E13" w:rsidRDefault="004B7E13" w:rsidP="004B7E13">
      <w:pPr>
        <w:pStyle w:val="3"/>
        <w:spacing w:beforeLines="50" w:after="0" w:line="360" w:lineRule="auto"/>
        <w:jc w:val="left"/>
        <w:rPr>
          <w:rFonts w:eastAsia="黑体"/>
          <w:b w:val="0"/>
          <w:sz w:val="30"/>
          <w:szCs w:val="30"/>
        </w:rPr>
      </w:pPr>
      <w:bookmarkStart w:id="7" w:name="_Toc426731608"/>
      <w:bookmarkStart w:id="8" w:name="_Toc460765483"/>
      <w:r>
        <w:rPr>
          <w:rFonts w:eastAsia="黑体" w:hAnsi="Arial" w:hint="eastAsia"/>
          <w:b w:val="0"/>
          <w:sz w:val="30"/>
          <w:szCs w:val="30"/>
        </w:rPr>
        <w:t>三</w:t>
      </w:r>
      <w:r>
        <w:rPr>
          <w:rFonts w:eastAsia="黑体" w:hAnsi="Arial"/>
          <w:b w:val="0"/>
          <w:sz w:val="30"/>
          <w:szCs w:val="30"/>
        </w:rPr>
        <w:t>、发行对象及其与公司的关系</w:t>
      </w:r>
      <w:bookmarkEnd w:id="7"/>
      <w:bookmarkEnd w:id="8"/>
    </w:p>
    <w:p w:rsidR="004B7E13" w:rsidRDefault="004B7E13" w:rsidP="004B7E13">
      <w:pPr>
        <w:spacing w:beforeLines="50" w:line="360" w:lineRule="auto"/>
        <w:ind w:firstLineChars="200" w:firstLine="480"/>
        <w:rPr>
          <w:sz w:val="24"/>
        </w:rPr>
      </w:pPr>
      <w:r>
        <w:rPr>
          <w:sz w:val="24"/>
        </w:rPr>
        <w:t>本次非公开发行对象为</w:t>
      </w:r>
      <w:r>
        <w:rPr>
          <w:rFonts w:hint="eastAsia"/>
          <w:sz w:val="24"/>
        </w:rPr>
        <w:t>山东新华制药股份有限公司第一期员工持股计划（以下简称“新华制药第一期员工持股计划”）、山东聚赢产业基金合伙企业（有限合伙）（以下简称“聚赢产业基金”）、</w:t>
      </w:r>
      <w:r w:rsidRPr="00366314">
        <w:rPr>
          <w:rFonts w:hint="eastAsia"/>
          <w:sz w:val="24"/>
        </w:rPr>
        <w:t>北京信诚达融资产管理有限公司</w:t>
      </w:r>
      <w:r>
        <w:rPr>
          <w:rFonts w:hint="eastAsia"/>
          <w:sz w:val="24"/>
        </w:rPr>
        <w:t>（以下简称“信诚达融”）私募投资</w:t>
      </w:r>
      <w:r>
        <w:rPr>
          <w:rFonts w:hint="eastAsia"/>
          <w:sz w:val="24"/>
        </w:rPr>
        <w:t>1</w:t>
      </w:r>
      <w:r>
        <w:rPr>
          <w:rFonts w:hint="eastAsia"/>
          <w:sz w:val="24"/>
        </w:rPr>
        <w:t>号基金、</w:t>
      </w:r>
      <w:r w:rsidRPr="00366314">
        <w:rPr>
          <w:rFonts w:hint="eastAsia"/>
          <w:sz w:val="24"/>
        </w:rPr>
        <w:t>重庆宝润股权投资基金管理有限公司</w:t>
      </w:r>
      <w:r>
        <w:rPr>
          <w:rFonts w:hint="eastAsia"/>
          <w:sz w:val="24"/>
        </w:rPr>
        <w:t>（以下简称“重庆宝润”）私募投资</w:t>
      </w:r>
      <w:r>
        <w:rPr>
          <w:rFonts w:hint="eastAsia"/>
          <w:sz w:val="24"/>
        </w:rPr>
        <w:t>1</w:t>
      </w:r>
      <w:r>
        <w:rPr>
          <w:rFonts w:hint="eastAsia"/>
          <w:sz w:val="24"/>
        </w:rPr>
        <w:t>号基金共</w:t>
      </w:r>
      <w:r>
        <w:rPr>
          <w:rFonts w:hint="eastAsia"/>
          <w:sz w:val="24"/>
        </w:rPr>
        <w:t>4</w:t>
      </w:r>
      <w:r>
        <w:rPr>
          <w:rFonts w:hint="eastAsia"/>
          <w:sz w:val="24"/>
        </w:rPr>
        <w:t>名投资者</w:t>
      </w:r>
      <w:r>
        <w:rPr>
          <w:sz w:val="24"/>
        </w:rPr>
        <w:t>。</w:t>
      </w:r>
    </w:p>
    <w:p w:rsidR="004B7E13" w:rsidRDefault="004B7E13" w:rsidP="004B7E13">
      <w:pPr>
        <w:spacing w:beforeLines="50" w:line="360" w:lineRule="auto"/>
        <w:ind w:firstLineChars="200" w:firstLine="480"/>
        <w:rPr>
          <w:sz w:val="24"/>
        </w:rPr>
      </w:pPr>
      <w:r>
        <w:rPr>
          <w:rFonts w:hint="eastAsia"/>
          <w:sz w:val="24"/>
        </w:rPr>
        <w:t>新华制药第一期员工持股计划参加对象为公司部分董事、监事、高级管理人员及符合参加条件的员工，详见本预案“第二节发行对象基本情况”之“三、新华制药第一期员工持股计划”之“（一）员工持股计划参加对象”</w:t>
      </w:r>
      <w:r>
        <w:rPr>
          <w:sz w:val="24"/>
        </w:rPr>
        <w:t>。</w:t>
      </w:r>
    </w:p>
    <w:p w:rsidR="004B7E13" w:rsidRDefault="004B7E13" w:rsidP="004B7E13">
      <w:pPr>
        <w:spacing w:beforeLines="50" w:line="360" w:lineRule="auto"/>
        <w:ind w:firstLineChars="200" w:firstLine="480"/>
        <w:rPr>
          <w:color w:val="000000"/>
          <w:sz w:val="24"/>
        </w:rPr>
      </w:pPr>
      <w:r>
        <w:rPr>
          <w:rFonts w:hint="eastAsia"/>
          <w:sz w:val="24"/>
        </w:rPr>
        <w:t>聚赢产业基金、信诚达融私募投资</w:t>
      </w:r>
      <w:r>
        <w:rPr>
          <w:rFonts w:hint="eastAsia"/>
          <w:sz w:val="24"/>
        </w:rPr>
        <w:t>1</w:t>
      </w:r>
      <w:r>
        <w:rPr>
          <w:rFonts w:hint="eastAsia"/>
          <w:sz w:val="24"/>
        </w:rPr>
        <w:t>号基金、</w:t>
      </w:r>
      <w:r w:rsidRPr="00366314">
        <w:rPr>
          <w:rFonts w:hint="eastAsia"/>
          <w:sz w:val="24"/>
        </w:rPr>
        <w:t>重庆宝润</w:t>
      </w:r>
      <w:r>
        <w:rPr>
          <w:rFonts w:hint="eastAsia"/>
          <w:sz w:val="24"/>
        </w:rPr>
        <w:t>私募投资</w:t>
      </w:r>
      <w:r>
        <w:rPr>
          <w:rFonts w:hint="eastAsia"/>
          <w:sz w:val="24"/>
        </w:rPr>
        <w:t>1</w:t>
      </w:r>
      <w:r>
        <w:rPr>
          <w:rFonts w:hint="eastAsia"/>
          <w:sz w:val="24"/>
        </w:rPr>
        <w:t>号基金</w:t>
      </w:r>
      <w:r>
        <w:rPr>
          <w:rFonts w:hint="eastAsia"/>
          <w:color w:val="000000"/>
          <w:sz w:val="24"/>
        </w:rPr>
        <w:t>与公司无关联关系。</w:t>
      </w:r>
    </w:p>
    <w:p w:rsidR="004B7E13" w:rsidRDefault="004B7E13" w:rsidP="004B7E13">
      <w:pPr>
        <w:spacing w:beforeLines="50" w:line="360" w:lineRule="auto"/>
        <w:ind w:firstLineChars="200" w:firstLine="480"/>
        <w:rPr>
          <w:color w:val="000000"/>
          <w:sz w:val="24"/>
        </w:rPr>
      </w:pPr>
      <w:r>
        <w:rPr>
          <w:rFonts w:hint="eastAsia"/>
          <w:sz w:val="24"/>
        </w:rPr>
        <w:t>新华制药第一期员工持股计划、聚赢产业基金、信诚达融私募投资</w:t>
      </w:r>
      <w:r>
        <w:rPr>
          <w:rFonts w:hint="eastAsia"/>
          <w:sz w:val="24"/>
        </w:rPr>
        <w:t>1</w:t>
      </w:r>
      <w:r>
        <w:rPr>
          <w:rFonts w:hint="eastAsia"/>
          <w:sz w:val="24"/>
        </w:rPr>
        <w:t>号基金以及重庆宝润私募投资</w:t>
      </w:r>
      <w:r>
        <w:rPr>
          <w:rFonts w:hint="eastAsia"/>
          <w:sz w:val="24"/>
        </w:rPr>
        <w:t>1</w:t>
      </w:r>
      <w:r>
        <w:rPr>
          <w:rFonts w:hint="eastAsia"/>
          <w:sz w:val="24"/>
        </w:rPr>
        <w:t>号基金相互之间无关联关系。</w:t>
      </w:r>
    </w:p>
    <w:p w:rsidR="004B7E13" w:rsidRDefault="004B7E13" w:rsidP="004B7E13">
      <w:pPr>
        <w:pStyle w:val="3"/>
        <w:spacing w:beforeLines="50" w:after="0" w:line="360" w:lineRule="auto"/>
        <w:jc w:val="left"/>
        <w:rPr>
          <w:rFonts w:eastAsia="黑体"/>
          <w:b w:val="0"/>
          <w:sz w:val="30"/>
          <w:szCs w:val="30"/>
        </w:rPr>
      </w:pPr>
      <w:bookmarkStart w:id="9" w:name="_Toc426731609"/>
      <w:bookmarkStart w:id="10" w:name="_Toc460765484"/>
      <w:r>
        <w:rPr>
          <w:rFonts w:eastAsia="黑体" w:hAnsi="Arial" w:hint="eastAsia"/>
          <w:b w:val="0"/>
          <w:sz w:val="30"/>
          <w:szCs w:val="30"/>
        </w:rPr>
        <w:t>四</w:t>
      </w:r>
      <w:r>
        <w:rPr>
          <w:rFonts w:eastAsia="黑体" w:hAnsi="Arial"/>
          <w:b w:val="0"/>
          <w:sz w:val="30"/>
          <w:szCs w:val="30"/>
        </w:rPr>
        <w:t>、</w:t>
      </w:r>
      <w:r>
        <w:rPr>
          <w:rFonts w:eastAsia="黑体" w:hAnsi="Arial" w:hint="eastAsia"/>
          <w:b w:val="0"/>
          <w:sz w:val="30"/>
          <w:szCs w:val="30"/>
        </w:rPr>
        <w:t>本次非公开发行股票方案概要</w:t>
      </w:r>
      <w:bookmarkEnd w:id="9"/>
      <w:bookmarkEnd w:id="10"/>
    </w:p>
    <w:p w:rsidR="004B7E13" w:rsidRDefault="004B7E13" w:rsidP="004B7E13">
      <w:pPr>
        <w:pStyle w:val="4"/>
        <w:spacing w:beforeLines="50" w:after="0" w:line="360" w:lineRule="auto"/>
        <w:ind w:firstLineChars="152" w:firstLine="426"/>
        <w:jc w:val="left"/>
        <w:rPr>
          <w:rFonts w:ascii="Times New Roman" w:hAnsi="Times New Roman"/>
          <w:b w:val="0"/>
          <w:bCs w:val="0"/>
          <w:lang w:val="zh-CN"/>
        </w:rPr>
      </w:pPr>
      <w:r>
        <w:rPr>
          <w:rFonts w:ascii="Times New Roman"/>
          <w:b w:val="0"/>
          <w:bCs w:val="0"/>
          <w:lang w:val="zh-CN"/>
        </w:rPr>
        <w:t>（一）本次发行股票的种类和面值</w:t>
      </w:r>
    </w:p>
    <w:p w:rsidR="004B7E13" w:rsidRDefault="004B7E13" w:rsidP="004B7E13">
      <w:pPr>
        <w:spacing w:beforeLines="50" w:line="360" w:lineRule="auto"/>
        <w:ind w:firstLineChars="200" w:firstLine="480"/>
        <w:rPr>
          <w:sz w:val="24"/>
        </w:rPr>
      </w:pPr>
      <w:r>
        <w:rPr>
          <w:sz w:val="24"/>
        </w:rPr>
        <w:t>本次非公开发行的股票为境内上市人民币普通股（</w:t>
      </w:r>
      <w:r>
        <w:rPr>
          <w:sz w:val="24"/>
        </w:rPr>
        <w:t xml:space="preserve">A </w:t>
      </w:r>
      <w:r>
        <w:rPr>
          <w:sz w:val="24"/>
        </w:rPr>
        <w:t>股），每股面值为人民币</w:t>
      </w:r>
      <w:r>
        <w:rPr>
          <w:sz w:val="24"/>
        </w:rPr>
        <w:t xml:space="preserve">1.00 </w:t>
      </w:r>
      <w:r>
        <w:rPr>
          <w:sz w:val="24"/>
        </w:rPr>
        <w:t>元。</w:t>
      </w:r>
    </w:p>
    <w:p w:rsidR="004B7E13" w:rsidRDefault="004B7E13" w:rsidP="004B7E13">
      <w:pPr>
        <w:pStyle w:val="4"/>
        <w:spacing w:beforeLines="50" w:after="0" w:line="360" w:lineRule="auto"/>
        <w:ind w:firstLineChars="152" w:firstLine="426"/>
        <w:jc w:val="left"/>
        <w:rPr>
          <w:rFonts w:ascii="Times New Roman"/>
          <w:b w:val="0"/>
          <w:bCs w:val="0"/>
          <w:lang w:val="zh-CN"/>
        </w:rPr>
      </w:pPr>
      <w:r>
        <w:rPr>
          <w:rFonts w:ascii="Times New Roman"/>
          <w:b w:val="0"/>
          <w:bCs w:val="0"/>
          <w:lang w:val="zh-CN"/>
        </w:rPr>
        <w:t>（二）</w:t>
      </w:r>
      <w:r>
        <w:rPr>
          <w:rFonts w:ascii="Times New Roman" w:hint="eastAsia"/>
          <w:b w:val="0"/>
          <w:bCs w:val="0"/>
          <w:lang w:val="zh-CN"/>
        </w:rPr>
        <w:t>发行方式和发行时间</w:t>
      </w:r>
    </w:p>
    <w:p w:rsidR="004B7E13" w:rsidRDefault="004B7E13" w:rsidP="004B7E13">
      <w:pPr>
        <w:spacing w:beforeLines="50" w:line="360" w:lineRule="auto"/>
        <w:ind w:firstLineChars="200" w:firstLine="480"/>
        <w:rPr>
          <w:sz w:val="24"/>
        </w:rPr>
      </w:pPr>
      <w:r>
        <w:rPr>
          <w:rFonts w:hint="eastAsia"/>
          <w:sz w:val="24"/>
        </w:rPr>
        <w:t>本次发行采取向特定对象非公开发行的方式，由公司在中国证监会核准</w:t>
      </w:r>
      <w:r>
        <w:rPr>
          <w:sz w:val="24"/>
        </w:rPr>
        <w:t>之日起六个月</w:t>
      </w:r>
      <w:r>
        <w:rPr>
          <w:rFonts w:hint="eastAsia"/>
          <w:sz w:val="24"/>
        </w:rPr>
        <w:t>内择机向特定对象非公开发行</w:t>
      </w:r>
      <w:r>
        <w:rPr>
          <w:rFonts w:hint="eastAsia"/>
          <w:sz w:val="24"/>
        </w:rPr>
        <w:t>A</w:t>
      </w:r>
      <w:r>
        <w:rPr>
          <w:rFonts w:hint="eastAsia"/>
          <w:sz w:val="24"/>
        </w:rPr>
        <w:t>股股票。</w:t>
      </w:r>
    </w:p>
    <w:p w:rsidR="004B7E13" w:rsidRDefault="004B7E13" w:rsidP="004B7E13">
      <w:pPr>
        <w:pStyle w:val="4"/>
        <w:spacing w:beforeLines="50" w:after="0" w:line="360" w:lineRule="auto"/>
        <w:ind w:firstLineChars="152" w:firstLine="426"/>
        <w:jc w:val="left"/>
        <w:rPr>
          <w:rFonts w:ascii="Times New Roman" w:hAnsi="Times New Roman"/>
          <w:b w:val="0"/>
          <w:bCs w:val="0"/>
          <w:lang w:val="zh-CN"/>
        </w:rPr>
      </w:pPr>
      <w:r>
        <w:rPr>
          <w:rFonts w:ascii="Times New Roman" w:hint="eastAsia"/>
          <w:b w:val="0"/>
          <w:bCs w:val="0"/>
          <w:lang w:val="zh-CN"/>
        </w:rPr>
        <w:t>（三）</w:t>
      </w:r>
      <w:r>
        <w:rPr>
          <w:rFonts w:ascii="Times New Roman"/>
          <w:b w:val="0"/>
          <w:bCs w:val="0"/>
          <w:lang w:val="zh-CN"/>
        </w:rPr>
        <w:t>定价基准日、定价原则及发行价格</w:t>
      </w:r>
    </w:p>
    <w:p w:rsidR="004B7E13" w:rsidRDefault="004B7E13" w:rsidP="004B7E13">
      <w:pPr>
        <w:spacing w:beforeLines="50" w:line="360" w:lineRule="auto"/>
        <w:ind w:firstLineChars="200" w:firstLine="480"/>
        <w:rPr>
          <w:sz w:val="24"/>
        </w:rPr>
      </w:pPr>
      <w:r w:rsidRPr="001870B8">
        <w:rPr>
          <w:rFonts w:hint="eastAsia"/>
          <w:sz w:val="24"/>
        </w:rPr>
        <w:t>本次非公开发行的定价基准日为公司第八届董事会第五次会议决议公告日，发行价格不低于定价基准日前</w:t>
      </w:r>
      <w:r w:rsidRPr="001870B8">
        <w:rPr>
          <w:rFonts w:hint="eastAsia"/>
          <w:sz w:val="24"/>
        </w:rPr>
        <w:t>20</w:t>
      </w:r>
      <w:r w:rsidRPr="001870B8">
        <w:rPr>
          <w:rFonts w:hint="eastAsia"/>
          <w:sz w:val="24"/>
        </w:rPr>
        <w:t>个交易日公司</w:t>
      </w:r>
      <w:r w:rsidRPr="001870B8">
        <w:rPr>
          <w:rFonts w:hint="eastAsia"/>
          <w:sz w:val="24"/>
        </w:rPr>
        <w:t>A</w:t>
      </w:r>
      <w:r w:rsidRPr="001870B8">
        <w:rPr>
          <w:rFonts w:hint="eastAsia"/>
          <w:sz w:val="24"/>
        </w:rPr>
        <w:t>股股票交易均价的</w:t>
      </w:r>
      <w:r w:rsidRPr="001870B8">
        <w:rPr>
          <w:rFonts w:hint="eastAsia"/>
          <w:sz w:val="24"/>
        </w:rPr>
        <w:t>90%</w:t>
      </w:r>
      <w:r w:rsidRPr="001870B8">
        <w:rPr>
          <w:rFonts w:hint="eastAsia"/>
          <w:sz w:val="24"/>
        </w:rPr>
        <w:t>（定价基准日前</w:t>
      </w:r>
      <w:r w:rsidRPr="001870B8">
        <w:rPr>
          <w:rFonts w:hint="eastAsia"/>
          <w:sz w:val="24"/>
        </w:rPr>
        <w:t>20</w:t>
      </w:r>
      <w:r w:rsidRPr="001870B8">
        <w:rPr>
          <w:rFonts w:hint="eastAsia"/>
          <w:sz w:val="24"/>
        </w:rPr>
        <w:t>个交易日公司股票交易均价</w:t>
      </w:r>
      <w:r w:rsidRPr="001870B8">
        <w:rPr>
          <w:rFonts w:hint="eastAsia"/>
          <w:sz w:val="24"/>
        </w:rPr>
        <w:t>=</w:t>
      </w:r>
      <w:r w:rsidRPr="001870B8">
        <w:rPr>
          <w:rFonts w:hint="eastAsia"/>
          <w:sz w:val="24"/>
        </w:rPr>
        <w:t>定价基准日前</w:t>
      </w:r>
      <w:r w:rsidRPr="001870B8">
        <w:rPr>
          <w:rFonts w:hint="eastAsia"/>
          <w:sz w:val="24"/>
        </w:rPr>
        <w:t>20</w:t>
      </w:r>
      <w:r w:rsidRPr="001870B8">
        <w:rPr>
          <w:rFonts w:hint="eastAsia"/>
          <w:sz w:val="24"/>
        </w:rPr>
        <w:t>个交易日公司股票交易总额</w:t>
      </w:r>
      <w:r w:rsidRPr="001870B8">
        <w:rPr>
          <w:rFonts w:hint="eastAsia"/>
          <w:sz w:val="24"/>
        </w:rPr>
        <w:t>/</w:t>
      </w:r>
      <w:r w:rsidRPr="001870B8">
        <w:rPr>
          <w:rFonts w:hint="eastAsia"/>
          <w:sz w:val="24"/>
        </w:rPr>
        <w:t>定价基准日前</w:t>
      </w:r>
      <w:r w:rsidRPr="001870B8">
        <w:rPr>
          <w:rFonts w:hint="eastAsia"/>
          <w:sz w:val="24"/>
        </w:rPr>
        <w:t>20</w:t>
      </w:r>
      <w:r w:rsidRPr="001870B8">
        <w:rPr>
          <w:rFonts w:hint="eastAsia"/>
          <w:sz w:val="24"/>
        </w:rPr>
        <w:t>个交易日公司股票交易总量），即为</w:t>
      </w:r>
      <w:r w:rsidRPr="001870B8">
        <w:rPr>
          <w:rFonts w:hint="eastAsia"/>
          <w:sz w:val="24"/>
        </w:rPr>
        <w:t>9.36</w:t>
      </w:r>
      <w:r w:rsidRPr="001870B8">
        <w:rPr>
          <w:rFonts w:hint="eastAsia"/>
          <w:sz w:val="24"/>
        </w:rPr>
        <w:t>元</w:t>
      </w:r>
      <w:r w:rsidRPr="001870B8">
        <w:rPr>
          <w:rFonts w:hint="eastAsia"/>
          <w:sz w:val="24"/>
        </w:rPr>
        <w:t>/</w:t>
      </w:r>
      <w:r w:rsidRPr="001870B8">
        <w:rPr>
          <w:rFonts w:hint="eastAsia"/>
          <w:sz w:val="24"/>
        </w:rPr>
        <w:t>股，</w:t>
      </w:r>
      <w:r w:rsidRPr="001870B8">
        <w:rPr>
          <w:rFonts w:hint="eastAsia"/>
          <w:sz w:val="24"/>
        </w:rPr>
        <w:t>2015</w:t>
      </w:r>
      <w:r w:rsidRPr="001870B8">
        <w:rPr>
          <w:rFonts w:hint="eastAsia"/>
          <w:sz w:val="24"/>
        </w:rPr>
        <w:t>年</w:t>
      </w:r>
      <w:r w:rsidRPr="001870B8">
        <w:rPr>
          <w:rFonts w:hint="eastAsia"/>
          <w:sz w:val="24"/>
        </w:rPr>
        <w:t>6</w:t>
      </w:r>
      <w:r w:rsidRPr="001870B8">
        <w:rPr>
          <w:rFonts w:hint="eastAsia"/>
          <w:sz w:val="24"/>
        </w:rPr>
        <w:t>月</w:t>
      </w:r>
      <w:r w:rsidRPr="001870B8">
        <w:rPr>
          <w:rFonts w:hint="eastAsia"/>
          <w:sz w:val="24"/>
        </w:rPr>
        <w:t>24</w:t>
      </w:r>
      <w:r w:rsidRPr="001870B8">
        <w:rPr>
          <w:rFonts w:hint="eastAsia"/>
          <w:sz w:val="24"/>
        </w:rPr>
        <w:t>日，经公司</w:t>
      </w:r>
      <w:r w:rsidRPr="001870B8">
        <w:rPr>
          <w:rFonts w:hint="eastAsia"/>
          <w:sz w:val="24"/>
        </w:rPr>
        <w:t>2014</w:t>
      </w:r>
      <w:r w:rsidRPr="001870B8">
        <w:rPr>
          <w:rFonts w:hint="eastAsia"/>
          <w:sz w:val="24"/>
        </w:rPr>
        <w:t>年年度股东大会决议通过，公司每</w:t>
      </w:r>
      <w:r w:rsidRPr="001870B8">
        <w:rPr>
          <w:rFonts w:hint="eastAsia"/>
          <w:sz w:val="24"/>
        </w:rPr>
        <w:t>10</w:t>
      </w:r>
      <w:r w:rsidRPr="001870B8">
        <w:rPr>
          <w:rFonts w:hint="eastAsia"/>
          <w:sz w:val="24"/>
        </w:rPr>
        <w:t>股派息</w:t>
      </w:r>
      <w:r w:rsidRPr="001870B8">
        <w:rPr>
          <w:rFonts w:hint="eastAsia"/>
          <w:sz w:val="24"/>
        </w:rPr>
        <w:t>0.20</w:t>
      </w:r>
      <w:r w:rsidRPr="001870B8">
        <w:rPr>
          <w:rFonts w:hint="eastAsia"/>
          <w:sz w:val="24"/>
        </w:rPr>
        <w:t>元（含税），除权除息日为</w:t>
      </w:r>
      <w:r w:rsidRPr="001870B8">
        <w:rPr>
          <w:rFonts w:hint="eastAsia"/>
          <w:sz w:val="24"/>
        </w:rPr>
        <w:t xml:space="preserve">2015 </w:t>
      </w:r>
      <w:r w:rsidRPr="001870B8">
        <w:rPr>
          <w:rFonts w:hint="eastAsia"/>
          <w:sz w:val="24"/>
        </w:rPr>
        <w:t>年</w:t>
      </w:r>
      <w:r w:rsidRPr="001870B8">
        <w:rPr>
          <w:rFonts w:hint="eastAsia"/>
          <w:sz w:val="24"/>
        </w:rPr>
        <w:t>8</w:t>
      </w:r>
      <w:r w:rsidRPr="001870B8">
        <w:rPr>
          <w:rFonts w:hint="eastAsia"/>
          <w:sz w:val="24"/>
        </w:rPr>
        <w:t>月</w:t>
      </w:r>
      <w:r w:rsidRPr="001870B8">
        <w:rPr>
          <w:rFonts w:hint="eastAsia"/>
          <w:sz w:val="24"/>
        </w:rPr>
        <w:t>19</w:t>
      </w:r>
      <w:r w:rsidRPr="001870B8">
        <w:rPr>
          <w:rFonts w:hint="eastAsia"/>
          <w:sz w:val="24"/>
        </w:rPr>
        <w:t>日。因此，定价基准日前</w:t>
      </w:r>
      <w:r w:rsidRPr="001870B8">
        <w:rPr>
          <w:rFonts w:hint="eastAsia"/>
          <w:sz w:val="24"/>
        </w:rPr>
        <w:t>20</w:t>
      </w:r>
      <w:r w:rsidRPr="001870B8">
        <w:rPr>
          <w:rFonts w:hint="eastAsia"/>
          <w:sz w:val="24"/>
        </w:rPr>
        <w:t>个交易日公司</w:t>
      </w:r>
      <w:r w:rsidRPr="001870B8">
        <w:rPr>
          <w:rFonts w:hint="eastAsia"/>
          <w:sz w:val="24"/>
        </w:rPr>
        <w:t>A</w:t>
      </w:r>
      <w:r w:rsidRPr="001870B8">
        <w:rPr>
          <w:rFonts w:hint="eastAsia"/>
          <w:sz w:val="24"/>
        </w:rPr>
        <w:t>股股票交易均价的</w:t>
      </w:r>
      <w:r w:rsidRPr="001870B8">
        <w:rPr>
          <w:rFonts w:hint="eastAsia"/>
          <w:sz w:val="24"/>
        </w:rPr>
        <w:t>90%</w:t>
      </w:r>
      <w:r w:rsidRPr="001870B8">
        <w:rPr>
          <w:rFonts w:hint="eastAsia"/>
          <w:sz w:val="24"/>
        </w:rPr>
        <w:t>除息后调整为</w:t>
      </w:r>
      <w:r w:rsidRPr="001870B8">
        <w:rPr>
          <w:rFonts w:hint="eastAsia"/>
          <w:sz w:val="24"/>
        </w:rPr>
        <w:t>9.34</w:t>
      </w:r>
      <w:r w:rsidRPr="001870B8">
        <w:rPr>
          <w:rFonts w:hint="eastAsia"/>
          <w:sz w:val="24"/>
        </w:rPr>
        <w:t>元</w:t>
      </w:r>
      <w:r w:rsidRPr="001870B8">
        <w:rPr>
          <w:rFonts w:hint="eastAsia"/>
          <w:sz w:val="24"/>
        </w:rPr>
        <w:t>/</w:t>
      </w:r>
      <w:r w:rsidRPr="001870B8">
        <w:rPr>
          <w:rFonts w:hint="eastAsia"/>
          <w:sz w:val="24"/>
        </w:rPr>
        <w:t>股，最终本次发行价格确定为</w:t>
      </w:r>
      <w:r w:rsidRPr="001870B8">
        <w:rPr>
          <w:rFonts w:hint="eastAsia"/>
          <w:sz w:val="24"/>
        </w:rPr>
        <w:t>9.36</w:t>
      </w:r>
      <w:r w:rsidRPr="001870B8">
        <w:rPr>
          <w:rFonts w:hint="eastAsia"/>
          <w:sz w:val="24"/>
        </w:rPr>
        <w:t>元</w:t>
      </w:r>
      <w:r w:rsidRPr="001870B8">
        <w:rPr>
          <w:rFonts w:hint="eastAsia"/>
          <w:sz w:val="24"/>
        </w:rPr>
        <w:t>/</w:t>
      </w:r>
      <w:r w:rsidRPr="001870B8">
        <w:rPr>
          <w:rFonts w:hint="eastAsia"/>
          <w:sz w:val="24"/>
        </w:rPr>
        <w:t>股，该价格不低于定价基准日前</w:t>
      </w:r>
      <w:r w:rsidRPr="001870B8">
        <w:rPr>
          <w:rFonts w:hint="eastAsia"/>
          <w:sz w:val="24"/>
        </w:rPr>
        <w:t>20</w:t>
      </w:r>
      <w:r w:rsidRPr="001870B8">
        <w:rPr>
          <w:rFonts w:hint="eastAsia"/>
          <w:sz w:val="24"/>
        </w:rPr>
        <w:t>个交易日公司</w:t>
      </w:r>
      <w:r w:rsidRPr="001870B8">
        <w:rPr>
          <w:rFonts w:hint="eastAsia"/>
          <w:sz w:val="24"/>
        </w:rPr>
        <w:t>A</w:t>
      </w:r>
      <w:r w:rsidRPr="001870B8">
        <w:rPr>
          <w:rFonts w:hint="eastAsia"/>
          <w:sz w:val="24"/>
        </w:rPr>
        <w:t>股股票交易均价的</w:t>
      </w:r>
      <w:r w:rsidRPr="001870B8">
        <w:rPr>
          <w:rFonts w:hint="eastAsia"/>
          <w:sz w:val="24"/>
        </w:rPr>
        <w:t>90%</w:t>
      </w:r>
      <w:r w:rsidRPr="00161489">
        <w:rPr>
          <w:rFonts w:hint="eastAsia"/>
          <w:sz w:val="24"/>
        </w:rPr>
        <w:t>。</w:t>
      </w:r>
    </w:p>
    <w:p w:rsidR="004B7E13" w:rsidRDefault="004B7E13" w:rsidP="004B7E13">
      <w:pPr>
        <w:spacing w:beforeLines="50" w:line="360" w:lineRule="auto"/>
        <w:ind w:firstLineChars="200" w:firstLine="480"/>
        <w:rPr>
          <w:rFonts w:hint="eastAsia"/>
          <w:sz w:val="24"/>
        </w:rPr>
      </w:pPr>
      <w:r>
        <w:rPr>
          <w:rFonts w:hint="eastAsia"/>
          <w:sz w:val="24"/>
        </w:rPr>
        <w:t>若公司股票在定价基准日至发行日期间发生派息、送股、资本公积转增股本等除权、除息事项，本次非公开发行价格将作相应调整。</w:t>
      </w:r>
    </w:p>
    <w:p w:rsidR="004B7E13" w:rsidRDefault="004B7E13" w:rsidP="004B7E13">
      <w:pPr>
        <w:spacing w:beforeLines="50" w:line="360" w:lineRule="auto"/>
        <w:ind w:firstLineChars="200" w:firstLine="480"/>
        <w:rPr>
          <w:rFonts w:hint="eastAsia"/>
          <w:sz w:val="24"/>
        </w:rPr>
      </w:pPr>
      <w:r w:rsidRPr="00954BF4">
        <w:rPr>
          <w:rFonts w:hint="eastAsia"/>
          <w:sz w:val="24"/>
        </w:rPr>
        <w:t>2016</w:t>
      </w:r>
      <w:r w:rsidRPr="00954BF4">
        <w:rPr>
          <w:rFonts w:hint="eastAsia"/>
          <w:sz w:val="24"/>
        </w:rPr>
        <w:t>年</w:t>
      </w:r>
      <w:r w:rsidRPr="00954BF4">
        <w:rPr>
          <w:rFonts w:hint="eastAsia"/>
          <w:sz w:val="24"/>
        </w:rPr>
        <w:t>6</w:t>
      </w:r>
      <w:r w:rsidRPr="00954BF4">
        <w:rPr>
          <w:rFonts w:hint="eastAsia"/>
          <w:sz w:val="24"/>
        </w:rPr>
        <w:t>月</w:t>
      </w:r>
      <w:r w:rsidRPr="00954BF4">
        <w:rPr>
          <w:rFonts w:hint="eastAsia"/>
          <w:sz w:val="24"/>
        </w:rPr>
        <w:t>29</w:t>
      </w:r>
      <w:r w:rsidRPr="00954BF4">
        <w:rPr>
          <w:rFonts w:hint="eastAsia"/>
          <w:sz w:val="24"/>
        </w:rPr>
        <w:t>日，公司</w:t>
      </w:r>
      <w:r w:rsidRPr="00954BF4">
        <w:rPr>
          <w:rFonts w:hint="eastAsia"/>
          <w:sz w:val="24"/>
        </w:rPr>
        <w:t>2015</w:t>
      </w:r>
      <w:r w:rsidRPr="00954BF4">
        <w:rPr>
          <w:rFonts w:hint="eastAsia"/>
          <w:sz w:val="24"/>
        </w:rPr>
        <w:t>年年度股东大会</w:t>
      </w:r>
      <w:r>
        <w:rPr>
          <w:rFonts w:hint="eastAsia"/>
          <w:sz w:val="24"/>
        </w:rPr>
        <w:t>批准</w:t>
      </w:r>
      <w:r w:rsidRPr="00954BF4">
        <w:rPr>
          <w:rFonts w:hint="eastAsia"/>
          <w:sz w:val="24"/>
        </w:rPr>
        <w:t>，公司每</w:t>
      </w:r>
      <w:r w:rsidRPr="00954BF4">
        <w:rPr>
          <w:rFonts w:hint="eastAsia"/>
          <w:sz w:val="24"/>
        </w:rPr>
        <w:t>10</w:t>
      </w:r>
      <w:r w:rsidRPr="00954BF4">
        <w:rPr>
          <w:rFonts w:hint="eastAsia"/>
          <w:sz w:val="24"/>
        </w:rPr>
        <w:t>股派息</w:t>
      </w:r>
      <w:r w:rsidRPr="00954BF4">
        <w:rPr>
          <w:rFonts w:hint="eastAsia"/>
          <w:sz w:val="24"/>
        </w:rPr>
        <w:t>0.20</w:t>
      </w:r>
      <w:r w:rsidRPr="00954BF4">
        <w:rPr>
          <w:rFonts w:hint="eastAsia"/>
          <w:sz w:val="24"/>
        </w:rPr>
        <w:t>元（含税）。公司</w:t>
      </w:r>
      <w:r w:rsidRPr="00954BF4">
        <w:rPr>
          <w:rFonts w:hint="eastAsia"/>
          <w:sz w:val="24"/>
        </w:rPr>
        <w:t>2015</w:t>
      </w:r>
      <w:r w:rsidRPr="00954BF4">
        <w:rPr>
          <w:rFonts w:hint="eastAsia"/>
          <w:sz w:val="24"/>
        </w:rPr>
        <w:t>年度利润分配除权除息日为</w:t>
      </w:r>
      <w:r w:rsidRPr="00954BF4">
        <w:rPr>
          <w:rFonts w:hint="eastAsia"/>
          <w:sz w:val="24"/>
        </w:rPr>
        <w:t xml:space="preserve">2016 </w:t>
      </w:r>
      <w:r w:rsidRPr="00954BF4">
        <w:rPr>
          <w:rFonts w:hint="eastAsia"/>
          <w:sz w:val="24"/>
        </w:rPr>
        <w:t>年</w:t>
      </w:r>
      <w:r w:rsidRPr="00954BF4">
        <w:rPr>
          <w:rFonts w:hint="eastAsia"/>
          <w:sz w:val="24"/>
        </w:rPr>
        <w:t>8</w:t>
      </w:r>
      <w:r w:rsidRPr="00954BF4">
        <w:rPr>
          <w:rFonts w:hint="eastAsia"/>
          <w:sz w:val="24"/>
        </w:rPr>
        <w:t>月</w:t>
      </w:r>
      <w:r w:rsidRPr="00954BF4">
        <w:rPr>
          <w:rFonts w:hint="eastAsia"/>
          <w:sz w:val="24"/>
        </w:rPr>
        <w:t>12</w:t>
      </w:r>
      <w:r w:rsidRPr="00954BF4">
        <w:rPr>
          <w:rFonts w:hint="eastAsia"/>
          <w:sz w:val="24"/>
        </w:rPr>
        <w:t>日，</w:t>
      </w:r>
      <w:r w:rsidRPr="0071356A">
        <w:rPr>
          <w:rFonts w:hint="eastAsia"/>
          <w:sz w:val="24"/>
        </w:rPr>
        <w:t>本次非公开发行股票的发行价格相应进行调整，调整后的发行价格为</w:t>
      </w:r>
      <w:r w:rsidRPr="0071356A">
        <w:rPr>
          <w:rFonts w:hint="eastAsia"/>
          <w:sz w:val="24"/>
        </w:rPr>
        <w:t>9.34</w:t>
      </w:r>
      <w:r w:rsidRPr="0071356A">
        <w:rPr>
          <w:rFonts w:hint="eastAsia"/>
          <w:sz w:val="24"/>
        </w:rPr>
        <w:t>元</w:t>
      </w:r>
      <w:r w:rsidRPr="0071356A">
        <w:rPr>
          <w:rFonts w:hint="eastAsia"/>
          <w:sz w:val="24"/>
        </w:rPr>
        <w:t>/</w:t>
      </w:r>
      <w:r w:rsidRPr="0071356A">
        <w:rPr>
          <w:rFonts w:hint="eastAsia"/>
          <w:sz w:val="24"/>
        </w:rPr>
        <w:t>股。</w:t>
      </w:r>
    </w:p>
    <w:p w:rsidR="004B7E13" w:rsidRDefault="004B7E13" w:rsidP="004B7E13">
      <w:pPr>
        <w:spacing w:beforeLines="50" w:line="360" w:lineRule="auto"/>
        <w:ind w:firstLineChars="200" w:firstLine="480"/>
        <w:rPr>
          <w:sz w:val="24"/>
        </w:rPr>
      </w:pPr>
      <w:r w:rsidRPr="00617D40">
        <w:rPr>
          <w:rFonts w:hint="eastAsia"/>
          <w:sz w:val="24"/>
        </w:rPr>
        <w:t>若上述发行价格低于发行期首日前</w:t>
      </w:r>
      <w:r w:rsidRPr="00617D40">
        <w:rPr>
          <w:rFonts w:hint="eastAsia"/>
          <w:sz w:val="24"/>
        </w:rPr>
        <w:t>20</w:t>
      </w:r>
      <w:r w:rsidRPr="00617D40">
        <w:rPr>
          <w:rFonts w:hint="eastAsia"/>
          <w:sz w:val="24"/>
        </w:rPr>
        <w:t>个交易日</w:t>
      </w:r>
      <w:r w:rsidRPr="001870B8">
        <w:rPr>
          <w:rFonts w:hint="eastAsia"/>
          <w:sz w:val="24"/>
        </w:rPr>
        <w:t>公司</w:t>
      </w:r>
      <w:r w:rsidRPr="001870B8">
        <w:rPr>
          <w:rFonts w:hint="eastAsia"/>
          <w:sz w:val="24"/>
        </w:rPr>
        <w:t>A</w:t>
      </w:r>
      <w:r w:rsidRPr="001870B8">
        <w:rPr>
          <w:rFonts w:hint="eastAsia"/>
          <w:sz w:val="24"/>
        </w:rPr>
        <w:t>股</w:t>
      </w:r>
      <w:r w:rsidRPr="00617D40">
        <w:rPr>
          <w:rFonts w:hint="eastAsia"/>
          <w:sz w:val="24"/>
        </w:rPr>
        <w:t>股票交易均价的</w:t>
      </w:r>
      <w:r w:rsidRPr="00617D40">
        <w:rPr>
          <w:rFonts w:hint="eastAsia"/>
          <w:sz w:val="24"/>
        </w:rPr>
        <w:t>70%</w:t>
      </w:r>
      <w:r w:rsidRPr="00617D40">
        <w:rPr>
          <w:rFonts w:hint="eastAsia"/>
          <w:sz w:val="24"/>
        </w:rPr>
        <w:t>，则发行价格调整为发行期首日前</w:t>
      </w:r>
      <w:r w:rsidRPr="00617D40">
        <w:rPr>
          <w:rFonts w:hint="eastAsia"/>
          <w:sz w:val="24"/>
        </w:rPr>
        <w:t>20</w:t>
      </w:r>
      <w:r w:rsidRPr="00617D40">
        <w:rPr>
          <w:rFonts w:hint="eastAsia"/>
          <w:sz w:val="24"/>
        </w:rPr>
        <w:t>个交易日</w:t>
      </w:r>
      <w:r w:rsidRPr="001870B8">
        <w:rPr>
          <w:rFonts w:hint="eastAsia"/>
          <w:sz w:val="24"/>
        </w:rPr>
        <w:t>公司</w:t>
      </w:r>
      <w:r w:rsidRPr="001870B8">
        <w:rPr>
          <w:rFonts w:hint="eastAsia"/>
          <w:sz w:val="24"/>
        </w:rPr>
        <w:t>A</w:t>
      </w:r>
      <w:r w:rsidRPr="001870B8">
        <w:rPr>
          <w:rFonts w:hint="eastAsia"/>
          <w:sz w:val="24"/>
        </w:rPr>
        <w:t>股</w:t>
      </w:r>
      <w:r w:rsidRPr="00617D40">
        <w:rPr>
          <w:rFonts w:hint="eastAsia"/>
          <w:sz w:val="24"/>
        </w:rPr>
        <w:t>股票交易均价的</w:t>
      </w:r>
      <w:r w:rsidRPr="00617D40">
        <w:rPr>
          <w:rFonts w:hint="eastAsia"/>
          <w:sz w:val="24"/>
        </w:rPr>
        <w:t>70%</w:t>
      </w:r>
      <w:r w:rsidRPr="00617D40">
        <w:rPr>
          <w:rFonts w:hint="eastAsia"/>
          <w:sz w:val="24"/>
        </w:rPr>
        <w:t>（发行期首日前</w:t>
      </w:r>
      <w:r w:rsidRPr="00617D40">
        <w:rPr>
          <w:rFonts w:hint="eastAsia"/>
          <w:sz w:val="24"/>
        </w:rPr>
        <w:t>20</w:t>
      </w:r>
      <w:r w:rsidRPr="00617D40">
        <w:rPr>
          <w:rFonts w:hint="eastAsia"/>
          <w:sz w:val="24"/>
        </w:rPr>
        <w:t>个交易日股票交易均价＝发行期首日前</w:t>
      </w:r>
      <w:r w:rsidRPr="00617D40">
        <w:rPr>
          <w:rFonts w:hint="eastAsia"/>
          <w:sz w:val="24"/>
        </w:rPr>
        <w:t>20</w:t>
      </w:r>
      <w:r w:rsidRPr="00617D40">
        <w:rPr>
          <w:rFonts w:hint="eastAsia"/>
          <w:sz w:val="24"/>
        </w:rPr>
        <w:t>个交易日股票交易总额</w:t>
      </w:r>
      <w:r w:rsidRPr="00617D40">
        <w:rPr>
          <w:rFonts w:hint="eastAsia"/>
          <w:sz w:val="24"/>
        </w:rPr>
        <w:t>/</w:t>
      </w:r>
      <w:r w:rsidRPr="00617D40">
        <w:rPr>
          <w:rFonts w:hint="eastAsia"/>
          <w:sz w:val="24"/>
        </w:rPr>
        <w:t>发行期首日前</w:t>
      </w:r>
      <w:r w:rsidRPr="00617D40">
        <w:rPr>
          <w:rFonts w:hint="eastAsia"/>
          <w:sz w:val="24"/>
        </w:rPr>
        <w:t>20</w:t>
      </w:r>
      <w:r w:rsidRPr="00617D40">
        <w:rPr>
          <w:rFonts w:hint="eastAsia"/>
          <w:sz w:val="24"/>
        </w:rPr>
        <w:t>个交易日股票交易总量）。</w:t>
      </w:r>
    </w:p>
    <w:p w:rsidR="004B7E13" w:rsidRDefault="004B7E13" w:rsidP="004B7E13">
      <w:pPr>
        <w:pStyle w:val="4"/>
        <w:spacing w:beforeLines="50" w:after="0" w:line="360" w:lineRule="auto"/>
        <w:ind w:firstLineChars="152" w:firstLine="426"/>
        <w:jc w:val="left"/>
        <w:rPr>
          <w:rFonts w:ascii="Times New Roman" w:hAnsi="Times New Roman"/>
          <w:b w:val="0"/>
          <w:bCs w:val="0"/>
          <w:lang w:val="zh-CN"/>
        </w:rPr>
      </w:pPr>
      <w:r>
        <w:rPr>
          <w:rFonts w:ascii="Times New Roman"/>
          <w:b w:val="0"/>
          <w:bCs w:val="0"/>
          <w:lang w:val="zh-CN"/>
        </w:rPr>
        <w:t>（</w:t>
      </w:r>
      <w:r>
        <w:rPr>
          <w:rFonts w:ascii="Times New Roman" w:hint="eastAsia"/>
          <w:b w:val="0"/>
          <w:bCs w:val="0"/>
          <w:lang w:val="zh-CN"/>
        </w:rPr>
        <w:t>四</w:t>
      </w:r>
      <w:r>
        <w:rPr>
          <w:rFonts w:ascii="Times New Roman"/>
          <w:b w:val="0"/>
          <w:bCs w:val="0"/>
          <w:lang w:val="zh-CN"/>
        </w:rPr>
        <w:t>）发行数量</w:t>
      </w:r>
    </w:p>
    <w:p w:rsidR="004B7E13" w:rsidRDefault="004B7E13" w:rsidP="004B7E13">
      <w:pPr>
        <w:spacing w:beforeLines="50" w:line="360" w:lineRule="auto"/>
        <w:ind w:firstLineChars="200" w:firstLine="480"/>
        <w:rPr>
          <w:sz w:val="24"/>
        </w:rPr>
      </w:pPr>
      <w:r>
        <w:rPr>
          <w:rFonts w:hint="eastAsia"/>
          <w:sz w:val="24"/>
        </w:rPr>
        <w:t>本次非公开发行股份数量不超过</w:t>
      </w:r>
      <w:r w:rsidRPr="00056800">
        <w:rPr>
          <w:sz w:val="24"/>
        </w:rPr>
        <w:t>67,143,466</w:t>
      </w:r>
      <w:r>
        <w:rPr>
          <w:rFonts w:hint="eastAsia"/>
          <w:sz w:val="24"/>
        </w:rPr>
        <w:t>股。若公司股票在本次发行定价基准日至发行日期间发生派息、送股、资本公积转增股本等除权、除息事项或</w:t>
      </w:r>
      <w:r w:rsidRPr="00617D40">
        <w:rPr>
          <w:rFonts w:hint="eastAsia"/>
          <w:sz w:val="24"/>
        </w:rPr>
        <w:t>发行价格低于发行期首日前</w:t>
      </w:r>
      <w:r w:rsidRPr="00617D40">
        <w:rPr>
          <w:rFonts w:hint="eastAsia"/>
          <w:sz w:val="24"/>
        </w:rPr>
        <w:t>20</w:t>
      </w:r>
      <w:r w:rsidRPr="00617D40">
        <w:rPr>
          <w:rFonts w:hint="eastAsia"/>
          <w:sz w:val="24"/>
        </w:rPr>
        <w:t>个交易日</w:t>
      </w:r>
      <w:r w:rsidRPr="001870B8">
        <w:rPr>
          <w:rFonts w:hint="eastAsia"/>
          <w:sz w:val="24"/>
        </w:rPr>
        <w:t>公司</w:t>
      </w:r>
      <w:r w:rsidRPr="001870B8">
        <w:rPr>
          <w:rFonts w:hint="eastAsia"/>
          <w:sz w:val="24"/>
        </w:rPr>
        <w:t>A</w:t>
      </w:r>
      <w:r w:rsidRPr="001870B8">
        <w:rPr>
          <w:rFonts w:hint="eastAsia"/>
          <w:sz w:val="24"/>
        </w:rPr>
        <w:t>股</w:t>
      </w:r>
      <w:r w:rsidRPr="00617D40">
        <w:rPr>
          <w:rFonts w:hint="eastAsia"/>
          <w:sz w:val="24"/>
        </w:rPr>
        <w:t>股票交易均价的</w:t>
      </w:r>
      <w:r w:rsidRPr="00617D40">
        <w:rPr>
          <w:rFonts w:hint="eastAsia"/>
          <w:sz w:val="24"/>
        </w:rPr>
        <w:t>70%</w:t>
      </w:r>
      <w:r w:rsidRPr="00617D40">
        <w:rPr>
          <w:rFonts w:hint="eastAsia"/>
          <w:sz w:val="24"/>
        </w:rPr>
        <w:t>的</w:t>
      </w:r>
      <w:r>
        <w:rPr>
          <w:rFonts w:hint="eastAsia"/>
          <w:sz w:val="24"/>
        </w:rPr>
        <w:t>，本次非公开发行的数量将作相应调整。</w:t>
      </w:r>
    </w:p>
    <w:p w:rsidR="004B7E13" w:rsidRDefault="004B7E13" w:rsidP="004B7E13">
      <w:pPr>
        <w:pStyle w:val="4"/>
        <w:spacing w:beforeLines="50" w:after="0" w:line="360" w:lineRule="auto"/>
        <w:ind w:firstLineChars="152" w:firstLine="426"/>
        <w:jc w:val="left"/>
        <w:rPr>
          <w:rFonts w:ascii="Times New Roman" w:hAnsi="Times New Roman"/>
          <w:b w:val="0"/>
          <w:bCs w:val="0"/>
          <w:lang w:val="zh-CN"/>
        </w:rPr>
      </w:pPr>
      <w:r>
        <w:rPr>
          <w:rFonts w:ascii="Times New Roman"/>
          <w:b w:val="0"/>
          <w:bCs w:val="0"/>
          <w:lang w:val="zh-CN"/>
        </w:rPr>
        <w:t>（</w:t>
      </w:r>
      <w:r>
        <w:rPr>
          <w:rFonts w:ascii="Times New Roman" w:hint="eastAsia"/>
          <w:b w:val="0"/>
          <w:bCs w:val="0"/>
          <w:lang w:val="zh-CN"/>
        </w:rPr>
        <w:t>五</w:t>
      </w:r>
      <w:r>
        <w:rPr>
          <w:rFonts w:ascii="Times New Roman"/>
          <w:b w:val="0"/>
          <w:bCs w:val="0"/>
          <w:lang w:val="zh-CN"/>
        </w:rPr>
        <w:t>）限售期</w:t>
      </w:r>
    </w:p>
    <w:p w:rsidR="004B7E13" w:rsidRDefault="004B7E13" w:rsidP="004B7E13">
      <w:pPr>
        <w:spacing w:beforeLines="50" w:line="360" w:lineRule="auto"/>
        <w:ind w:firstLineChars="200" w:firstLine="480"/>
        <w:rPr>
          <w:sz w:val="24"/>
        </w:rPr>
      </w:pPr>
      <w:r>
        <w:rPr>
          <w:rFonts w:hint="eastAsia"/>
          <w:sz w:val="24"/>
        </w:rPr>
        <w:t>新华制药第一期员工持股计划、聚赢产业基金、信诚达融私募投资</w:t>
      </w:r>
      <w:r>
        <w:rPr>
          <w:rFonts w:hint="eastAsia"/>
          <w:sz w:val="24"/>
        </w:rPr>
        <w:t>1</w:t>
      </w:r>
      <w:r>
        <w:rPr>
          <w:rFonts w:hint="eastAsia"/>
          <w:sz w:val="24"/>
        </w:rPr>
        <w:t>号基金以及</w:t>
      </w:r>
      <w:r w:rsidRPr="00366314">
        <w:rPr>
          <w:rFonts w:hint="eastAsia"/>
          <w:sz w:val="24"/>
        </w:rPr>
        <w:t>重庆宝润</w:t>
      </w:r>
      <w:r>
        <w:rPr>
          <w:rFonts w:hint="eastAsia"/>
          <w:sz w:val="24"/>
        </w:rPr>
        <w:t>私募投资</w:t>
      </w:r>
      <w:r>
        <w:rPr>
          <w:rFonts w:hint="eastAsia"/>
          <w:sz w:val="24"/>
        </w:rPr>
        <w:t>1</w:t>
      </w:r>
      <w:r>
        <w:rPr>
          <w:rFonts w:hint="eastAsia"/>
          <w:sz w:val="24"/>
        </w:rPr>
        <w:t>号基金认购的股份，自公司公告标的股票过户至发行对象名下</w:t>
      </w:r>
      <w:r>
        <w:rPr>
          <w:sz w:val="24"/>
        </w:rPr>
        <w:t>之日起</w:t>
      </w:r>
      <w:r>
        <w:rPr>
          <w:sz w:val="24"/>
        </w:rPr>
        <w:t>36</w:t>
      </w:r>
      <w:r>
        <w:rPr>
          <w:sz w:val="24"/>
        </w:rPr>
        <w:t>个月内不得转让。</w:t>
      </w:r>
    </w:p>
    <w:p w:rsidR="004B7E13" w:rsidRDefault="004B7E13" w:rsidP="004B7E13">
      <w:pPr>
        <w:pStyle w:val="4"/>
        <w:spacing w:beforeLines="50" w:after="0" w:line="360" w:lineRule="auto"/>
        <w:ind w:firstLineChars="152" w:firstLine="426"/>
        <w:jc w:val="left"/>
        <w:rPr>
          <w:rFonts w:ascii="Times New Roman"/>
          <w:b w:val="0"/>
          <w:bCs w:val="0"/>
          <w:lang w:val="zh-CN"/>
        </w:rPr>
      </w:pPr>
      <w:r>
        <w:rPr>
          <w:rFonts w:ascii="Times New Roman" w:hint="eastAsia"/>
          <w:b w:val="0"/>
          <w:bCs w:val="0"/>
          <w:lang w:val="zh-CN"/>
        </w:rPr>
        <w:t>（六）发行对象及认购方式</w:t>
      </w:r>
    </w:p>
    <w:p w:rsidR="004B7E13" w:rsidRDefault="004B7E13" w:rsidP="004B7E13">
      <w:pPr>
        <w:spacing w:beforeLines="50" w:line="360" w:lineRule="auto"/>
        <w:ind w:firstLineChars="200" w:firstLine="480"/>
        <w:rPr>
          <w:sz w:val="24"/>
        </w:rPr>
      </w:pPr>
      <w:r>
        <w:rPr>
          <w:rFonts w:hint="eastAsia"/>
          <w:sz w:val="24"/>
        </w:rPr>
        <w:t>本次非公开发行的发行对象为</w:t>
      </w:r>
      <w:r w:rsidRPr="00AE5C6C">
        <w:rPr>
          <w:rFonts w:hint="eastAsia"/>
          <w:sz w:val="24"/>
        </w:rPr>
        <w:t>新华制药第一期员工持股计划</w:t>
      </w:r>
      <w:r>
        <w:rPr>
          <w:rFonts w:hint="eastAsia"/>
          <w:sz w:val="24"/>
        </w:rPr>
        <w:t>、</w:t>
      </w:r>
      <w:r w:rsidRPr="00AE5C6C">
        <w:rPr>
          <w:rFonts w:hint="eastAsia"/>
          <w:sz w:val="24"/>
        </w:rPr>
        <w:t>聚赢产业基金、</w:t>
      </w:r>
      <w:r>
        <w:rPr>
          <w:rFonts w:hint="eastAsia"/>
          <w:sz w:val="24"/>
        </w:rPr>
        <w:t>信诚达融私募投资</w:t>
      </w:r>
      <w:r>
        <w:rPr>
          <w:rFonts w:hint="eastAsia"/>
          <w:sz w:val="24"/>
        </w:rPr>
        <w:t>1</w:t>
      </w:r>
      <w:r>
        <w:rPr>
          <w:rFonts w:hint="eastAsia"/>
          <w:sz w:val="24"/>
        </w:rPr>
        <w:t>号基金以及</w:t>
      </w:r>
      <w:r w:rsidRPr="00AE5C6C">
        <w:rPr>
          <w:rFonts w:hint="eastAsia"/>
          <w:sz w:val="24"/>
        </w:rPr>
        <w:t>重庆宝润</w:t>
      </w:r>
      <w:r>
        <w:rPr>
          <w:rFonts w:hint="eastAsia"/>
          <w:sz w:val="24"/>
        </w:rPr>
        <w:t>私募投资</w:t>
      </w:r>
      <w:r>
        <w:rPr>
          <w:rFonts w:hint="eastAsia"/>
          <w:sz w:val="24"/>
        </w:rPr>
        <w:t>1</w:t>
      </w:r>
      <w:r>
        <w:rPr>
          <w:rFonts w:hint="eastAsia"/>
          <w:sz w:val="24"/>
        </w:rPr>
        <w:t>号基金共</w:t>
      </w:r>
      <w:r>
        <w:rPr>
          <w:rFonts w:hint="eastAsia"/>
          <w:sz w:val="24"/>
        </w:rPr>
        <w:t>4</w:t>
      </w:r>
      <w:r>
        <w:rPr>
          <w:rFonts w:hint="eastAsia"/>
          <w:sz w:val="24"/>
        </w:rPr>
        <w:t>名投资者（以下统称发行对象），其中新华制药第一期员工持股计划拟认购不超过</w:t>
      </w:r>
      <w:r>
        <w:rPr>
          <w:rFonts w:hint="eastAsia"/>
          <w:sz w:val="24"/>
        </w:rPr>
        <w:t>3,752,417</w:t>
      </w:r>
      <w:r>
        <w:rPr>
          <w:rFonts w:hint="eastAsia"/>
          <w:sz w:val="24"/>
        </w:rPr>
        <w:t>股，最终认购数量按新华制药第一期员工持股计划认购款总金额</w:t>
      </w:r>
      <w:r>
        <w:rPr>
          <w:rFonts w:hint="eastAsia"/>
          <w:sz w:val="24"/>
        </w:rPr>
        <w:t>/</w:t>
      </w:r>
      <w:r>
        <w:rPr>
          <w:rFonts w:hint="eastAsia"/>
          <w:sz w:val="24"/>
        </w:rPr>
        <w:t>发行价格确定；聚赢产业基金拟认购不超过</w:t>
      </w:r>
      <w:r>
        <w:rPr>
          <w:rFonts w:hint="eastAsia"/>
          <w:sz w:val="24"/>
        </w:rPr>
        <w:t>21,405,738</w:t>
      </w:r>
      <w:r>
        <w:rPr>
          <w:rFonts w:hint="eastAsia"/>
          <w:sz w:val="24"/>
        </w:rPr>
        <w:t>股；信诚达融私募投资</w:t>
      </w:r>
      <w:r>
        <w:rPr>
          <w:rFonts w:hint="eastAsia"/>
          <w:sz w:val="24"/>
        </w:rPr>
        <w:t>1</w:t>
      </w:r>
      <w:r>
        <w:rPr>
          <w:rFonts w:hint="eastAsia"/>
          <w:sz w:val="24"/>
        </w:rPr>
        <w:t>号基金拟认购不超过</w:t>
      </w:r>
      <w:r w:rsidRPr="00684A84">
        <w:rPr>
          <w:sz w:val="24"/>
        </w:rPr>
        <w:t>21,405,738</w:t>
      </w:r>
      <w:r>
        <w:rPr>
          <w:rFonts w:hint="eastAsia"/>
          <w:sz w:val="24"/>
        </w:rPr>
        <w:t>股；</w:t>
      </w:r>
      <w:r w:rsidRPr="00366314">
        <w:rPr>
          <w:rFonts w:hint="eastAsia"/>
          <w:sz w:val="24"/>
        </w:rPr>
        <w:t>重庆宝润</w:t>
      </w:r>
      <w:r w:rsidRPr="00DF4282">
        <w:rPr>
          <w:rFonts w:hint="eastAsia"/>
          <w:sz w:val="24"/>
        </w:rPr>
        <w:t>私募投资</w:t>
      </w:r>
      <w:r w:rsidRPr="00DF4282">
        <w:rPr>
          <w:rFonts w:hint="eastAsia"/>
          <w:sz w:val="24"/>
        </w:rPr>
        <w:t>1</w:t>
      </w:r>
      <w:r w:rsidRPr="00DF4282">
        <w:rPr>
          <w:rFonts w:hint="eastAsia"/>
          <w:sz w:val="24"/>
        </w:rPr>
        <w:t>号基金</w:t>
      </w:r>
      <w:r>
        <w:rPr>
          <w:rFonts w:hint="eastAsia"/>
          <w:sz w:val="24"/>
        </w:rPr>
        <w:t>拟认购不超过</w:t>
      </w:r>
      <w:r w:rsidRPr="00056800">
        <w:rPr>
          <w:sz w:val="24"/>
        </w:rPr>
        <w:t>20,579,573</w:t>
      </w:r>
      <w:r>
        <w:rPr>
          <w:rFonts w:hint="eastAsia"/>
          <w:sz w:val="24"/>
        </w:rPr>
        <w:t>股。若公司股票在本次发行定价基准日至发行日期间发生派息、送股、资本公积转增股本等除权、除息事项</w:t>
      </w:r>
      <w:r w:rsidRPr="00E30A92">
        <w:rPr>
          <w:rFonts w:hint="eastAsia"/>
          <w:sz w:val="24"/>
        </w:rPr>
        <w:t>或发行价格低于发行期首日前</w:t>
      </w:r>
      <w:r w:rsidRPr="00E30A92">
        <w:rPr>
          <w:rFonts w:hint="eastAsia"/>
          <w:sz w:val="24"/>
        </w:rPr>
        <w:t>20</w:t>
      </w:r>
      <w:r w:rsidRPr="00E30A92">
        <w:rPr>
          <w:rFonts w:hint="eastAsia"/>
          <w:sz w:val="24"/>
        </w:rPr>
        <w:t>个交易日</w:t>
      </w:r>
      <w:r w:rsidRPr="001870B8">
        <w:rPr>
          <w:rFonts w:hint="eastAsia"/>
          <w:sz w:val="24"/>
        </w:rPr>
        <w:t>公司</w:t>
      </w:r>
      <w:r w:rsidRPr="001870B8">
        <w:rPr>
          <w:rFonts w:hint="eastAsia"/>
          <w:sz w:val="24"/>
        </w:rPr>
        <w:t>A</w:t>
      </w:r>
      <w:r w:rsidRPr="001870B8">
        <w:rPr>
          <w:rFonts w:hint="eastAsia"/>
          <w:sz w:val="24"/>
        </w:rPr>
        <w:t>股</w:t>
      </w:r>
      <w:r w:rsidRPr="00E30A92">
        <w:rPr>
          <w:rFonts w:hint="eastAsia"/>
          <w:sz w:val="24"/>
        </w:rPr>
        <w:t>股票交易均价的</w:t>
      </w:r>
      <w:r w:rsidRPr="00E30A92">
        <w:rPr>
          <w:rFonts w:hint="eastAsia"/>
          <w:sz w:val="24"/>
        </w:rPr>
        <w:t>70%</w:t>
      </w:r>
      <w:r w:rsidRPr="00E30A92">
        <w:rPr>
          <w:rFonts w:hint="eastAsia"/>
          <w:sz w:val="24"/>
        </w:rPr>
        <w:t>的</w:t>
      </w:r>
      <w:r>
        <w:rPr>
          <w:rFonts w:hint="eastAsia"/>
          <w:sz w:val="24"/>
        </w:rPr>
        <w:t>，发行对象认购数量将作相应调整。</w:t>
      </w:r>
    </w:p>
    <w:p w:rsidR="004B7E13" w:rsidRDefault="004B7E13" w:rsidP="004B7E13">
      <w:pPr>
        <w:spacing w:beforeLines="50" w:line="360" w:lineRule="auto"/>
        <w:ind w:firstLineChars="200" w:firstLine="480"/>
        <w:rPr>
          <w:sz w:val="24"/>
        </w:rPr>
      </w:pPr>
      <w:r>
        <w:rPr>
          <w:rFonts w:hint="eastAsia"/>
          <w:sz w:val="24"/>
        </w:rPr>
        <w:t>发行对象将以现金认购公司本次非公开发行的全部股份。</w:t>
      </w:r>
    </w:p>
    <w:p w:rsidR="004B7E13" w:rsidRDefault="004B7E13" w:rsidP="004B7E13">
      <w:pPr>
        <w:pStyle w:val="4"/>
        <w:spacing w:beforeLines="50" w:after="0" w:line="360" w:lineRule="auto"/>
        <w:ind w:firstLineChars="152" w:firstLine="426"/>
        <w:jc w:val="left"/>
        <w:rPr>
          <w:rFonts w:ascii="Times New Roman"/>
          <w:b w:val="0"/>
          <w:bCs w:val="0"/>
          <w:lang w:val="zh-CN"/>
        </w:rPr>
      </w:pPr>
      <w:r>
        <w:rPr>
          <w:rFonts w:ascii="Times New Roman" w:hint="eastAsia"/>
          <w:b w:val="0"/>
          <w:bCs w:val="0"/>
          <w:lang w:val="zh-CN"/>
        </w:rPr>
        <w:t>（七）滚存利润分配安排</w:t>
      </w:r>
    </w:p>
    <w:p w:rsidR="004B7E13" w:rsidRDefault="004B7E13" w:rsidP="004B7E13">
      <w:pPr>
        <w:spacing w:beforeLines="50" w:line="360" w:lineRule="auto"/>
        <w:ind w:firstLineChars="200" w:firstLine="480"/>
        <w:rPr>
          <w:sz w:val="24"/>
        </w:rPr>
      </w:pPr>
      <w:r>
        <w:rPr>
          <w:rFonts w:hint="eastAsia"/>
          <w:sz w:val="24"/>
        </w:rPr>
        <w:t>本次非公开发行完成前尚未分配的滚存未分配利润将由本次非公开发行完成后的新老股东共同享有。</w:t>
      </w:r>
    </w:p>
    <w:p w:rsidR="004B7E13" w:rsidRDefault="004B7E13" w:rsidP="004B7E13">
      <w:pPr>
        <w:pStyle w:val="4"/>
        <w:spacing w:beforeLines="50" w:after="0" w:line="360" w:lineRule="auto"/>
        <w:ind w:firstLineChars="152" w:firstLine="426"/>
        <w:jc w:val="left"/>
        <w:rPr>
          <w:rFonts w:ascii="Times New Roman"/>
          <w:b w:val="0"/>
          <w:bCs w:val="0"/>
          <w:lang w:val="zh-CN"/>
        </w:rPr>
      </w:pPr>
      <w:r>
        <w:rPr>
          <w:rFonts w:ascii="Times New Roman" w:hint="eastAsia"/>
          <w:b w:val="0"/>
          <w:bCs w:val="0"/>
          <w:lang w:val="zh-CN"/>
        </w:rPr>
        <w:t>（八）上市地点</w:t>
      </w:r>
    </w:p>
    <w:p w:rsidR="004B7E13" w:rsidRDefault="004B7E13" w:rsidP="004B7E13">
      <w:pPr>
        <w:spacing w:beforeLines="50" w:line="360" w:lineRule="auto"/>
        <w:ind w:firstLineChars="200" w:firstLine="480"/>
        <w:rPr>
          <w:sz w:val="24"/>
        </w:rPr>
      </w:pPr>
      <w:r>
        <w:rPr>
          <w:rFonts w:hint="eastAsia"/>
          <w:sz w:val="24"/>
        </w:rPr>
        <w:t>在上述限售期届满后，本次非公开发行的股票将在深圳证券交易所上市交易。</w:t>
      </w:r>
    </w:p>
    <w:p w:rsidR="004B7E13" w:rsidRDefault="004B7E13" w:rsidP="004B7E13">
      <w:pPr>
        <w:pStyle w:val="4"/>
        <w:spacing w:beforeLines="50" w:after="0" w:line="360" w:lineRule="auto"/>
        <w:ind w:firstLineChars="152" w:firstLine="426"/>
        <w:jc w:val="left"/>
        <w:rPr>
          <w:rFonts w:ascii="Times New Roman"/>
          <w:b w:val="0"/>
          <w:bCs w:val="0"/>
          <w:lang w:val="zh-CN"/>
        </w:rPr>
      </w:pPr>
      <w:r>
        <w:rPr>
          <w:rFonts w:ascii="Times New Roman" w:hint="eastAsia"/>
          <w:b w:val="0"/>
          <w:bCs w:val="0"/>
          <w:lang w:val="zh-CN"/>
        </w:rPr>
        <w:t>（九）本次发行的决议有效期</w:t>
      </w:r>
    </w:p>
    <w:p w:rsidR="004B7E13" w:rsidRDefault="004B7E13" w:rsidP="004B7E13">
      <w:pPr>
        <w:spacing w:beforeLines="50" w:line="360" w:lineRule="auto"/>
        <w:ind w:firstLineChars="200" w:firstLine="480"/>
        <w:rPr>
          <w:sz w:val="24"/>
        </w:rPr>
      </w:pPr>
      <w:r>
        <w:rPr>
          <w:rFonts w:hint="eastAsia"/>
          <w:sz w:val="24"/>
        </w:rPr>
        <w:t>本次非公开发行的相关决议效期为该等决议经股东大会审议通过之日起十二个月。</w:t>
      </w:r>
    </w:p>
    <w:p w:rsidR="004B7E13" w:rsidRDefault="004B7E13" w:rsidP="004B7E13">
      <w:pPr>
        <w:pStyle w:val="3"/>
        <w:spacing w:beforeLines="50" w:after="0" w:line="360" w:lineRule="auto"/>
        <w:jc w:val="left"/>
        <w:rPr>
          <w:rFonts w:eastAsia="黑体"/>
          <w:b w:val="0"/>
          <w:sz w:val="30"/>
          <w:szCs w:val="30"/>
        </w:rPr>
      </w:pPr>
      <w:bookmarkStart w:id="11" w:name="_Toc426731610"/>
      <w:bookmarkStart w:id="12" w:name="_Toc460765485"/>
      <w:r>
        <w:rPr>
          <w:rFonts w:eastAsia="黑体" w:hAnsi="Arial" w:hint="eastAsia"/>
          <w:b w:val="0"/>
          <w:sz w:val="30"/>
          <w:szCs w:val="30"/>
        </w:rPr>
        <w:t>五</w:t>
      </w:r>
      <w:r>
        <w:rPr>
          <w:rFonts w:eastAsia="黑体" w:hAnsi="Arial"/>
          <w:b w:val="0"/>
          <w:sz w:val="30"/>
          <w:szCs w:val="30"/>
        </w:rPr>
        <w:t>、募集资金数量及投向</w:t>
      </w:r>
      <w:bookmarkEnd w:id="11"/>
      <w:bookmarkEnd w:id="12"/>
    </w:p>
    <w:p w:rsidR="004B7E13" w:rsidRDefault="004B7E13" w:rsidP="004B7E13">
      <w:pPr>
        <w:spacing w:beforeLines="50" w:line="360" w:lineRule="auto"/>
        <w:ind w:firstLineChars="200" w:firstLine="480"/>
        <w:rPr>
          <w:sz w:val="24"/>
        </w:rPr>
      </w:pPr>
      <w:r>
        <w:rPr>
          <w:rFonts w:hint="eastAsia"/>
          <w:sz w:val="24"/>
        </w:rPr>
        <w:t>本次非公开发行股票的募集资金总额不超过人民</w:t>
      </w:r>
      <w:r>
        <w:rPr>
          <w:rFonts w:ascii="宋体" w:hAnsi="宋体" w:cs="宋体" w:hint="eastAsia"/>
          <w:sz w:val="24"/>
        </w:rPr>
        <w:t>币62,712万元，在扣除发行费用后，将全部用于偿还银行贷款和补充流动资金，其中</w:t>
      </w:r>
      <w:r>
        <w:rPr>
          <w:rFonts w:ascii="宋体" w:hAnsi="宋体" w:cs="宋体"/>
          <w:sz w:val="24"/>
        </w:rPr>
        <w:t>55,000</w:t>
      </w:r>
      <w:r>
        <w:rPr>
          <w:rFonts w:hint="eastAsia"/>
          <w:sz w:val="24"/>
        </w:rPr>
        <w:t>万元用于偿还银行贷款，其余全部用于补充流动资金。</w:t>
      </w:r>
    </w:p>
    <w:p w:rsidR="004B7E13" w:rsidRDefault="004B7E13" w:rsidP="004B7E13">
      <w:pPr>
        <w:pStyle w:val="3"/>
        <w:spacing w:beforeLines="50" w:after="0" w:line="360" w:lineRule="auto"/>
        <w:jc w:val="left"/>
        <w:rPr>
          <w:rFonts w:eastAsia="黑体"/>
          <w:b w:val="0"/>
          <w:sz w:val="30"/>
          <w:szCs w:val="30"/>
        </w:rPr>
      </w:pPr>
      <w:bookmarkStart w:id="13" w:name="_Toc426731611"/>
      <w:bookmarkStart w:id="14" w:name="_Toc460765486"/>
      <w:r>
        <w:rPr>
          <w:rFonts w:eastAsia="黑体" w:hAnsi="Arial" w:hint="eastAsia"/>
          <w:b w:val="0"/>
          <w:sz w:val="30"/>
          <w:szCs w:val="30"/>
        </w:rPr>
        <w:t>六</w:t>
      </w:r>
      <w:r>
        <w:rPr>
          <w:rFonts w:eastAsia="黑体" w:hAnsi="Arial"/>
          <w:b w:val="0"/>
          <w:sz w:val="30"/>
          <w:szCs w:val="30"/>
        </w:rPr>
        <w:t>、本次发行是否构成关联交易</w:t>
      </w:r>
      <w:bookmarkEnd w:id="13"/>
      <w:bookmarkEnd w:id="14"/>
    </w:p>
    <w:p w:rsidR="004B7E13" w:rsidRDefault="004B7E13" w:rsidP="004B7E13">
      <w:pPr>
        <w:pStyle w:val="ac"/>
        <w:tabs>
          <w:tab w:val="left" w:pos="3780"/>
        </w:tabs>
        <w:spacing w:beforeLines="50" w:beforeAutospacing="0" w:after="0" w:afterAutospacing="0" w:line="360" w:lineRule="auto"/>
        <w:ind w:firstLineChars="200" w:firstLine="480"/>
        <w:rPr>
          <w:rFonts w:ascii="Times New Roman" w:eastAsia="宋体" w:hAnsi="宋体"/>
          <w:color w:val="auto"/>
        </w:rPr>
      </w:pPr>
      <w:r>
        <w:rPr>
          <w:rFonts w:ascii="Times New Roman" w:eastAsia="宋体" w:hAnsi="宋体"/>
          <w:color w:val="auto"/>
        </w:rPr>
        <w:t>本次非公开发行中，发行对象</w:t>
      </w:r>
      <w:r>
        <w:rPr>
          <w:rFonts w:ascii="Times New Roman" w:eastAsia="宋体" w:hAnsi="宋体" w:hint="eastAsia"/>
          <w:color w:val="auto"/>
        </w:rPr>
        <w:t>为</w:t>
      </w:r>
      <w:r w:rsidRPr="005A1D33">
        <w:rPr>
          <w:rFonts w:ascii="Times New Roman" w:eastAsia="宋体" w:hAnsi="宋体" w:hint="eastAsia"/>
          <w:color w:val="auto"/>
        </w:rPr>
        <w:t>新华制药第一期员工持股计划、聚赢产业基金、</w:t>
      </w:r>
      <w:r>
        <w:rPr>
          <w:rFonts w:ascii="Times New Roman" w:eastAsia="宋体" w:hAnsi="宋体" w:hint="eastAsia"/>
          <w:color w:val="auto"/>
        </w:rPr>
        <w:t>信诚达融私募投资</w:t>
      </w:r>
      <w:r>
        <w:rPr>
          <w:rFonts w:ascii="Times New Roman" w:eastAsia="宋体" w:hAnsi="宋体" w:hint="eastAsia"/>
          <w:color w:val="auto"/>
        </w:rPr>
        <w:t>1</w:t>
      </w:r>
      <w:r>
        <w:rPr>
          <w:rFonts w:ascii="Times New Roman" w:eastAsia="宋体" w:hAnsi="宋体" w:hint="eastAsia"/>
          <w:color w:val="auto"/>
        </w:rPr>
        <w:t>号</w:t>
      </w:r>
      <w:r>
        <w:rPr>
          <w:rFonts w:ascii="Times New Roman" w:eastAsia="宋体" w:hAnsi="宋体" w:hint="eastAsia"/>
          <w:color w:val="auto"/>
          <w:lang w:eastAsia="zh-CN"/>
        </w:rPr>
        <w:t>基金</w:t>
      </w:r>
      <w:r>
        <w:rPr>
          <w:rFonts w:ascii="Times New Roman" w:eastAsia="宋体" w:hAnsi="宋体" w:hint="eastAsia"/>
          <w:color w:val="auto"/>
        </w:rPr>
        <w:t>以及</w:t>
      </w:r>
      <w:r w:rsidRPr="005A1D33">
        <w:rPr>
          <w:rFonts w:ascii="Times New Roman" w:eastAsia="宋体" w:hAnsi="宋体" w:hint="eastAsia"/>
          <w:color w:val="auto"/>
        </w:rPr>
        <w:t>重庆宝润</w:t>
      </w:r>
      <w:r w:rsidRPr="00DF4282">
        <w:rPr>
          <w:rFonts w:ascii="Times New Roman" w:eastAsia="宋体" w:hAnsi="宋体" w:hint="eastAsia"/>
          <w:color w:val="auto"/>
        </w:rPr>
        <w:t>私募投资</w:t>
      </w:r>
      <w:r w:rsidRPr="00DF4282">
        <w:rPr>
          <w:rFonts w:ascii="Times New Roman" w:eastAsia="宋体" w:hAnsi="宋体" w:hint="eastAsia"/>
          <w:color w:val="auto"/>
        </w:rPr>
        <w:t>1</w:t>
      </w:r>
      <w:r w:rsidRPr="00DF4282">
        <w:rPr>
          <w:rFonts w:ascii="Times New Roman" w:eastAsia="宋体" w:hAnsi="宋体" w:hint="eastAsia"/>
          <w:color w:val="auto"/>
        </w:rPr>
        <w:t>号基金</w:t>
      </w:r>
      <w:r w:rsidRPr="00366314">
        <w:rPr>
          <w:rFonts w:ascii="Times New Roman" w:eastAsia="宋体" w:hAnsi="宋体" w:hint="eastAsia"/>
          <w:color w:val="auto"/>
        </w:rPr>
        <w:t>。公</w:t>
      </w:r>
      <w:r>
        <w:rPr>
          <w:rFonts w:ascii="Times New Roman" w:eastAsia="宋体" w:hAnsi="宋体" w:hint="eastAsia"/>
          <w:color w:val="auto"/>
        </w:rPr>
        <w:t>司</w:t>
      </w:r>
      <w:r>
        <w:rPr>
          <w:rFonts w:ascii="Times New Roman" w:eastAsia="宋体" w:hAnsi="宋体" w:hint="eastAsia"/>
        </w:rPr>
        <w:t>部分</w:t>
      </w:r>
      <w:r>
        <w:rPr>
          <w:rFonts w:ascii="Times New Roman" w:eastAsia="宋体" w:hAnsi="宋体" w:hint="eastAsia"/>
          <w:color w:val="auto"/>
        </w:rPr>
        <w:t>董事、监事、高级管理人员参与认购新华制药第一期员工持股计划</w:t>
      </w:r>
      <w:r>
        <w:rPr>
          <w:rFonts w:ascii="Times New Roman" w:eastAsia="宋体" w:hAnsi="宋体"/>
          <w:color w:val="auto"/>
        </w:rPr>
        <w:t>认购本次发行的股份，构成与发行人的关联交易。</w:t>
      </w:r>
    </w:p>
    <w:p w:rsidR="004B7E13" w:rsidRDefault="004B7E13" w:rsidP="004B7E13">
      <w:pPr>
        <w:pStyle w:val="ac"/>
        <w:tabs>
          <w:tab w:val="left" w:pos="3780"/>
        </w:tabs>
        <w:spacing w:beforeLines="50" w:beforeAutospacing="0" w:after="0" w:afterAutospacing="0" w:line="360" w:lineRule="auto"/>
        <w:ind w:firstLineChars="200" w:firstLine="480"/>
        <w:rPr>
          <w:rFonts w:ascii="Times New Roman" w:eastAsia="宋体" w:hAnsi="Times New Roman"/>
          <w:color w:val="auto"/>
        </w:rPr>
      </w:pPr>
      <w:r>
        <w:rPr>
          <w:rFonts w:ascii="Times New Roman" w:eastAsia="宋体" w:hAnsi="宋体" w:hint="eastAsia"/>
          <w:color w:val="auto"/>
        </w:rPr>
        <w:t>在董事会审议相关议案时，关联董事回避表决；在股东大会审议相关议案时，关联股东将回避表决。</w:t>
      </w:r>
    </w:p>
    <w:p w:rsidR="004B7E13" w:rsidRDefault="004B7E13" w:rsidP="004B7E13">
      <w:pPr>
        <w:pStyle w:val="3"/>
        <w:spacing w:beforeLines="50" w:after="0" w:line="360" w:lineRule="auto"/>
        <w:jc w:val="left"/>
        <w:rPr>
          <w:rFonts w:eastAsia="黑体"/>
          <w:b w:val="0"/>
          <w:sz w:val="30"/>
          <w:szCs w:val="30"/>
        </w:rPr>
      </w:pPr>
      <w:bookmarkStart w:id="15" w:name="_Toc426731612"/>
      <w:bookmarkStart w:id="16" w:name="_Toc460765487"/>
      <w:r>
        <w:rPr>
          <w:rFonts w:eastAsia="黑体" w:hAnsi="Arial" w:hint="eastAsia"/>
          <w:b w:val="0"/>
          <w:sz w:val="30"/>
          <w:szCs w:val="30"/>
        </w:rPr>
        <w:t>七</w:t>
      </w:r>
      <w:r>
        <w:rPr>
          <w:rFonts w:eastAsia="黑体" w:hAnsi="Arial"/>
          <w:b w:val="0"/>
          <w:sz w:val="30"/>
          <w:szCs w:val="30"/>
        </w:rPr>
        <w:t>、本次发行是否导致公司控制权发生变化</w:t>
      </w:r>
      <w:bookmarkEnd w:id="15"/>
      <w:bookmarkEnd w:id="16"/>
    </w:p>
    <w:p w:rsidR="004B7E13" w:rsidRDefault="004B7E13" w:rsidP="004B7E13">
      <w:pPr>
        <w:spacing w:beforeLines="50" w:line="360" w:lineRule="auto"/>
        <w:ind w:firstLineChars="200" w:firstLine="480"/>
        <w:rPr>
          <w:rFonts w:ascii="宋体" w:hAnsi="宋体" w:cs="宋体"/>
          <w:sz w:val="24"/>
        </w:rPr>
      </w:pPr>
      <w:r>
        <w:rPr>
          <w:sz w:val="24"/>
        </w:rPr>
        <w:t>截至本预案</w:t>
      </w:r>
      <w:r>
        <w:rPr>
          <w:rFonts w:hint="eastAsia"/>
          <w:sz w:val="24"/>
        </w:rPr>
        <w:t>公告</w:t>
      </w:r>
      <w:r>
        <w:rPr>
          <w:sz w:val="24"/>
        </w:rPr>
        <w:t>日，</w:t>
      </w:r>
      <w:r>
        <w:rPr>
          <w:rFonts w:hint="eastAsia"/>
          <w:sz w:val="24"/>
        </w:rPr>
        <w:t>公司</w:t>
      </w:r>
      <w:r>
        <w:rPr>
          <w:sz w:val="24"/>
        </w:rPr>
        <w:t>实际控制人为</w:t>
      </w:r>
      <w:r>
        <w:rPr>
          <w:rFonts w:hint="eastAsia"/>
          <w:sz w:val="24"/>
        </w:rPr>
        <w:t>华鲁控股集团有限公司</w:t>
      </w:r>
      <w:r>
        <w:rPr>
          <w:sz w:val="24"/>
        </w:rPr>
        <w:t>，</w:t>
      </w:r>
      <w:r>
        <w:rPr>
          <w:rFonts w:hint="eastAsia"/>
          <w:sz w:val="24"/>
        </w:rPr>
        <w:t>华鲁控股集团有限公司通过</w:t>
      </w:r>
      <w:r>
        <w:rPr>
          <w:rFonts w:ascii="宋体" w:hAnsi="宋体" w:cs="宋体" w:hint="eastAsia"/>
          <w:sz w:val="24"/>
        </w:rPr>
        <w:t>其全资持有的山东新华医药集团有限责任公司及维斌有限公司分别持有发行人</w:t>
      </w:r>
      <w:r w:rsidRPr="000806F3">
        <w:rPr>
          <w:rFonts w:hint="eastAsia"/>
          <w:sz w:val="24"/>
        </w:rPr>
        <w:t>157,587,763</w:t>
      </w:r>
      <w:r>
        <w:rPr>
          <w:rFonts w:ascii="宋体" w:hAnsi="宋体" w:cs="宋体" w:hint="eastAsia"/>
          <w:sz w:val="24"/>
        </w:rPr>
        <w:t>股A股和</w:t>
      </w:r>
      <w:r w:rsidRPr="007136EA">
        <w:rPr>
          <w:sz w:val="24"/>
        </w:rPr>
        <w:t>13,686,000</w:t>
      </w:r>
      <w:r>
        <w:rPr>
          <w:rFonts w:ascii="宋体" w:hAnsi="宋体" w:cs="宋体" w:hint="eastAsia"/>
          <w:sz w:val="24"/>
        </w:rPr>
        <w:t>股H股，合计持股数量占本次发行前总股本的</w:t>
      </w:r>
      <w:r w:rsidRPr="000806F3">
        <w:rPr>
          <w:rFonts w:hint="eastAsia"/>
          <w:sz w:val="24"/>
        </w:rPr>
        <w:t>37.45%</w:t>
      </w:r>
      <w:r>
        <w:rPr>
          <w:rFonts w:ascii="宋体" w:hAnsi="宋体" w:cs="宋体" w:hint="eastAsia"/>
          <w:sz w:val="24"/>
        </w:rPr>
        <w:t>。</w:t>
      </w:r>
    </w:p>
    <w:p w:rsidR="004B7E13" w:rsidRDefault="004B7E13" w:rsidP="004B7E13">
      <w:pPr>
        <w:spacing w:beforeLines="50" w:line="360" w:lineRule="auto"/>
        <w:ind w:firstLineChars="200" w:firstLine="480"/>
        <w:rPr>
          <w:sz w:val="24"/>
        </w:rPr>
      </w:pPr>
      <w:r>
        <w:rPr>
          <w:sz w:val="24"/>
        </w:rPr>
        <w:t>假设按照本次发行的发行数量上限</w:t>
      </w:r>
      <w:r w:rsidRPr="005C38E2">
        <w:rPr>
          <w:sz w:val="24"/>
        </w:rPr>
        <w:t xml:space="preserve">67,143,466 </w:t>
      </w:r>
      <w:r>
        <w:rPr>
          <w:rFonts w:ascii="宋体" w:hAnsi="宋体" w:cs="宋体" w:hint="eastAsia"/>
          <w:sz w:val="24"/>
        </w:rPr>
        <w:t>股进行测算，本次发行完成后，山东新华医药集团有限责任公司和维斌有限公司的合</w:t>
      </w:r>
      <w:r>
        <w:rPr>
          <w:sz w:val="24"/>
        </w:rPr>
        <w:t>计持股</w:t>
      </w:r>
      <w:r>
        <w:rPr>
          <w:rFonts w:hint="eastAsia"/>
          <w:sz w:val="24"/>
        </w:rPr>
        <w:t>数量将</w:t>
      </w:r>
      <w:r>
        <w:rPr>
          <w:sz w:val="24"/>
        </w:rPr>
        <w:t>占</w:t>
      </w:r>
      <w:r>
        <w:rPr>
          <w:rFonts w:hint="eastAsia"/>
          <w:sz w:val="24"/>
        </w:rPr>
        <w:t>公司总股本</w:t>
      </w:r>
      <w:r>
        <w:rPr>
          <w:sz w:val="24"/>
        </w:rPr>
        <w:t>的</w:t>
      </w:r>
      <w:r>
        <w:rPr>
          <w:rFonts w:hint="eastAsia"/>
          <w:sz w:val="24"/>
        </w:rPr>
        <w:t>32.66%</w:t>
      </w:r>
      <w:r>
        <w:rPr>
          <w:rFonts w:ascii="宋体" w:hAnsi="宋体" w:cs="宋体" w:hint="eastAsia"/>
          <w:sz w:val="24"/>
        </w:rPr>
        <w:t>。</w:t>
      </w:r>
      <w:r>
        <w:rPr>
          <w:sz w:val="24"/>
        </w:rPr>
        <w:t>本次非公开发行不会导致公司控制权发生变化。</w:t>
      </w:r>
    </w:p>
    <w:p w:rsidR="004B7E13" w:rsidRDefault="004B7E13" w:rsidP="004B7E13">
      <w:pPr>
        <w:pStyle w:val="3"/>
        <w:spacing w:beforeLines="50" w:after="0" w:line="360" w:lineRule="auto"/>
        <w:jc w:val="left"/>
        <w:rPr>
          <w:rFonts w:eastAsia="黑体"/>
          <w:b w:val="0"/>
          <w:sz w:val="30"/>
          <w:szCs w:val="30"/>
        </w:rPr>
      </w:pPr>
      <w:bookmarkStart w:id="17" w:name="_Toc426731613"/>
      <w:bookmarkStart w:id="18" w:name="_Toc460765488"/>
      <w:r>
        <w:rPr>
          <w:rFonts w:eastAsia="黑体" w:hAnsi="Arial" w:hint="eastAsia"/>
          <w:b w:val="0"/>
          <w:sz w:val="30"/>
          <w:szCs w:val="30"/>
        </w:rPr>
        <w:t>八</w:t>
      </w:r>
      <w:r>
        <w:rPr>
          <w:rFonts w:eastAsia="黑体" w:hAnsi="Arial"/>
          <w:b w:val="0"/>
          <w:sz w:val="30"/>
          <w:szCs w:val="30"/>
        </w:rPr>
        <w:t>、本次发行方案已经取得批准的情况以及尚需呈报批准的程序</w:t>
      </w:r>
      <w:bookmarkEnd w:id="17"/>
      <w:bookmarkEnd w:id="18"/>
    </w:p>
    <w:p w:rsidR="004B7E13" w:rsidRPr="00FC577C" w:rsidRDefault="004B7E13" w:rsidP="004B7E13">
      <w:pPr>
        <w:pStyle w:val="ae"/>
        <w:spacing w:beforeLines="50" w:after="0" w:line="360" w:lineRule="auto"/>
        <w:ind w:firstLineChars="200" w:firstLine="480"/>
        <w:rPr>
          <w:rFonts w:ascii="Times New Roman" w:hAnsi="Times New Roman"/>
          <w:sz w:val="24"/>
          <w:szCs w:val="24"/>
        </w:rPr>
      </w:pPr>
      <w:r>
        <w:rPr>
          <w:rFonts w:ascii="Times New Roman" w:hAnsi="Times New Roman" w:hint="eastAsia"/>
          <w:sz w:val="24"/>
          <w:szCs w:val="24"/>
        </w:rPr>
        <w:t>本次非公开发行</w:t>
      </w:r>
      <w:r>
        <w:rPr>
          <w:rFonts w:ascii="Times New Roman" w:hAnsi="Times New Roman" w:hint="eastAsia"/>
          <w:sz w:val="24"/>
          <w:szCs w:val="24"/>
        </w:rPr>
        <w:t>A</w:t>
      </w:r>
      <w:r>
        <w:rPr>
          <w:rFonts w:ascii="Times New Roman" w:hAnsi="Times New Roman" w:hint="eastAsia"/>
          <w:sz w:val="24"/>
          <w:szCs w:val="24"/>
        </w:rPr>
        <w:t>股股票预案已经公司第八届董事会第五次会议</w:t>
      </w:r>
      <w:r>
        <w:rPr>
          <w:rFonts w:ascii="Times New Roman" w:hAnsi="Times New Roman"/>
          <w:sz w:val="24"/>
          <w:szCs w:val="24"/>
        </w:rPr>
        <w:t>2015</w:t>
      </w:r>
      <w:r>
        <w:rPr>
          <w:rFonts w:ascii="Times New Roman" w:hAnsi="Times New Roman" w:hint="eastAsia"/>
          <w:sz w:val="24"/>
          <w:szCs w:val="24"/>
        </w:rPr>
        <w:t>年第二次临时股东大会、</w:t>
      </w:r>
      <w:r>
        <w:rPr>
          <w:rFonts w:ascii="Times New Roman" w:hAnsi="Times New Roman"/>
          <w:sz w:val="24"/>
          <w:szCs w:val="24"/>
        </w:rPr>
        <w:t>2015</w:t>
      </w:r>
      <w:r>
        <w:rPr>
          <w:rFonts w:ascii="Times New Roman" w:hAnsi="Times New Roman" w:hint="eastAsia"/>
          <w:sz w:val="24"/>
          <w:szCs w:val="24"/>
        </w:rPr>
        <w:t>年第一次</w:t>
      </w:r>
      <w:r>
        <w:rPr>
          <w:rFonts w:ascii="Times New Roman" w:hAnsi="Times New Roman"/>
          <w:sz w:val="24"/>
          <w:szCs w:val="24"/>
        </w:rPr>
        <w:t>A</w:t>
      </w:r>
      <w:r>
        <w:rPr>
          <w:rFonts w:ascii="Times New Roman" w:hAnsi="Times New Roman" w:hint="eastAsia"/>
          <w:sz w:val="24"/>
          <w:szCs w:val="24"/>
        </w:rPr>
        <w:t>股类别股东会议及</w:t>
      </w:r>
      <w:r>
        <w:rPr>
          <w:rFonts w:ascii="Times New Roman" w:hAnsi="Times New Roman"/>
          <w:sz w:val="24"/>
          <w:szCs w:val="24"/>
        </w:rPr>
        <w:t>2015</w:t>
      </w:r>
      <w:r>
        <w:rPr>
          <w:rFonts w:ascii="Times New Roman" w:hAnsi="Times New Roman" w:hint="eastAsia"/>
          <w:sz w:val="24"/>
          <w:szCs w:val="24"/>
        </w:rPr>
        <w:t>年第一次</w:t>
      </w:r>
      <w:r>
        <w:rPr>
          <w:rFonts w:ascii="Times New Roman" w:hAnsi="Times New Roman"/>
          <w:sz w:val="24"/>
          <w:szCs w:val="24"/>
        </w:rPr>
        <w:t>H</w:t>
      </w:r>
      <w:r>
        <w:rPr>
          <w:rFonts w:ascii="Times New Roman" w:hAnsi="Times New Roman" w:hint="eastAsia"/>
          <w:sz w:val="24"/>
          <w:szCs w:val="24"/>
        </w:rPr>
        <w:t>股类别股东会议审议通过，并获得了山东省人民政府国有资产监督管理委员会的批准。</w:t>
      </w:r>
    </w:p>
    <w:p w:rsidR="004B7E13" w:rsidRDefault="004B7E13" w:rsidP="004B7E13">
      <w:pPr>
        <w:spacing w:beforeLines="50" w:line="360" w:lineRule="auto"/>
        <w:ind w:firstLineChars="200" w:firstLine="480"/>
        <w:rPr>
          <w:rFonts w:hint="eastAsia"/>
          <w:sz w:val="24"/>
        </w:rPr>
      </w:pPr>
      <w:r>
        <w:rPr>
          <w:rFonts w:hint="eastAsia"/>
          <w:sz w:val="24"/>
        </w:rPr>
        <w:t>本次非公开发行</w:t>
      </w:r>
      <w:r>
        <w:rPr>
          <w:rFonts w:hint="eastAsia"/>
          <w:sz w:val="24"/>
        </w:rPr>
        <w:t>A</w:t>
      </w:r>
      <w:r>
        <w:rPr>
          <w:rFonts w:hint="eastAsia"/>
          <w:sz w:val="24"/>
        </w:rPr>
        <w:t>股股票预案（修订稿）已经公司第八届董事会</w:t>
      </w:r>
      <w:r>
        <w:rPr>
          <w:rFonts w:hint="eastAsia"/>
          <w:sz w:val="24"/>
        </w:rPr>
        <w:t>2016</w:t>
      </w:r>
      <w:r>
        <w:rPr>
          <w:rFonts w:hint="eastAsia"/>
          <w:sz w:val="24"/>
        </w:rPr>
        <w:t>年第二次临时会议审议通过，并获得山东省人民政府国有资产监督管理委员会的批准。</w:t>
      </w:r>
    </w:p>
    <w:p w:rsidR="004B7E13" w:rsidRDefault="004B7E13" w:rsidP="004B7E13">
      <w:pPr>
        <w:spacing w:beforeLines="50" w:line="360" w:lineRule="auto"/>
        <w:ind w:firstLineChars="200" w:firstLine="480"/>
        <w:rPr>
          <w:sz w:val="24"/>
        </w:rPr>
      </w:pPr>
      <w:r w:rsidRPr="007136EA">
        <w:rPr>
          <w:rFonts w:hint="eastAsia"/>
          <w:sz w:val="24"/>
        </w:rPr>
        <w:t>本次非公开发行</w:t>
      </w:r>
      <w:r w:rsidRPr="007136EA">
        <w:rPr>
          <w:rFonts w:hint="eastAsia"/>
          <w:sz w:val="24"/>
        </w:rPr>
        <w:t>A</w:t>
      </w:r>
      <w:r w:rsidRPr="007136EA">
        <w:rPr>
          <w:rFonts w:hint="eastAsia"/>
          <w:sz w:val="24"/>
        </w:rPr>
        <w:t>股股票预案（</w:t>
      </w:r>
      <w:r>
        <w:rPr>
          <w:rFonts w:hint="eastAsia"/>
          <w:sz w:val="24"/>
        </w:rPr>
        <w:t>二次</w:t>
      </w:r>
      <w:r w:rsidRPr="007136EA">
        <w:rPr>
          <w:rFonts w:hint="eastAsia"/>
          <w:sz w:val="24"/>
        </w:rPr>
        <w:t>修订稿）已经公司第</w:t>
      </w:r>
      <w:r>
        <w:rPr>
          <w:rFonts w:hint="eastAsia"/>
          <w:sz w:val="24"/>
        </w:rPr>
        <w:t>八</w:t>
      </w:r>
      <w:r w:rsidRPr="007136EA">
        <w:rPr>
          <w:rFonts w:hint="eastAsia"/>
          <w:sz w:val="24"/>
        </w:rPr>
        <w:t>届董事会</w:t>
      </w:r>
      <w:r>
        <w:rPr>
          <w:rFonts w:hint="eastAsia"/>
          <w:sz w:val="24"/>
        </w:rPr>
        <w:t>2016</w:t>
      </w:r>
      <w:r>
        <w:rPr>
          <w:rFonts w:hint="eastAsia"/>
          <w:sz w:val="24"/>
        </w:rPr>
        <w:t>年</w:t>
      </w:r>
      <w:r w:rsidRPr="007136EA">
        <w:rPr>
          <w:rFonts w:hint="eastAsia"/>
          <w:sz w:val="24"/>
        </w:rPr>
        <w:t>第</w:t>
      </w:r>
      <w:r>
        <w:rPr>
          <w:rFonts w:hint="eastAsia"/>
          <w:sz w:val="24"/>
        </w:rPr>
        <w:t>四</w:t>
      </w:r>
      <w:r w:rsidRPr="007136EA">
        <w:rPr>
          <w:rFonts w:hint="eastAsia"/>
          <w:sz w:val="24"/>
        </w:rPr>
        <w:t>次</w:t>
      </w:r>
      <w:r>
        <w:rPr>
          <w:rFonts w:hint="eastAsia"/>
          <w:sz w:val="24"/>
        </w:rPr>
        <w:t>临时</w:t>
      </w:r>
      <w:r w:rsidRPr="007136EA">
        <w:rPr>
          <w:rFonts w:hint="eastAsia"/>
          <w:sz w:val="24"/>
        </w:rPr>
        <w:t>会议审议通过，尚需获得山东省人民政府国有资产监督管理委员会的批准以及中国证监会的核准。</w:t>
      </w:r>
    </w:p>
    <w:p w:rsidR="004B7E13" w:rsidRDefault="004B7E13" w:rsidP="004B7E13">
      <w:pPr>
        <w:spacing w:beforeLines="50" w:line="360" w:lineRule="auto"/>
        <w:ind w:firstLineChars="200" w:firstLine="480"/>
        <w:rPr>
          <w:sz w:val="24"/>
        </w:rPr>
      </w:pPr>
      <w:r>
        <w:rPr>
          <w:sz w:val="24"/>
        </w:rPr>
        <w:br w:type="page"/>
      </w:r>
    </w:p>
    <w:p w:rsidR="004B7E13" w:rsidRDefault="004B7E13" w:rsidP="004B7E13">
      <w:pPr>
        <w:pStyle w:val="2"/>
        <w:spacing w:beforeLines="150" w:afterLines="150" w:line="360" w:lineRule="auto"/>
        <w:jc w:val="center"/>
        <w:rPr>
          <w:rFonts w:ascii="Times New Roman" w:hAnsi="Times New Roman"/>
        </w:rPr>
      </w:pPr>
      <w:bookmarkStart w:id="19" w:name="_Toc426731614"/>
      <w:bookmarkStart w:id="20" w:name="_Toc460765489"/>
      <w:r>
        <w:rPr>
          <w:rFonts w:ascii="Times New Roman"/>
        </w:rPr>
        <w:t>第二节</w:t>
      </w:r>
      <w:r>
        <w:rPr>
          <w:rFonts w:ascii="Times New Roman" w:hint="eastAsia"/>
          <w:lang w:eastAsia="zh-CN"/>
        </w:rPr>
        <w:t xml:space="preserve"> </w:t>
      </w:r>
      <w:r>
        <w:rPr>
          <w:rFonts w:ascii="Times New Roman"/>
        </w:rPr>
        <w:t>发行对象基本情况</w:t>
      </w:r>
      <w:bookmarkEnd w:id="19"/>
      <w:bookmarkEnd w:id="20"/>
    </w:p>
    <w:p w:rsidR="004B7E13" w:rsidRDefault="004B7E13" w:rsidP="004B7E13">
      <w:pPr>
        <w:pStyle w:val="Default"/>
        <w:spacing w:beforeLines="50" w:afterLines="50" w:line="360" w:lineRule="auto"/>
        <w:ind w:firstLine="482"/>
        <w:rPr>
          <w:rFonts w:hAnsi="宋体"/>
        </w:rPr>
      </w:pPr>
      <w:r>
        <w:rPr>
          <w:rFonts w:hAnsi="宋体" w:hint="eastAsia"/>
        </w:rPr>
        <w:t>公司第八届董事会</w:t>
      </w:r>
      <w:r>
        <w:rPr>
          <w:rFonts w:hAnsi="宋体" w:hint="eastAsia"/>
        </w:rPr>
        <w:t>2016</w:t>
      </w:r>
      <w:r>
        <w:rPr>
          <w:rFonts w:hAnsi="宋体" w:hint="eastAsia"/>
        </w:rPr>
        <w:t>年第四次临时会议确定的发行对象为新华制药第一期员工持股计划、</w:t>
      </w:r>
      <w:r>
        <w:rPr>
          <w:rFonts w:hint="eastAsia"/>
        </w:rPr>
        <w:t>聚赢产业基金、信诚达融私募投资</w:t>
      </w:r>
      <w:r>
        <w:rPr>
          <w:rFonts w:hint="eastAsia"/>
        </w:rPr>
        <w:t>1</w:t>
      </w:r>
      <w:r>
        <w:rPr>
          <w:rFonts w:hint="eastAsia"/>
        </w:rPr>
        <w:t>号基金以及</w:t>
      </w:r>
      <w:r w:rsidRPr="00366314">
        <w:rPr>
          <w:rFonts w:hint="eastAsia"/>
        </w:rPr>
        <w:t>重庆宝润</w:t>
      </w:r>
      <w:r>
        <w:rPr>
          <w:rFonts w:hint="eastAsia"/>
        </w:rPr>
        <w:t>私募投资</w:t>
      </w:r>
      <w:r>
        <w:rPr>
          <w:rFonts w:hint="eastAsia"/>
        </w:rPr>
        <w:t>1</w:t>
      </w:r>
      <w:r>
        <w:rPr>
          <w:rFonts w:hint="eastAsia"/>
        </w:rPr>
        <w:t>号基金</w:t>
      </w:r>
      <w:r>
        <w:rPr>
          <w:rFonts w:hAnsi="宋体" w:hint="eastAsia"/>
        </w:rPr>
        <w:t>。</w:t>
      </w:r>
    </w:p>
    <w:p w:rsidR="004B7E13" w:rsidRDefault="004B7E13" w:rsidP="004B7E13">
      <w:pPr>
        <w:pStyle w:val="3"/>
        <w:spacing w:beforeLines="50" w:after="0" w:line="360" w:lineRule="auto"/>
        <w:jc w:val="left"/>
        <w:rPr>
          <w:rFonts w:ascii="Arial" w:eastAsia="黑体" w:hAnsi="Arial" w:cs="Arial"/>
          <w:b w:val="0"/>
          <w:sz w:val="30"/>
          <w:szCs w:val="30"/>
        </w:rPr>
      </w:pPr>
      <w:bookmarkStart w:id="21" w:name="_Toc426731617"/>
      <w:bookmarkStart w:id="22" w:name="_Toc426731615"/>
      <w:bookmarkStart w:id="23" w:name="_Toc460765490"/>
      <w:r>
        <w:rPr>
          <w:rFonts w:ascii="Arial" w:eastAsia="黑体" w:hAnsi="Arial" w:cs="Arial" w:hint="eastAsia"/>
          <w:b w:val="0"/>
          <w:sz w:val="30"/>
          <w:szCs w:val="30"/>
        </w:rPr>
        <w:t>一、新华制药第一期员工持股计划</w:t>
      </w:r>
      <w:bookmarkEnd w:id="21"/>
      <w:bookmarkEnd w:id="23"/>
    </w:p>
    <w:p w:rsidR="004B7E13" w:rsidRDefault="004B7E13" w:rsidP="004B7E13">
      <w:pPr>
        <w:pStyle w:val="4"/>
        <w:spacing w:beforeLines="50" w:after="0" w:line="360" w:lineRule="auto"/>
        <w:ind w:firstLineChars="152" w:firstLine="426"/>
        <w:jc w:val="left"/>
        <w:rPr>
          <w:rFonts w:ascii="Times New Roman"/>
          <w:b w:val="0"/>
          <w:bCs w:val="0"/>
          <w:lang w:val="zh-CN"/>
        </w:rPr>
      </w:pPr>
      <w:r>
        <w:rPr>
          <w:rFonts w:ascii="Times New Roman" w:hint="eastAsia"/>
          <w:b w:val="0"/>
          <w:bCs w:val="0"/>
          <w:lang w:val="zh-CN"/>
        </w:rPr>
        <w:t>（一）参加对象</w:t>
      </w:r>
    </w:p>
    <w:p w:rsidR="004B7E13" w:rsidRDefault="004B7E13" w:rsidP="004B7E13">
      <w:pPr>
        <w:pStyle w:val="Default"/>
        <w:spacing w:beforeLines="50" w:afterLines="50" w:line="360" w:lineRule="auto"/>
        <w:ind w:firstLine="482"/>
        <w:jc w:val="both"/>
        <w:rPr>
          <w:rFonts w:hAnsi="宋体"/>
        </w:rPr>
      </w:pPr>
      <w:r>
        <w:rPr>
          <w:rFonts w:hAnsi="宋体" w:hint="eastAsia"/>
        </w:rPr>
        <w:t>本次员工持股计划参加对象为截至</w:t>
      </w:r>
      <w:r>
        <w:rPr>
          <w:rFonts w:hAnsi="宋体" w:hint="eastAsia"/>
        </w:rPr>
        <w:t>2015</w:t>
      </w:r>
      <w:r>
        <w:rPr>
          <w:rFonts w:hAnsi="宋体" w:hint="eastAsia"/>
        </w:rPr>
        <w:t>年</w:t>
      </w:r>
      <w:r>
        <w:rPr>
          <w:rFonts w:hAnsi="宋体" w:hint="eastAsia"/>
        </w:rPr>
        <w:t>7</w:t>
      </w:r>
      <w:r>
        <w:rPr>
          <w:rFonts w:hAnsi="宋体" w:hint="eastAsia"/>
        </w:rPr>
        <w:t>月</w:t>
      </w:r>
      <w:r>
        <w:rPr>
          <w:rFonts w:hAnsi="宋体" w:hint="eastAsia"/>
        </w:rPr>
        <w:t>24</w:t>
      </w:r>
      <w:r>
        <w:rPr>
          <w:rFonts w:hAnsi="宋体" w:hint="eastAsia"/>
        </w:rPr>
        <w:t>日与新华制药签署劳动合同的全体员工及与新华制药部分控股子公司签署劳动合同的员工中符合本次员工持股计划实施条件、经公司董事会确定、监事会审核的员工。</w:t>
      </w:r>
    </w:p>
    <w:p w:rsidR="004B7E13" w:rsidRDefault="004B7E13" w:rsidP="004B7E13">
      <w:pPr>
        <w:pStyle w:val="Default"/>
        <w:spacing w:beforeLines="50" w:afterLines="50" w:line="360" w:lineRule="auto"/>
        <w:ind w:firstLine="482"/>
        <w:jc w:val="both"/>
        <w:rPr>
          <w:rFonts w:hAnsi="宋体"/>
        </w:rPr>
      </w:pPr>
      <w:r>
        <w:rPr>
          <w:rFonts w:hAnsi="宋体" w:hint="eastAsia"/>
        </w:rPr>
        <w:t>符合本次员工持股计划实施条件的人员共</w:t>
      </w:r>
      <w:r>
        <w:rPr>
          <w:rFonts w:hAnsi="宋体" w:hint="eastAsia"/>
        </w:rPr>
        <w:t>4,528</w:t>
      </w:r>
      <w:r>
        <w:rPr>
          <w:rFonts w:hAnsi="宋体" w:hint="eastAsia"/>
        </w:rPr>
        <w:t>人，其中董事、监事、高级管理人员共</w:t>
      </w:r>
      <w:r>
        <w:rPr>
          <w:rFonts w:hAnsi="宋体" w:hint="eastAsia"/>
        </w:rPr>
        <w:t>12</w:t>
      </w:r>
      <w:r>
        <w:rPr>
          <w:rFonts w:hAnsi="宋体" w:hint="eastAsia"/>
        </w:rPr>
        <w:t>人，其他员工共</w:t>
      </w:r>
      <w:r>
        <w:rPr>
          <w:rFonts w:hAnsi="宋体" w:hint="eastAsia"/>
        </w:rPr>
        <w:t>4,516</w:t>
      </w:r>
      <w:r>
        <w:rPr>
          <w:rFonts w:hAnsi="宋体" w:hint="eastAsia"/>
        </w:rPr>
        <w:t>人。最终参加员工持股计划的员工人数及认购金额根据员工实际缴款情况确定。</w:t>
      </w:r>
    </w:p>
    <w:p w:rsidR="004B7E13" w:rsidRDefault="004B7E13" w:rsidP="004B7E13">
      <w:pPr>
        <w:pStyle w:val="Default"/>
        <w:spacing w:beforeLines="50" w:afterLines="50" w:line="360" w:lineRule="auto"/>
        <w:ind w:firstLine="482"/>
        <w:jc w:val="both"/>
        <w:rPr>
          <w:rFonts w:hAnsi="宋体"/>
        </w:rPr>
      </w:pPr>
      <w:r>
        <w:rPr>
          <w:rFonts w:hAnsi="宋体" w:hint="eastAsia"/>
        </w:rPr>
        <w:t>本次员工持股计划遵循依法合规、自愿参与、风险自担的原则，不存在以摊派、强行分配等方式强制员工参加的情形。</w:t>
      </w:r>
    </w:p>
    <w:p w:rsidR="004B7E13" w:rsidRDefault="004B7E13" w:rsidP="004B7E13">
      <w:pPr>
        <w:pStyle w:val="4"/>
        <w:spacing w:beforeLines="50" w:after="0" w:line="360" w:lineRule="auto"/>
        <w:ind w:firstLineChars="152" w:firstLine="426"/>
        <w:jc w:val="left"/>
        <w:rPr>
          <w:rFonts w:ascii="Times New Roman"/>
          <w:b w:val="0"/>
          <w:bCs w:val="0"/>
          <w:lang w:val="zh-CN"/>
        </w:rPr>
      </w:pPr>
      <w:r>
        <w:rPr>
          <w:rFonts w:ascii="Times New Roman" w:hint="eastAsia"/>
          <w:b w:val="0"/>
          <w:bCs w:val="0"/>
          <w:lang w:val="zh-CN"/>
        </w:rPr>
        <w:t>（二）最近</w:t>
      </w:r>
      <w:r>
        <w:rPr>
          <w:rFonts w:ascii="Times New Roman" w:hint="eastAsia"/>
          <w:b w:val="0"/>
          <w:bCs w:val="0"/>
          <w:lang w:val="zh-CN"/>
        </w:rPr>
        <w:t>5</w:t>
      </w:r>
      <w:r>
        <w:rPr>
          <w:rFonts w:ascii="Times New Roman" w:hint="eastAsia"/>
          <w:b w:val="0"/>
          <w:bCs w:val="0"/>
          <w:lang w:val="zh-CN"/>
        </w:rPr>
        <w:t>年受过处罚、涉及纠纷以及仲裁等情况</w:t>
      </w:r>
    </w:p>
    <w:p w:rsidR="004B7E13" w:rsidRDefault="004B7E13" w:rsidP="004B7E13">
      <w:pPr>
        <w:pStyle w:val="Default"/>
        <w:spacing w:beforeLines="50" w:afterLines="50" w:line="360" w:lineRule="auto"/>
        <w:ind w:firstLine="482"/>
        <w:rPr>
          <w:rFonts w:hAnsi="宋体"/>
        </w:rPr>
      </w:pPr>
      <w:r>
        <w:rPr>
          <w:rFonts w:hAnsi="宋体" w:hint="eastAsia"/>
        </w:rPr>
        <w:t>截至本预案公告日，新华制药第一期员工持股计划尚未成立，不涉及此事项。</w:t>
      </w:r>
    </w:p>
    <w:p w:rsidR="004B7E13" w:rsidRDefault="004B7E13" w:rsidP="004B7E13">
      <w:pPr>
        <w:pStyle w:val="4"/>
        <w:spacing w:beforeLines="50" w:after="0" w:line="360" w:lineRule="auto"/>
        <w:ind w:firstLineChars="152" w:firstLine="426"/>
        <w:jc w:val="left"/>
        <w:rPr>
          <w:rFonts w:ascii="Times New Roman"/>
          <w:b w:val="0"/>
          <w:bCs w:val="0"/>
          <w:lang w:val="zh-CN"/>
        </w:rPr>
      </w:pPr>
      <w:r>
        <w:rPr>
          <w:rFonts w:ascii="Times New Roman" w:hint="eastAsia"/>
          <w:b w:val="0"/>
          <w:bCs w:val="0"/>
          <w:lang w:val="zh-CN"/>
        </w:rPr>
        <w:t>（三）员工持股计划资金来源</w:t>
      </w:r>
    </w:p>
    <w:p w:rsidR="004B7E13" w:rsidRDefault="004B7E13" w:rsidP="004B7E13">
      <w:pPr>
        <w:pStyle w:val="Default"/>
        <w:spacing w:beforeLines="50" w:afterLines="50" w:line="360" w:lineRule="auto"/>
        <w:ind w:firstLine="482"/>
        <w:rPr>
          <w:rFonts w:hAnsi="宋体"/>
        </w:rPr>
      </w:pPr>
      <w:r>
        <w:rPr>
          <w:rFonts w:hAnsi="宋体" w:hint="eastAsia"/>
        </w:rPr>
        <w:t>本次员工持股计划的资金来源为员工薪金所得及其他合法所得。</w:t>
      </w:r>
    </w:p>
    <w:p w:rsidR="004B7E13" w:rsidRDefault="004B7E13" w:rsidP="004B7E13">
      <w:pPr>
        <w:pStyle w:val="Default"/>
        <w:spacing w:beforeLines="50" w:afterLines="50" w:line="360" w:lineRule="auto"/>
        <w:ind w:firstLine="482"/>
        <w:rPr>
          <w:rFonts w:hAnsi="宋体"/>
        </w:rPr>
      </w:pPr>
      <w:r>
        <w:rPr>
          <w:rFonts w:hAnsi="宋体" w:hint="eastAsia"/>
        </w:rPr>
        <w:t>参加对象应在中国证监会核准本次非公开发行后，根据公司付款指示足额缴纳认购资金。未按规定足额缴款的，自动丧失认购员工持股计划资格。</w:t>
      </w:r>
    </w:p>
    <w:p w:rsidR="004B7E13" w:rsidRDefault="004B7E13" w:rsidP="004B7E13">
      <w:pPr>
        <w:pStyle w:val="4"/>
        <w:spacing w:beforeLines="50" w:after="0" w:line="360" w:lineRule="auto"/>
        <w:ind w:firstLineChars="152" w:firstLine="427"/>
        <w:jc w:val="left"/>
        <w:rPr>
          <w:rFonts w:hAnsi="宋体"/>
        </w:rPr>
      </w:pPr>
      <w:r>
        <w:rPr>
          <w:rFonts w:hAnsi="宋体" w:hint="eastAsia"/>
        </w:rPr>
        <w:t>（四）</w:t>
      </w:r>
      <w:r>
        <w:rPr>
          <w:rFonts w:ascii="Times New Roman" w:hint="eastAsia"/>
          <w:b w:val="0"/>
          <w:bCs w:val="0"/>
          <w:lang w:val="zh-CN"/>
        </w:rPr>
        <w:t>员工持股计划股票来源</w:t>
      </w:r>
    </w:p>
    <w:p w:rsidR="004B7E13" w:rsidRDefault="004B7E13" w:rsidP="004B7E13">
      <w:pPr>
        <w:pStyle w:val="Default"/>
        <w:spacing w:beforeLines="50" w:afterLines="50" w:line="360" w:lineRule="auto"/>
        <w:ind w:firstLine="482"/>
        <w:rPr>
          <w:rFonts w:hAnsi="宋体"/>
        </w:rPr>
      </w:pPr>
      <w:r>
        <w:rPr>
          <w:rFonts w:hAnsi="宋体"/>
        </w:rPr>
        <w:t>员工持股计划的股票来源为认购公司非公开发行的股票。</w:t>
      </w:r>
      <w:r>
        <w:rPr>
          <w:rFonts w:hAnsi="宋体" w:hint="eastAsia"/>
        </w:rPr>
        <w:t>认购金额不超过</w:t>
      </w:r>
      <w:r>
        <w:rPr>
          <w:rFonts w:hAnsi="宋体" w:hint="eastAsia"/>
        </w:rPr>
        <w:t>3,504.8</w:t>
      </w:r>
      <w:r>
        <w:rPr>
          <w:rFonts w:hAnsi="宋体"/>
        </w:rPr>
        <w:t>0</w:t>
      </w:r>
      <w:r>
        <w:rPr>
          <w:rFonts w:hAnsi="宋体" w:hint="eastAsia"/>
        </w:rPr>
        <w:t>万元，认购股份数量不超过</w:t>
      </w:r>
      <w:r w:rsidRPr="00AF4D9A">
        <w:rPr>
          <w:rFonts w:hAnsi="宋体"/>
        </w:rPr>
        <w:t>3,752,417</w:t>
      </w:r>
      <w:r>
        <w:rPr>
          <w:rFonts w:hAnsi="宋体" w:hint="eastAsia"/>
        </w:rPr>
        <w:t>股。</w:t>
      </w:r>
    </w:p>
    <w:p w:rsidR="004B7E13" w:rsidRDefault="004B7E13" w:rsidP="004B7E13">
      <w:pPr>
        <w:pStyle w:val="Default"/>
        <w:spacing w:beforeLines="50" w:afterLines="50" w:line="360" w:lineRule="auto"/>
        <w:ind w:firstLine="482"/>
        <w:jc w:val="both"/>
        <w:rPr>
          <w:rFonts w:hAnsi="宋体" w:hint="eastAsia"/>
        </w:rPr>
      </w:pPr>
      <w:r w:rsidRPr="008739FF">
        <w:rPr>
          <w:rFonts w:hAnsi="宋体" w:hint="eastAsia"/>
        </w:rPr>
        <w:t>若公司股票在本次发行定价基准日至发行日期间发生派息、送股、资本公积转增股本等除权、除息事项或发行价格低于发行期首日前</w:t>
      </w:r>
      <w:r w:rsidRPr="008739FF">
        <w:rPr>
          <w:rFonts w:hAnsi="宋体" w:hint="eastAsia"/>
        </w:rPr>
        <w:t>20</w:t>
      </w:r>
      <w:r w:rsidRPr="008739FF">
        <w:rPr>
          <w:rFonts w:hAnsi="宋体" w:hint="eastAsia"/>
        </w:rPr>
        <w:t>个交易日</w:t>
      </w:r>
      <w:r w:rsidRPr="001870B8">
        <w:rPr>
          <w:rFonts w:hint="eastAsia"/>
        </w:rPr>
        <w:t>公司</w:t>
      </w:r>
      <w:r w:rsidRPr="001870B8">
        <w:rPr>
          <w:rFonts w:hint="eastAsia"/>
        </w:rPr>
        <w:t>A</w:t>
      </w:r>
      <w:r w:rsidRPr="001870B8">
        <w:rPr>
          <w:rFonts w:hint="eastAsia"/>
        </w:rPr>
        <w:t>股</w:t>
      </w:r>
      <w:r w:rsidRPr="008739FF">
        <w:rPr>
          <w:rFonts w:hAnsi="宋体" w:hint="eastAsia"/>
        </w:rPr>
        <w:t>股票交易均价的</w:t>
      </w:r>
      <w:r w:rsidRPr="008739FF">
        <w:rPr>
          <w:rFonts w:hAnsi="宋体" w:hint="eastAsia"/>
        </w:rPr>
        <w:t>70%</w:t>
      </w:r>
      <w:r w:rsidRPr="008739FF">
        <w:rPr>
          <w:rFonts w:hAnsi="宋体" w:hint="eastAsia"/>
        </w:rPr>
        <w:t>的，发行对象认购数量将作相应调整</w:t>
      </w:r>
      <w:r>
        <w:rPr>
          <w:rFonts w:hAnsi="宋体" w:hint="eastAsia"/>
        </w:rPr>
        <w:t>。</w:t>
      </w:r>
    </w:p>
    <w:p w:rsidR="004B7E13" w:rsidRDefault="004B7E13" w:rsidP="004B7E13">
      <w:pPr>
        <w:pStyle w:val="Default"/>
        <w:spacing w:beforeLines="50" w:afterLines="50" w:line="360" w:lineRule="auto"/>
        <w:ind w:firstLine="482"/>
        <w:jc w:val="both"/>
        <w:rPr>
          <w:rFonts w:hAnsi="宋体"/>
        </w:rPr>
      </w:pPr>
      <w:r>
        <w:rPr>
          <w:rFonts w:hAnsi="宋体"/>
        </w:rPr>
        <w:t>员工持股计划份额所对应股票总数不超过公司本次非公开发行后股本总额的</w:t>
      </w:r>
      <w:r>
        <w:rPr>
          <w:rFonts w:hAnsi="宋体"/>
        </w:rPr>
        <w:t>10%</w:t>
      </w:r>
      <w:r>
        <w:rPr>
          <w:rFonts w:hAnsi="宋体" w:hint="eastAsia"/>
        </w:rPr>
        <w:t>；任一员工持股计划持有人持有员工持股计划份额所对应的上市公司股票数量不超过公司股本总额的</w:t>
      </w:r>
      <w:r>
        <w:rPr>
          <w:rFonts w:hAnsi="宋体"/>
        </w:rPr>
        <w:t>1%</w:t>
      </w:r>
      <w:r>
        <w:rPr>
          <w:rFonts w:hAnsi="宋体" w:hint="eastAsia"/>
        </w:rPr>
        <w:t>。员工持股计划持有的股票总数不包括员工在公司首次公开发行股票上市前获得的股份、通过二级市场自行购买的股份及通过股权激励获得的股份。</w:t>
      </w:r>
    </w:p>
    <w:p w:rsidR="004B7E13" w:rsidRDefault="004B7E13" w:rsidP="004B7E13">
      <w:pPr>
        <w:pStyle w:val="4"/>
        <w:spacing w:beforeLines="50" w:after="0" w:line="360" w:lineRule="auto"/>
        <w:ind w:firstLineChars="152" w:firstLine="427"/>
        <w:jc w:val="left"/>
        <w:rPr>
          <w:rFonts w:hAnsi="宋体"/>
        </w:rPr>
      </w:pPr>
      <w:r>
        <w:rPr>
          <w:rFonts w:hAnsi="宋体" w:hint="eastAsia"/>
        </w:rPr>
        <w:t>（五）持有人情况</w:t>
      </w:r>
    </w:p>
    <w:p w:rsidR="004B7E13" w:rsidRDefault="004B7E13" w:rsidP="004B7E13">
      <w:pPr>
        <w:pStyle w:val="Default"/>
        <w:spacing w:beforeLines="50" w:afterLines="50" w:line="360" w:lineRule="auto"/>
        <w:ind w:firstLine="482"/>
        <w:rPr>
          <w:rFonts w:hAnsi="宋体"/>
        </w:rPr>
      </w:pPr>
      <w:r>
        <w:rPr>
          <w:rFonts w:hAnsi="宋体"/>
        </w:rPr>
        <w:t>本员工持股计划每</w:t>
      </w:r>
      <w:r>
        <w:rPr>
          <w:rFonts w:hAnsi="宋体"/>
        </w:rPr>
        <w:t>1</w:t>
      </w:r>
      <w:r>
        <w:rPr>
          <w:rFonts w:hAnsi="宋体" w:hint="eastAsia"/>
        </w:rPr>
        <w:t>计划份额的认购价格为人民币</w:t>
      </w:r>
      <w:r>
        <w:rPr>
          <w:rFonts w:hAnsi="宋体"/>
        </w:rPr>
        <w:t>1</w:t>
      </w:r>
      <w:r>
        <w:rPr>
          <w:rFonts w:hAnsi="宋体" w:hint="eastAsia"/>
        </w:rPr>
        <w:t>元。公司员工拟认购本员工持股计划资金总额不超过人民币</w:t>
      </w:r>
      <w:r>
        <w:rPr>
          <w:rFonts w:hAnsi="宋体" w:hint="eastAsia"/>
        </w:rPr>
        <w:t>3,504.80</w:t>
      </w:r>
      <w:r>
        <w:rPr>
          <w:rFonts w:hAnsi="宋体" w:hint="eastAsia"/>
        </w:rPr>
        <w:t>万元，总份额不超过</w:t>
      </w:r>
      <w:r>
        <w:rPr>
          <w:rFonts w:hAnsi="宋体" w:hint="eastAsia"/>
        </w:rPr>
        <w:t>3,504.80</w:t>
      </w:r>
      <w:r>
        <w:rPr>
          <w:rFonts w:hAnsi="宋体" w:hint="eastAsia"/>
        </w:rPr>
        <w:t>万份，共计认购</w:t>
      </w:r>
      <w:r w:rsidRPr="00F308BC">
        <w:rPr>
          <w:rFonts w:hAnsi="宋体" w:hint="eastAsia"/>
        </w:rPr>
        <w:t>本次非公开发行</w:t>
      </w:r>
      <w:r>
        <w:rPr>
          <w:rFonts w:hAnsi="宋体" w:hint="eastAsia"/>
        </w:rPr>
        <w:t>股份数量不超过</w:t>
      </w:r>
      <w:r w:rsidRPr="00AF4D9A">
        <w:rPr>
          <w:rFonts w:hAnsi="宋体"/>
        </w:rPr>
        <w:t>3,752,417</w:t>
      </w:r>
      <w:r>
        <w:rPr>
          <w:rFonts w:hAnsi="宋体" w:hint="eastAsia"/>
        </w:rPr>
        <w:t>股。其中新华制药董事、监事和高级管理人员张代铭、任福龙、杜德平、李天忠、徐列、王小龙、窦学杰、杜德清、贺同庆、侯宁、曹长求、扈艳华等拟出资</w:t>
      </w:r>
      <w:r>
        <w:rPr>
          <w:rFonts w:hAnsi="宋体" w:hint="eastAsia"/>
        </w:rPr>
        <w:t>882</w:t>
      </w:r>
      <w:r>
        <w:rPr>
          <w:rFonts w:hAnsi="宋体" w:hint="eastAsia"/>
        </w:rPr>
        <w:t>万元；其他员工拟出资不超过</w:t>
      </w:r>
      <w:r>
        <w:rPr>
          <w:rFonts w:hAnsi="宋体" w:hint="eastAsia"/>
        </w:rPr>
        <w:t>2</w:t>
      </w:r>
      <w:r>
        <w:t>,</w:t>
      </w:r>
      <w:r>
        <w:rPr>
          <w:rFonts w:hAnsi="宋体" w:hint="eastAsia"/>
        </w:rPr>
        <w:t>622.80</w:t>
      </w:r>
      <w:r>
        <w:rPr>
          <w:rFonts w:hAnsi="宋体" w:hint="eastAsia"/>
        </w:rPr>
        <w:t>万元。</w:t>
      </w:r>
    </w:p>
    <w:p w:rsidR="004B7E13" w:rsidRDefault="004B7E13" w:rsidP="004B7E13">
      <w:pPr>
        <w:pStyle w:val="Default"/>
        <w:spacing w:beforeLines="50" w:afterLines="50" w:line="360" w:lineRule="auto"/>
        <w:ind w:firstLine="482"/>
        <w:rPr>
          <w:rFonts w:hAnsi="宋体"/>
        </w:rPr>
      </w:pPr>
      <w:r>
        <w:rPr>
          <w:rFonts w:hAnsi="宋体" w:hint="eastAsia"/>
        </w:rPr>
        <w:t>员工最终认购持股计划的金额以员工实际出资为准。</w:t>
      </w:r>
    </w:p>
    <w:p w:rsidR="004B7E13" w:rsidRDefault="004B7E13" w:rsidP="004B7E13">
      <w:pPr>
        <w:pStyle w:val="4"/>
        <w:spacing w:beforeLines="50" w:after="0" w:line="360" w:lineRule="auto"/>
        <w:ind w:firstLineChars="152" w:firstLine="426"/>
        <w:jc w:val="left"/>
        <w:rPr>
          <w:rFonts w:ascii="Times New Roman"/>
          <w:b w:val="0"/>
          <w:bCs w:val="0"/>
          <w:lang w:val="zh-CN"/>
        </w:rPr>
      </w:pPr>
      <w:r>
        <w:rPr>
          <w:rFonts w:ascii="Times New Roman" w:hint="eastAsia"/>
          <w:b w:val="0"/>
          <w:bCs w:val="0"/>
          <w:lang w:val="zh-CN"/>
        </w:rPr>
        <w:t>（六）员工持股计划的期限</w:t>
      </w:r>
    </w:p>
    <w:p w:rsidR="004B7E13" w:rsidRDefault="004B7E13" w:rsidP="004B7E13">
      <w:pPr>
        <w:pStyle w:val="Default"/>
        <w:spacing w:beforeLines="50" w:afterLines="50" w:line="360" w:lineRule="auto"/>
        <w:ind w:firstLine="482"/>
        <w:rPr>
          <w:rFonts w:hAnsi="宋体"/>
        </w:rPr>
      </w:pPr>
      <w:r>
        <w:rPr>
          <w:rFonts w:hAnsi="宋体" w:hint="eastAsia"/>
        </w:rPr>
        <w:t>本次员工持股计划的存续期为</w:t>
      </w:r>
      <w:r>
        <w:rPr>
          <w:rFonts w:hAnsi="宋体" w:hint="eastAsia"/>
        </w:rPr>
        <w:t>54</w:t>
      </w:r>
      <w:r>
        <w:rPr>
          <w:rFonts w:hAnsi="宋体" w:hint="eastAsia"/>
        </w:rPr>
        <w:t>个月，自本次非公开发行的股票登记至员工持股计划名下时起算，其中前</w:t>
      </w:r>
      <w:r>
        <w:rPr>
          <w:rFonts w:hAnsi="宋体" w:hint="eastAsia"/>
        </w:rPr>
        <w:t>36</w:t>
      </w:r>
      <w:r>
        <w:rPr>
          <w:rFonts w:hAnsi="宋体" w:hint="eastAsia"/>
        </w:rPr>
        <w:t>个月为锁定期，后</w:t>
      </w:r>
      <w:r>
        <w:rPr>
          <w:rFonts w:hAnsi="宋体" w:hint="eastAsia"/>
        </w:rPr>
        <w:t>18</w:t>
      </w:r>
      <w:r>
        <w:rPr>
          <w:rFonts w:hAnsi="宋体" w:hint="eastAsia"/>
        </w:rPr>
        <w:t>个月为解锁期。员工持股计划基于本次交易所取得上市公司非公开发行的股份，因上市公司分配股票股利、资本公积转增等情形所衍生取得的股份，亦应遵守上述股份锁定安排。</w:t>
      </w:r>
    </w:p>
    <w:p w:rsidR="004B7E13" w:rsidRDefault="004B7E13" w:rsidP="004B7E13">
      <w:pPr>
        <w:pStyle w:val="Default"/>
        <w:spacing w:beforeLines="50" w:afterLines="50" w:line="360" w:lineRule="auto"/>
        <w:ind w:firstLine="482"/>
        <w:rPr>
          <w:rFonts w:hAnsi="宋体"/>
        </w:rPr>
      </w:pPr>
      <w:r>
        <w:rPr>
          <w:rFonts w:hAnsi="宋体" w:hint="eastAsia"/>
        </w:rPr>
        <w:t>经公司董事会和员工持股计划管理委员会同意，员工持股计划存续期限可予以延长。员工持股计划的存续期届满后未有效延期的，员工持股计划自行终止。解锁期内，本次员工持股计划资产均为货币资金时，员工持股计划可提前终止。解锁期内员工持股计划所持公司股票的处置由员工持股计划管理委员会决定。</w:t>
      </w:r>
    </w:p>
    <w:p w:rsidR="004B7E13" w:rsidRDefault="004B7E13" w:rsidP="004B7E13">
      <w:pPr>
        <w:pStyle w:val="4"/>
        <w:spacing w:beforeLines="50" w:after="0" w:line="360" w:lineRule="auto"/>
        <w:ind w:firstLineChars="152" w:firstLine="426"/>
        <w:jc w:val="left"/>
        <w:rPr>
          <w:rFonts w:ascii="Times New Roman"/>
          <w:b w:val="0"/>
          <w:bCs w:val="0"/>
          <w:lang w:val="zh-CN"/>
        </w:rPr>
      </w:pPr>
      <w:r>
        <w:rPr>
          <w:rFonts w:ascii="Times New Roman" w:hint="eastAsia"/>
          <w:b w:val="0"/>
          <w:bCs w:val="0"/>
          <w:lang w:val="zh-CN"/>
        </w:rPr>
        <w:t>（七）员工持股计划的管理</w:t>
      </w:r>
    </w:p>
    <w:p w:rsidR="004B7E13" w:rsidRDefault="004B7E13" w:rsidP="004B7E13">
      <w:pPr>
        <w:pStyle w:val="Default"/>
        <w:spacing w:beforeLines="50" w:afterLines="50" w:line="360" w:lineRule="auto"/>
        <w:ind w:firstLine="482"/>
        <w:rPr>
          <w:rFonts w:hAnsi="宋体"/>
        </w:rPr>
      </w:pPr>
      <w:r>
        <w:rPr>
          <w:rFonts w:hAnsi="宋体" w:hint="eastAsia"/>
        </w:rPr>
        <w:t>本次员工持股计划由公司自行管理，员工持股计划持有人会议授权管理委员会负责员工持股计划的具体管理事宜。</w:t>
      </w:r>
    </w:p>
    <w:p w:rsidR="004B7E13" w:rsidRDefault="004B7E13" w:rsidP="004B7E13">
      <w:pPr>
        <w:pStyle w:val="Default"/>
        <w:spacing w:beforeLines="50" w:afterLines="50" w:line="360" w:lineRule="auto"/>
        <w:ind w:firstLine="482"/>
        <w:rPr>
          <w:rFonts w:hAnsi="宋体"/>
        </w:rPr>
      </w:pPr>
      <w:r>
        <w:rPr>
          <w:rFonts w:hAnsi="宋体" w:hint="eastAsia"/>
        </w:rPr>
        <w:t>员工持股计划将严格遵守市场交易规则，遵守中国证监会、深交所关于信息敏感期不得买卖股票的规定。</w:t>
      </w:r>
    </w:p>
    <w:p w:rsidR="004B7E13" w:rsidRDefault="004B7E13" w:rsidP="004B7E13">
      <w:pPr>
        <w:pStyle w:val="4"/>
        <w:spacing w:beforeLines="50" w:after="0" w:line="360" w:lineRule="auto"/>
        <w:ind w:firstLineChars="152" w:firstLine="426"/>
        <w:jc w:val="left"/>
        <w:rPr>
          <w:rFonts w:ascii="Times New Roman"/>
          <w:b w:val="0"/>
          <w:bCs w:val="0"/>
          <w:lang w:val="zh-CN"/>
        </w:rPr>
      </w:pPr>
      <w:r>
        <w:rPr>
          <w:rFonts w:ascii="Times New Roman" w:hint="eastAsia"/>
          <w:b w:val="0"/>
          <w:bCs w:val="0"/>
          <w:lang w:val="zh-CN"/>
        </w:rPr>
        <w:t>（八）本次发行完成后，员工持股计划与公司之间的同业竞争和关联交易情况</w:t>
      </w:r>
    </w:p>
    <w:p w:rsidR="004B7E13" w:rsidRDefault="004B7E13" w:rsidP="004B7E13">
      <w:pPr>
        <w:pStyle w:val="Default"/>
        <w:spacing w:beforeLines="50" w:afterLines="50" w:line="360" w:lineRule="auto"/>
        <w:ind w:firstLine="482"/>
        <w:rPr>
          <w:rFonts w:hAnsi="宋体"/>
        </w:rPr>
      </w:pPr>
      <w:r>
        <w:rPr>
          <w:rFonts w:hAnsi="宋体" w:hint="eastAsia"/>
        </w:rPr>
        <w:t>本次非公开发行不会导致本次员工持股计划与公司在业务经营方面产生新的同业竞争或潜在同业竞争；</w:t>
      </w:r>
      <w:r w:rsidRPr="000E6A86">
        <w:rPr>
          <w:rFonts w:hAnsi="宋体" w:hint="eastAsia"/>
        </w:rPr>
        <w:t>本次非公开发行完成后，</w:t>
      </w:r>
      <w:r>
        <w:rPr>
          <w:rFonts w:hAnsi="宋体" w:hint="eastAsia"/>
        </w:rPr>
        <w:t>亦不会发生</w:t>
      </w:r>
      <w:r w:rsidRPr="000E6A86">
        <w:rPr>
          <w:rFonts w:hAnsi="宋体" w:hint="eastAsia"/>
        </w:rPr>
        <w:t>公司与本次员工持股计划</w:t>
      </w:r>
      <w:r>
        <w:rPr>
          <w:rFonts w:hAnsi="宋体" w:hint="eastAsia"/>
        </w:rPr>
        <w:t>因本次非公开发行导致</w:t>
      </w:r>
      <w:r w:rsidRPr="000E6A86">
        <w:rPr>
          <w:rFonts w:hAnsi="宋体" w:hint="eastAsia"/>
        </w:rPr>
        <w:t>关联交易</w:t>
      </w:r>
      <w:r>
        <w:rPr>
          <w:rFonts w:hAnsi="宋体" w:hint="eastAsia"/>
        </w:rPr>
        <w:t>增加的情形</w:t>
      </w:r>
      <w:r w:rsidRPr="000E6A86">
        <w:rPr>
          <w:rFonts w:hAnsi="宋体" w:hint="eastAsia"/>
        </w:rPr>
        <w:t>。</w:t>
      </w:r>
    </w:p>
    <w:p w:rsidR="004B7E13" w:rsidRPr="00115585" w:rsidRDefault="004B7E13" w:rsidP="004B7E13">
      <w:pPr>
        <w:pStyle w:val="4"/>
        <w:spacing w:beforeLines="50" w:after="0" w:line="360" w:lineRule="auto"/>
        <w:ind w:firstLineChars="152" w:firstLine="426"/>
        <w:jc w:val="left"/>
        <w:rPr>
          <w:rFonts w:ascii="Times New Roman"/>
          <w:b w:val="0"/>
          <w:bCs w:val="0"/>
          <w:lang w:val="zh-CN"/>
        </w:rPr>
      </w:pPr>
      <w:r>
        <w:rPr>
          <w:rFonts w:ascii="Times New Roman" w:hint="eastAsia"/>
          <w:b w:val="0"/>
          <w:bCs w:val="0"/>
          <w:lang w:val="zh-CN"/>
        </w:rPr>
        <w:t>（九）本次发行预案披露前</w:t>
      </w:r>
      <w:r>
        <w:rPr>
          <w:rFonts w:ascii="Times New Roman" w:hint="eastAsia"/>
          <w:b w:val="0"/>
          <w:bCs w:val="0"/>
          <w:lang w:val="zh-CN"/>
        </w:rPr>
        <w:t>24</w:t>
      </w:r>
      <w:r>
        <w:rPr>
          <w:rFonts w:ascii="Times New Roman" w:hint="eastAsia"/>
          <w:b w:val="0"/>
          <w:bCs w:val="0"/>
          <w:lang w:val="zh-CN"/>
        </w:rPr>
        <w:t>个月内员工持股计划与发行人之间的重大关联交易情况</w:t>
      </w:r>
    </w:p>
    <w:p w:rsidR="004B7E13" w:rsidRDefault="004B7E13" w:rsidP="004B7E13">
      <w:pPr>
        <w:pStyle w:val="Default"/>
        <w:spacing w:beforeLines="50" w:afterLines="50" w:line="360" w:lineRule="auto"/>
        <w:ind w:firstLine="482"/>
      </w:pPr>
      <w:r>
        <w:rPr>
          <w:rFonts w:hAnsi="宋体" w:hint="eastAsia"/>
        </w:rPr>
        <w:t>截至本预案公告日，除了</w:t>
      </w:r>
      <w:r w:rsidRPr="00EC2C27">
        <w:rPr>
          <w:rFonts w:hAnsi="宋体" w:hint="eastAsia"/>
        </w:rPr>
        <w:t>公司与</w:t>
      </w:r>
      <w:r>
        <w:rPr>
          <w:rFonts w:hAnsi="宋体" w:hint="eastAsia"/>
        </w:rPr>
        <w:t>新华制药第一期</w:t>
      </w:r>
      <w:r w:rsidRPr="00EC2C27">
        <w:rPr>
          <w:rFonts w:hAnsi="宋体" w:hint="eastAsia"/>
        </w:rPr>
        <w:t>员工持股计划于</w:t>
      </w:r>
      <w:r w:rsidRPr="00EC2C27">
        <w:rPr>
          <w:rFonts w:hAnsi="宋体" w:hint="eastAsia"/>
        </w:rPr>
        <w:t>2015</w:t>
      </w:r>
      <w:r w:rsidRPr="00EC2C27">
        <w:rPr>
          <w:rFonts w:hAnsi="宋体" w:hint="eastAsia"/>
        </w:rPr>
        <w:t>年</w:t>
      </w:r>
      <w:r w:rsidRPr="00EC2C27">
        <w:rPr>
          <w:rFonts w:hAnsi="宋体" w:hint="eastAsia"/>
        </w:rPr>
        <w:t>10</w:t>
      </w:r>
      <w:r w:rsidRPr="00EC2C27">
        <w:rPr>
          <w:rFonts w:hAnsi="宋体" w:hint="eastAsia"/>
        </w:rPr>
        <w:t>月</w:t>
      </w:r>
      <w:r w:rsidRPr="00EC2C27">
        <w:rPr>
          <w:rFonts w:hAnsi="宋体" w:hint="eastAsia"/>
        </w:rPr>
        <w:t>8</w:t>
      </w:r>
      <w:r w:rsidRPr="00EC2C27">
        <w:rPr>
          <w:rFonts w:hAnsi="宋体" w:hint="eastAsia"/>
        </w:rPr>
        <w:t>日签署附条件生效的非公开发行股份认购合同，</w:t>
      </w:r>
      <w:r>
        <w:rPr>
          <w:rFonts w:hAnsi="宋体" w:hint="eastAsia"/>
        </w:rPr>
        <w:t>，双方不存在重大关联交易。</w:t>
      </w:r>
    </w:p>
    <w:p w:rsidR="004B7E13" w:rsidRPr="004F6689" w:rsidRDefault="004B7E13" w:rsidP="004B7E13">
      <w:pPr>
        <w:pStyle w:val="3"/>
        <w:spacing w:beforeLines="50" w:after="0" w:line="360" w:lineRule="auto"/>
        <w:jc w:val="left"/>
        <w:rPr>
          <w:rFonts w:ascii="黑体" w:eastAsia="黑体" w:hAnsi="黑体" w:cs="黑体"/>
          <w:sz w:val="30"/>
          <w:szCs w:val="30"/>
        </w:rPr>
      </w:pPr>
      <w:bookmarkStart w:id="24" w:name="_Toc460765491"/>
      <w:r>
        <w:rPr>
          <w:rFonts w:ascii="Arial" w:eastAsia="黑体" w:hAnsi="Arial" w:cs="Arial" w:hint="eastAsia"/>
          <w:b w:val="0"/>
          <w:sz w:val="30"/>
          <w:szCs w:val="30"/>
        </w:rPr>
        <w:t>二、</w:t>
      </w:r>
      <w:bookmarkEnd w:id="22"/>
      <w:r>
        <w:rPr>
          <w:rFonts w:hint="eastAsia"/>
        </w:rPr>
        <w:t>聚赢产业基金</w:t>
      </w:r>
      <w:bookmarkEnd w:id="24"/>
    </w:p>
    <w:p w:rsidR="004B7E13" w:rsidRDefault="004B7E13" w:rsidP="004B7E13">
      <w:pPr>
        <w:pStyle w:val="4"/>
        <w:spacing w:beforeLines="50" w:after="0" w:line="360" w:lineRule="auto"/>
        <w:ind w:firstLineChars="152" w:firstLine="426"/>
        <w:jc w:val="left"/>
        <w:rPr>
          <w:rFonts w:ascii="Times New Roman"/>
          <w:b w:val="0"/>
          <w:bCs w:val="0"/>
          <w:lang w:val="zh-CN"/>
        </w:rPr>
      </w:pPr>
      <w:r>
        <w:rPr>
          <w:rFonts w:ascii="Times New Roman" w:hint="eastAsia"/>
          <w:b w:val="0"/>
          <w:bCs w:val="0"/>
          <w:lang w:val="zh-CN"/>
        </w:rPr>
        <w:t>（一）基本情况</w:t>
      </w:r>
    </w:p>
    <w:p w:rsidR="004B7E13" w:rsidRDefault="004B7E13" w:rsidP="004B7E13">
      <w:pPr>
        <w:pStyle w:val="Default"/>
        <w:spacing w:beforeLines="50" w:afterLines="50" w:line="360" w:lineRule="auto"/>
        <w:ind w:firstLine="482"/>
      </w:pPr>
      <w:r>
        <w:rPr>
          <w:rFonts w:hAnsi="宋体"/>
        </w:rPr>
        <w:t>公司名称：</w:t>
      </w:r>
      <w:r>
        <w:rPr>
          <w:rFonts w:hint="eastAsia"/>
        </w:rPr>
        <w:t>山东聚赢产业基金合伙企业（有限合伙）</w:t>
      </w:r>
    </w:p>
    <w:p w:rsidR="004B7E13" w:rsidRDefault="004B7E13" w:rsidP="004B7E13">
      <w:pPr>
        <w:pStyle w:val="Default"/>
        <w:spacing w:beforeLines="50" w:afterLines="50" w:line="360" w:lineRule="auto"/>
        <w:ind w:firstLine="482"/>
      </w:pPr>
      <w:r>
        <w:rPr>
          <w:rFonts w:hAnsi="宋体"/>
        </w:rPr>
        <w:t>公司住所：</w:t>
      </w:r>
      <w:r>
        <w:t>山东省济南市</w:t>
      </w:r>
      <w:r>
        <w:rPr>
          <w:rFonts w:hint="eastAsia"/>
        </w:rPr>
        <w:t>高新区浪潮路</w:t>
      </w:r>
      <w:r>
        <w:rPr>
          <w:rFonts w:hint="eastAsia"/>
        </w:rPr>
        <w:t>1036</w:t>
      </w:r>
      <w:r>
        <w:rPr>
          <w:rFonts w:hint="eastAsia"/>
        </w:rPr>
        <w:t>号浪潮科技园</w:t>
      </w:r>
      <w:r>
        <w:rPr>
          <w:rFonts w:hint="eastAsia"/>
        </w:rPr>
        <w:t>S05</w:t>
      </w:r>
      <w:r>
        <w:rPr>
          <w:rFonts w:hint="eastAsia"/>
        </w:rPr>
        <w:t>号楼</w:t>
      </w:r>
      <w:r>
        <w:rPr>
          <w:rFonts w:hint="eastAsia"/>
        </w:rPr>
        <w:t>511</w:t>
      </w:r>
      <w:r>
        <w:rPr>
          <w:rFonts w:hint="eastAsia"/>
        </w:rPr>
        <w:t>室</w:t>
      </w:r>
    </w:p>
    <w:p w:rsidR="004B7E13" w:rsidRDefault="004B7E13" w:rsidP="004B7E13">
      <w:pPr>
        <w:pStyle w:val="Default"/>
        <w:spacing w:beforeLines="50" w:afterLines="50" w:line="360" w:lineRule="auto"/>
        <w:ind w:firstLine="482"/>
        <w:rPr>
          <w:rFonts w:hAnsi="宋体"/>
        </w:rPr>
      </w:pPr>
      <w:r>
        <w:rPr>
          <w:rFonts w:hAnsi="宋体" w:hint="eastAsia"/>
        </w:rPr>
        <w:t>执行事务合伙人代表</w:t>
      </w:r>
      <w:r>
        <w:rPr>
          <w:rFonts w:hAnsi="宋体"/>
        </w:rPr>
        <w:t>：</w:t>
      </w:r>
      <w:r>
        <w:rPr>
          <w:rFonts w:hAnsi="宋体" w:hint="eastAsia"/>
        </w:rPr>
        <w:t>崔朋朋</w:t>
      </w:r>
    </w:p>
    <w:p w:rsidR="004B7E13" w:rsidRDefault="004B7E13" w:rsidP="004B7E13">
      <w:pPr>
        <w:pStyle w:val="Default"/>
        <w:spacing w:beforeLines="50" w:afterLines="50" w:line="360" w:lineRule="auto"/>
        <w:ind w:firstLine="482"/>
        <w:rPr>
          <w:rFonts w:hAnsi="宋体"/>
        </w:rPr>
      </w:pPr>
      <w:r>
        <w:rPr>
          <w:rFonts w:hAnsi="宋体" w:hint="eastAsia"/>
        </w:rPr>
        <w:t>认缴出资：</w:t>
      </w:r>
      <w:r>
        <w:rPr>
          <w:rFonts w:hAnsi="宋体" w:hint="eastAsia"/>
        </w:rPr>
        <w:t>101</w:t>
      </w:r>
      <w:r>
        <w:rPr>
          <w:rFonts w:hAnsi="宋体"/>
        </w:rPr>
        <w:t>,</w:t>
      </w:r>
      <w:r>
        <w:rPr>
          <w:rFonts w:hAnsi="宋体" w:hint="eastAsia"/>
        </w:rPr>
        <w:t>000</w:t>
      </w:r>
      <w:r>
        <w:rPr>
          <w:rFonts w:hAnsi="宋体" w:hint="eastAsia"/>
        </w:rPr>
        <w:t>万元</w:t>
      </w:r>
    </w:p>
    <w:p w:rsidR="004B7E13" w:rsidRDefault="004B7E13" w:rsidP="004B7E13">
      <w:pPr>
        <w:pStyle w:val="Default"/>
        <w:spacing w:beforeLines="50" w:afterLines="50" w:line="360" w:lineRule="auto"/>
        <w:ind w:firstLine="482"/>
        <w:rPr>
          <w:rFonts w:hAnsi="宋体"/>
        </w:rPr>
      </w:pPr>
      <w:r>
        <w:rPr>
          <w:rFonts w:hAnsi="宋体" w:hint="eastAsia"/>
        </w:rPr>
        <w:t>成立日期</w:t>
      </w:r>
      <w:r>
        <w:rPr>
          <w:rFonts w:hAnsi="宋体"/>
        </w:rPr>
        <w:t>：</w:t>
      </w:r>
      <w:r>
        <w:rPr>
          <w:rFonts w:hAnsi="宋体" w:hint="eastAsia"/>
        </w:rPr>
        <w:t>2015</w:t>
      </w:r>
      <w:r>
        <w:rPr>
          <w:rFonts w:hAnsi="宋体" w:hint="eastAsia"/>
        </w:rPr>
        <w:t>年</w:t>
      </w:r>
      <w:r>
        <w:rPr>
          <w:rFonts w:hAnsi="宋体" w:hint="eastAsia"/>
        </w:rPr>
        <w:t>3</w:t>
      </w:r>
      <w:r>
        <w:rPr>
          <w:rFonts w:hAnsi="宋体" w:hint="eastAsia"/>
        </w:rPr>
        <w:t>月</w:t>
      </w:r>
      <w:r>
        <w:rPr>
          <w:rFonts w:hAnsi="宋体" w:hint="eastAsia"/>
        </w:rPr>
        <w:t>26</w:t>
      </w:r>
      <w:r>
        <w:rPr>
          <w:rFonts w:hAnsi="宋体" w:hint="eastAsia"/>
        </w:rPr>
        <w:t>日</w:t>
      </w:r>
    </w:p>
    <w:p w:rsidR="004B7E13" w:rsidRDefault="004B7E13" w:rsidP="004B7E13">
      <w:pPr>
        <w:pStyle w:val="Default"/>
        <w:spacing w:beforeLines="50" w:afterLines="50" w:line="360" w:lineRule="auto"/>
        <w:ind w:firstLine="482"/>
        <w:rPr>
          <w:rFonts w:hAnsi="宋体"/>
        </w:rPr>
      </w:pPr>
      <w:r>
        <w:rPr>
          <w:rFonts w:hAnsi="宋体" w:hint="eastAsia"/>
        </w:rPr>
        <w:t>注册号</w:t>
      </w:r>
      <w:r>
        <w:rPr>
          <w:rFonts w:hAnsi="宋体"/>
        </w:rPr>
        <w:t>：</w:t>
      </w:r>
      <w:r>
        <w:rPr>
          <w:rFonts w:hAnsi="宋体" w:hint="eastAsia"/>
        </w:rPr>
        <w:t>370127300009879</w:t>
      </w:r>
    </w:p>
    <w:p w:rsidR="004B7E13" w:rsidRDefault="004B7E13" w:rsidP="004B7E13">
      <w:pPr>
        <w:pStyle w:val="Default"/>
        <w:spacing w:beforeLines="50" w:afterLines="50" w:line="360" w:lineRule="auto"/>
        <w:ind w:firstLine="482"/>
      </w:pPr>
      <w:r>
        <w:rPr>
          <w:rFonts w:hAnsi="宋体" w:hint="eastAsia"/>
        </w:rPr>
        <w:t>经营范围：</w:t>
      </w:r>
      <w:r>
        <w:t>从事对未上市企业的投资，对上市公司非公开发行股票的投资及相关咨询业务。（依法须经批准的项目，经相关部门批准后方可开展经营活动）</w:t>
      </w:r>
    </w:p>
    <w:p w:rsidR="004B7E13" w:rsidRDefault="004B7E13" w:rsidP="004B7E13">
      <w:pPr>
        <w:pStyle w:val="Default"/>
        <w:spacing w:beforeLines="50" w:afterLines="50" w:line="360" w:lineRule="auto"/>
        <w:ind w:firstLine="482"/>
      </w:pPr>
      <w:r>
        <w:rPr>
          <w:rFonts w:hint="eastAsia"/>
        </w:rPr>
        <w:t>山东聚赢产业基金合伙企业（有限合伙）已于</w:t>
      </w:r>
      <w:r>
        <w:rPr>
          <w:rFonts w:hint="eastAsia"/>
        </w:rPr>
        <w:t>2015</w:t>
      </w:r>
      <w:r>
        <w:rPr>
          <w:rFonts w:hint="eastAsia"/>
        </w:rPr>
        <w:t>年</w:t>
      </w:r>
      <w:r>
        <w:rPr>
          <w:rFonts w:hint="eastAsia"/>
        </w:rPr>
        <w:t>6</w:t>
      </w:r>
      <w:r>
        <w:rPr>
          <w:rFonts w:hint="eastAsia"/>
        </w:rPr>
        <w:t>月</w:t>
      </w:r>
      <w:r>
        <w:rPr>
          <w:rFonts w:hint="eastAsia"/>
        </w:rPr>
        <w:t>3</w:t>
      </w:r>
      <w:r>
        <w:rPr>
          <w:rFonts w:hint="eastAsia"/>
        </w:rPr>
        <w:t>日在中国证券投资基金业协会完成基金产品备案，基金编号为</w:t>
      </w:r>
      <w:r>
        <w:rPr>
          <w:rFonts w:hint="eastAsia"/>
        </w:rPr>
        <w:t>S29366</w:t>
      </w:r>
      <w:r>
        <w:rPr>
          <w:rFonts w:hint="eastAsia"/>
        </w:rPr>
        <w:t>。</w:t>
      </w:r>
    </w:p>
    <w:p w:rsidR="004B7E13" w:rsidRDefault="004B7E13" w:rsidP="004B7E13">
      <w:pPr>
        <w:pStyle w:val="4"/>
        <w:spacing w:beforeLines="50" w:after="0" w:line="360" w:lineRule="auto"/>
        <w:ind w:firstLineChars="152" w:firstLine="426"/>
        <w:jc w:val="left"/>
        <w:rPr>
          <w:rFonts w:ascii="Times New Roman"/>
          <w:b w:val="0"/>
          <w:bCs w:val="0"/>
          <w:lang w:val="zh-CN"/>
        </w:rPr>
      </w:pPr>
      <w:r>
        <w:rPr>
          <w:rFonts w:ascii="Times New Roman" w:hint="eastAsia"/>
          <w:b w:val="0"/>
          <w:bCs w:val="0"/>
          <w:lang w:val="zh-CN"/>
        </w:rPr>
        <w:t>（二）主营业务情况</w:t>
      </w:r>
    </w:p>
    <w:p w:rsidR="004B7E13" w:rsidRPr="00BB5CA2" w:rsidRDefault="004B7E13" w:rsidP="004B7E13">
      <w:pPr>
        <w:pStyle w:val="Default"/>
        <w:spacing w:beforeLines="50" w:afterLines="50" w:line="360" w:lineRule="auto"/>
        <w:ind w:firstLine="482"/>
        <w:rPr>
          <w:rFonts w:hAnsi="宋体"/>
        </w:rPr>
      </w:pPr>
      <w:r w:rsidRPr="007912D1">
        <w:rPr>
          <w:rFonts w:hAnsi="宋体" w:hint="eastAsia"/>
        </w:rPr>
        <w:t>山东聚赢产业基金合伙企业（有限合伙）</w:t>
      </w:r>
      <w:r>
        <w:rPr>
          <w:rFonts w:hAnsi="宋体" w:hint="eastAsia"/>
        </w:rPr>
        <w:t>成立</w:t>
      </w:r>
      <w:r w:rsidRPr="007912D1">
        <w:rPr>
          <w:rFonts w:hAnsi="宋体" w:hint="eastAsia"/>
        </w:rPr>
        <w:t>于</w:t>
      </w:r>
      <w:r w:rsidRPr="007912D1">
        <w:rPr>
          <w:rFonts w:hAnsi="宋体" w:hint="eastAsia"/>
        </w:rPr>
        <w:t>2015</w:t>
      </w:r>
      <w:r w:rsidRPr="007912D1">
        <w:rPr>
          <w:rFonts w:hAnsi="宋体" w:hint="eastAsia"/>
        </w:rPr>
        <w:t>年</w:t>
      </w:r>
      <w:r w:rsidRPr="007912D1">
        <w:rPr>
          <w:rFonts w:hAnsi="宋体" w:hint="eastAsia"/>
        </w:rPr>
        <w:t>3</w:t>
      </w:r>
      <w:r w:rsidRPr="007912D1">
        <w:rPr>
          <w:rFonts w:hAnsi="宋体" w:hint="eastAsia"/>
        </w:rPr>
        <w:t>月</w:t>
      </w:r>
      <w:r w:rsidRPr="007912D1">
        <w:rPr>
          <w:rFonts w:hAnsi="宋体" w:hint="eastAsia"/>
        </w:rPr>
        <w:t>26</w:t>
      </w:r>
      <w:r w:rsidRPr="007912D1">
        <w:rPr>
          <w:rFonts w:hAnsi="宋体" w:hint="eastAsia"/>
        </w:rPr>
        <w:t>日，</w:t>
      </w:r>
      <w:r>
        <w:rPr>
          <w:rFonts w:hAnsi="宋体" w:hint="eastAsia"/>
        </w:rPr>
        <w:t>基金管理人山东省巨能投资有限公司</w:t>
      </w:r>
      <w:r w:rsidRPr="00BB5CA2">
        <w:rPr>
          <w:rFonts w:hAnsi="宋体" w:hint="eastAsia"/>
        </w:rPr>
        <w:t>于</w:t>
      </w:r>
      <w:r w:rsidRPr="00BB5CA2">
        <w:rPr>
          <w:rFonts w:hAnsi="宋体" w:hint="eastAsia"/>
        </w:rPr>
        <w:t>2014</w:t>
      </w:r>
      <w:r w:rsidRPr="00BB5CA2">
        <w:rPr>
          <w:rFonts w:hAnsi="宋体" w:hint="eastAsia"/>
        </w:rPr>
        <w:t>年</w:t>
      </w:r>
      <w:r w:rsidRPr="00BB5CA2">
        <w:rPr>
          <w:rFonts w:hAnsi="宋体" w:hint="eastAsia"/>
        </w:rPr>
        <w:t>9</w:t>
      </w:r>
      <w:r w:rsidRPr="00BB5CA2">
        <w:rPr>
          <w:rFonts w:hAnsi="宋体" w:hint="eastAsia"/>
        </w:rPr>
        <w:t>月</w:t>
      </w:r>
      <w:r w:rsidRPr="00BB5CA2">
        <w:rPr>
          <w:rFonts w:hAnsi="宋体" w:hint="eastAsia"/>
        </w:rPr>
        <w:t>9</w:t>
      </w:r>
      <w:r>
        <w:rPr>
          <w:rFonts w:hAnsi="宋体" w:hint="eastAsia"/>
        </w:rPr>
        <w:t>日取得私募基金管理人资格，登记编号为</w:t>
      </w:r>
      <w:r>
        <w:rPr>
          <w:rFonts w:hAnsi="宋体" w:hint="eastAsia"/>
        </w:rPr>
        <w:t>P1004578</w:t>
      </w:r>
      <w:r>
        <w:rPr>
          <w:rFonts w:hAnsi="宋体" w:hint="eastAsia"/>
        </w:rPr>
        <w:t>，山东省巨能投资有限公司主要从事私募基金管理业务，主要开展对外投资及管理、</w:t>
      </w:r>
      <w:r w:rsidRPr="00BB5CA2">
        <w:rPr>
          <w:rFonts w:hAnsi="宋体" w:hint="eastAsia"/>
        </w:rPr>
        <w:t>企业管理、投资和金融咨询服务</w:t>
      </w:r>
      <w:r>
        <w:rPr>
          <w:rFonts w:hAnsi="宋体" w:hint="eastAsia"/>
        </w:rPr>
        <w:t>等业务。</w:t>
      </w:r>
    </w:p>
    <w:p w:rsidR="004B7E13" w:rsidRDefault="004B7E13" w:rsidP="004B7E13">
      <w:pPr>
        <w:pStyle w:val="4"/>
        <w:spacing w:beforeLines="50" w:after="0" w:line="360" w:lineRule="auto"/>
        <w:ind w:firstLineChars="152" w:firstLine="426"/>
        <w:jc w:val="left"/>
        <w:rPr>
          <w:rFonts w:ascii="Times New Roman"/>
          <w:b w:val="0"/>
          <w:bCs w:val="0"/>
          <w:lang w:val="zh-CN"/>
        </w:rPr>
      </w:pPr>
      <w:r>
        <w:rPr>
          <w:rFonts w:ascii="Times New Roman" w:hint="eastAsia"/>
          <w:b w:val="0"/>
          <w:bCs w:val="0"/>
          <w:lang w:val="zh-CN"/>
        </w:rPr>
        <w:t>（三）简要财务数据</w:t>
      </w:r>
    </w:p>
    <w:p w:rsidR="004B7E13" w:rsidRDefault="004B7E13" w:rsidP="004B7E13">
      <w:pPr>
        <w:pStyle w:val="Default"/>
        <w:spacing w:beforeLines="50" w:afterLines="50" w:line="360" w:lineRule="auto"/>
        <w:ind w:firstLine="482"/>
        <w:rPr>
          <w:rFonts w:hAnsi="宋体"/>
        </w:rPr>
      </w:pPr>
      <w:r>
        <w:rPr>
          <w:rFonts w:hAnsi="宋体" w:hint="eastAsia"/>
        </w:rPr>
        <w:t>聚赢产业基金</w:t>
      </w:r>
      <w:r>
        <w:rPr>
          <w:rFonts w:hAnsi="宋体" w:hint="eastAsia"/>
        </w:rPr>
        <w:t>2015</w:t>
      </w:r>
      <w:r>
        <w:rPr>
          <w:rFonts w:hAnsi="宋体" w:hint="eastAsia"/>
        </w:rPr>
        <w:t>年</w:t>
      </w:r>
      <w:r>
        <w:rPr>
          <w:rFonts w:hAnsi="宋体" w:hint="eastAsia"/>
        </w:rPr>
        <w:t>12</w:t>
      </w:r>
      <w:r>
        <w:rPr>
          <w:rFonts w:hAnsi="宋体" w:hint="eastAsia"/>
        </w:rPr>
        <w:t>月</w:t>
      </w:r>
      <w:r>
        <w:rPr>
          <w:rFonts w:hAnsi="宋体" w:hint="eastAsia"/>
        </w:rPr>
        <w:t>31</w:t>
      </w:r>
      <w:r>
        <w:rPr>
          <w:rFonts w:hAnsi="宋体" w:hint="eastAsia"/>
        </w:rPr>
        <w:t>日资产负债表简表如下表所示：</w:t>
      </w:r>
    </w:p>
    <w:tbl>
      <w:tblPr>
        <w:tblW w:w="8522" w:type="dxa"/>
        <w:tblBorders>
          <w:top w:val="thinThickSmallGap" w:sz="12" w:space="0" w:color="auto"/>
          <w:bottom w:val="thickThinSmallGap" w:sz="12" w:space="0" w:color="auto"/>
          <w:insideH w:val="single" w:sz="4" w:space="0" w:color="auto"/>
          <w:insideV w:val="single" w:sz="4" w:space="0" w:color="auto"/>
        </w:tblBorders>
        <w:tblLayout w:type="fixed"/>
        <w:tblLook w:val="04A0"/>
      </w:tblPr>
      <w:tblGrid>
        <w:gridCol w:w="3369"/>
        <w:gridCol w:w="5153"/>
      </w:tblGrid>
      <w:tr w:rsidR="004B7E13" w:rsidRPr="00B60322" w:rsidTr="00D176D1">
        <w:tc>
          <w:tcPr>
            <w:tcW w:w="3369" w:type="dxa"/>
            <w:tcBorders>
              <w:tl2br w:val="nil"/>
              <w:tr2bl w:val="nil"/>
            </w:tcBorders>
          </w:tcPr>
          <w:p w:rsidR="004B7E13" w:rsidRPr="00B60322" w:rsidRDefault="004B7E13" w:rsidP="00D176D1">
            <w:pPr>
              <w:spacing w:beforeLines="50"/>
              <w:jc w:val="center"/>
              <w:rPr>
                <w:b/>
                <w:sz w:val="24"/>
              </w:rPr>
            </w:pPr>
            <w:r w:rsidRPr="00B60322">
              <w:rPr>
                <w:rFonts w:hint="eastAsia"/>
                <w:b/>
                <w:sz w:val="24"/>
              </w:rPr>
              <w:t>项目</w:t>
            </w:r>
          </w:p>
        </w:tc>
        <w:tc>
          <w:tcPr>
            <w:tcW w:w="5153" w:type="dxa"/>
            <w:tcBorders>
              <w:tl2br w:val="nil"/>
              <w:tr2bl w:val="nil"/>
            </w:tcBorders>
            <w:vAlign w:val="center"/>
          </w:tcPr>
          <w:p w:rsidR="004B7E13" w:rsidRPr="00B60322" w:rsidRDefault="004B7E13" w:rsidP="00D176D1">
            <w:pPr>
              <w:spacing w:beforeLines="50"/>
              <w:jc w:val="center"/>
              <w:rPr>
                <w:b/>
                <w:sz w:val="24"/>
              </w:rPr>
            </w:pPr>
            <w:r w:rsidRPr="00B60322">
              <w:rPr>
                <w:rFonts w:hint="eastAsia"/>
                <w:b/>
                <w:sz w:val="24"/>
              </w:rPr>
              <w:t>201</w:t>
            </w:r>
            <w:r>
              <w:rPr>
                <w:rFonts w:hint="eastAsia"/>
                <w:b/>
                <w:sz w:val="24"/>
              </w:rPr>
              <w:t>5</w:t>
            </w:r>
            <w:r w:rsidRPr="00B60322">
              <w:rPr>
                <w:rFonts w:hint="eastAsia"/>
                <w:b/>
                <w:sz w:val="24"/>
              </w:rPr>
              <w:t>年</w:t>
            </w:r>
            <w:r w:rsidRPr="00B60322">
              <w:rPr>
                <w:rFonts w:hint="eastAsia"/>
                <w:b/>
                <w:sz w:val="24"/>
              </w:rPr>
              <w:t>12</w:t>
            </w:r>
            <w:r w:rsidRPr="00B60322">
              <w:rPr>
                <w:rFonts w:hint="eastAsia"/>
                <w:b/>
                <w:sz w:val="24"/>
              </w:rPr>
              <w:t>月</w:t>
            </w:r>
            <w:r w:rsidRPr="00B60322">
              <w:rPr>
                <w:rFonts w:hint="eastAsia"/>
                <w:b/>
                <w:sz w:val="24"/>
              </w:rPr>
              <w:t>31</w:t>
            </w:r>
            <w:r w:rsidRPr="00B60322">
              <w:rPr>
                <w:rFonts w:hint="eastAsia"/>
                <w:b/>
                <w:sz w:val="24"/>
              </w:rPr>
              <w:t>日</w:t>
            </w:r>
          </w:p>
        </w:tc>
      </w:tr>
      <w:tr w:rsidR="004B7E13" w:rsidTr="00D176D1">
        <w:tc>
          <w:tcPr>
            <w:tcW w:w="3369" w:type="dxa"/>
            <w:tcBorders>
              <w:tl2br w:val="nil"/>
              <w:tr2bl w:val="nil"/>
            </w:tcBorders>
          </w:tcPr>
          <w:p w:rsidR="004B7E13" w:rsidRDefault="004B7E13" w:rsidP="00D176D1">
            <w:pPr>
              <w:spacing w:beforeLines="50"/>
              <w:rPr>
                <w:sz w:val="24"/>
              </w:rPr>
            </w:pPr>
            <w:r>
              <w:rPr>
                <w:rFonts w:hint="eastAsia"/>
                <w:sz w:val="24"/>
              </w:rPr>
              <w:t>总资产（万元）</w:t>
            </w:r>
          </w:p>
        </w:tc>
        <w:tc>
          <w:tcPr>
            <w:tcW w:w="5153" w:type="dxa"/>
            <w:tcBorders>
              <w:tl2br w:val="nil"/>
              <w:tr2bl w:val="nil"/>
            </w:tcBorders>
          </w:tcPr>
          <w:p w:rsidR="004B7E13" w:rsidRDefault="004B7E13" w:rsidP="00D176D1">
            <w:pPr>
              <w:spacing w:beforeLines="50"/>
              <w:jc w:val="center"/>
              <w:rPr>
                <w:sz w:val="24"/>
              </w:rPr>
            </w:pPr>
            <w:r>
              <w:rPr>
                <w:rFonts w:hint="eastAsia"/>
                <w:sz w:val="24"/>
              </w:rPr>
              <w:t>5</w:t>
            </w:r>
            <w:r>
              <w:rPr>
                <w:sz w:val="24"/>
              </w:rPr>
              <w:t>,</w:t>
            </w:r>
            <w:r>
              <w:rPr>
                <w:rFonts w:hint="eastAsia"/>
                <w:sz w:val="24"/>
              </w:rPr>
              <w:t>034.66</w:t>
            </w:r>
          </w:p>
        </w:tc>
      </w:tr>
      <w:tr w:rsidR="004B7E13" w:rsidTr="00D176D1">
        <w:tc>
          <w:tcPr>
            <w:tcW w:w="3369" w:type="dxa"/>
            <w:tcBorders>
              <w:tl2br w:val="nil"/>
              <w:tr2bl w:val="nil"/>
            </w:tcBorders>
          </w:tcPr>
          <w:p w:rsidR="004B7E13" w:rsidRDefault="004B7E13" w:rsidP="00D176D1">
            <w:pPr>
              <w:spacing w:beforeLines="50"/>
              <w:rPr>
                <w:sz w:val="24"/>
              </w:rPr>
            </w:pPr>
            <w:r>
              <w:rPr>
                <w:rFonts w:hint="eastAsia"/>
                <w:sz w:val="24"/>
              </w:rPr>
              <w:t>总负债（万元）</w:t>
            </w:r>
          </w:p>
        </w:tc>
        <w:tc>
          <w:tcPr>
            <w:tcW w:w="5153" w:type="dxa"/>
            <w:tcBorders>
              <w:tl2br w:val="nil"/>
              <w:tr2bl w:val="nil"/>
            </w:tcBorders>
          </w:tcPr>
          <w:p w:rsidR="004B7E13" w:rsidRDefault="004B7E13" w:rsidP="00D176D1">
            <w:pPr>
              <w:spacing w:beforeLines="50"/>
              <w:jc w:val="center"/>
              <w:rPr>
                <w:sz w:val="24"/>
              </w:rPr>
            </w:pPr>
            <w:r>
              <w:rPr>
                <w:rFonts w:hint="eastAsia"/>
                <w:sz w:val="24"/>
              </w:rPr>
              <w:t>0</w:t>
            </w:r>
          </w:p>
        </w:tc>
      </w:tr>
      <w:tr w:rsidR="004B7E13" w:rsidTr="00D176D1">
        <w:tc>
          <w:tcPr>
            <w:tcW w:w="3369" w:type="dxa"/>
            <w:tcBorders>
              <w:tl2br w:val="nil"/>
              <w:tr2bl w:val="nil"/>
            </w:tcBorders>
          </w:tcPr>
          <w:p w:rsidR="004B7E13" w:rsidRDefault="004B7E13" w:rsidP="00D176D1">
            <w:pPr>
              <w:spacing w:beforeLines="50"/>
              <w:rPr>
                <w:sz w:val="24"/>
              </w:rPr>
            </w:pPr>
            <w:r>
              <w:rPr>
                <w:rFonts w:hint="eastAsia"/>
                <w:sz w:val="24"/>
              </w:rPr>
              <w:t>所有者权益（万元）</w:t>
            </w:r>
          </w:p>
        </w:tc>
        <w:tc>
          <w:tcPr>
            <w:tcW w:w="5153" w:type="dxa"/>
            <w:tcBorders>
              <w:tl2br w:val="nil"/>
              <w:tr2bl w:val="nil"/>
            </w:tcBorders>
            <w:vAlign w:val="center"/>
          </w:tcPr>
          <w:p w:rsidR="004B7E13" w:rsidRDefault="004B7E13" w:rsidP="00D176D1">
            <w:pPr>
              <w:spacing w:beforeLines="50"/>
              <w:jc w:val="center"/>
              <w:rPr>
                <w:sz w:val="24"/>
              </w:rPr>
            </w:pPr>
            <w:r>
              <w:rPr>
                <w:rFonts w:hint="eastAsia"/>
                <w:sz w:val="24"/>
              </w:rPr>
              <w:t>5,034.66</w:t>
            </w:r>
          </w:p>
        </w:tc>
      </w:tr>
    </w:tbl>
    <w:p w:rsidR="004B7E13" w:rsidRDefault="004B7E13" w:rsidP="004B7E13">
      <w:pPr>
        <w:pStyle w:val="Default"/>
        <w:spacing w:beforeLines="50" w:afterLines="50" w:line="360" w:lineRule="auto"/>
        <w:ind w:firstLine="482"/>
        <w:rPr>
          <w:rFonts w:hAnsi="宋体"/>
        </w:rPr>
      </w:pPr>
      <w:r>
        <w:rPr>
          <w:rFonts w:hAnsi="宋体" w:hint="eastAsia"/>
        </w:rPr>
        <w:t>聚赢产业基金</w:t>
      </w:r>
      <w:r>
        <w:rPr>
          <w:rFonts w:hAnsi="宋体" w:hint="eastAsia"/>
        </w:rPr>
        <w:t>2015</w:t>
      </w:r>
      <w:r>
        <w:rPr>
          <w:rFonts w:hAnsi="宋体" w:hint="eastAsia"/>
        </w:rPr>
        <w:t>年利润表简表如下表所示：</w:t>
      </w:r>
    </w:p>
    <w:tbl>
      <w:tblPr>
        <w:tblW w:w="8522" w:type="dxa"/>
        <w:tblBorders>
          <w:top w:val="thinThickSmallGap" w:sz="12" w:space="0" w:color="auto"/>
          <w:bottom w:val="thickThinSmallGap" w:sz="12" w:space="0" w:color="auto"/>
          <w:insideH w:val="single" w:sz="4" w:space="0" w:color="auto"/>
          <w:insideV w:val="single" w:sz="4" w:space="0" w:color="auto"/>
        </w:tblBorders>
        <w:tblLayout w:type="fixed"/>
        <w:tblLook w:val="04A0"/>
      </w:tblPr>
      <w:tblGrid>
        <w:gridCol w:w="3369"/>
        <w:gridCol w:w="5153"/>
      </w:tblGrid>
      <w:tr w:rsidR="004B7E13" w:rsidRPr="00B60322" w:rsidTr="00D176D1">
        <w:tc>
          <w:tcPr>
            <w:tcW w:w="3369" w:type="dxa"/>
            <w:tcBorders>
              <w:tl2br w:val="nil"/>
              <w:tr2bl w:val="nil"/>
            </w:tcBorders>
          </w:tcPr>
          <w:p w:rsidR="004B7E13" w:rsidRPr="00B60322" w:rsidRDefault="004B7E13" w:rsidP="00D176D1">
            <w:pPr>
              <w:spacing w:beforeLines="50"/>
              <w:jc w:val="center"/>
              <w:rPr>
                <w:b/>
                <w:sz w:val="24"/>
              </w:rPr>
            </w:pPr>
            <w:r w:rsidRPr="00B60322">
              <w:rPr>
                <w:rFonts w:hint="eastAsia"/>
                <w:b/>
                <w:sz w:val="24"/>
              </w:rPr>
              <w:t>项目</w:t>
            </w:r>
          </w:p>
        </w:tc>
        <w:tc>
          <w:tcPr>
            <w:tcW w:w="5153" w:type="dxa"/>
            <w:tcBorders>
              <w:tl2br w:val="nil"/>
              <w:tr2bl w:val="nil"/>
            </w:tcBorders>
            <w:vAlign w:val="center"/>
          </w:tcPr>
          <w:p w:rsidR="004B7E13" w:rsidRPr="00B60322" w:rsidRDefault="004B7E13" w:rsidP="00D176D1">
            <w:pPr>
              <w:spacing w:beforeLines="50"/>
              <w:jc w:val="center"/>
              <w:rPr>
                <w:b/>
                <w:sz w:val="24"/>
              </w:rPr>
            </w:pPr>
            <w:r w:rsidRPr="00B60322">
              <w:rPr>
                <w:rFonts w:hint="eastAsia"/>
                <w:b/>
                <w:sz w:val="24"/>
              </w:rPr>
              <w:t>201</w:t>
            </w:r>
            <w:r>
              <w:rPr>
                <w:rFonts w:hint="eastAsia"/>
                <w:b/>
                <w:sz w:val="24"/>
              </w:rPr>
              <w:t>5</w:t>
            </w:r>
            <w:r w:rsidRPr="00B60322">
              <w:rPr>
                <w:rFonts w:hint="eastAsia"/>
                <w:b/>
                <w:sz w:val="24"/>
              </w:rPr>
              <w:t>年</w:t>
            </w:r>
            <w:r>
              <w:rPr>
                <w:rFonts w:hint="eastAsia"/>
                <w:b/>
                <w:sz w:val="24"/>
              </w:rPr>
              <w:t>度</w:t>
            </w:r>
          </w:p>
        </w:tc>
      </w:tr>
      <w:tr w:rsidR="004B7E13" w:rsidTr="00D176D1">
        <w:tc>
          <w:tcPr>
            <w:tcW w:w="3369" w:type="dxa"/>
            <w:tcBorders>
              <w:tl2br w:val="nil"/>
              <w:tr2bl w:val="nil"/>
            </w:tcBorders>
          </w:tcPr>
          <w:p w:rsidR="004B7E13" w:rsidRDefault="004B7E13" w:rsidP="00D176D1">
            <w:pPr>
              <w:spacing w:beforeLines="50"/>
              <w:rPr>
                <w:sz w:val="24"/>
              </w:rPr>
            </w:pPr>
            <w:r>
              <w:rPr>
                <w:rFonts w:hint="eastAsia"/>
                <w:sz w:val="24"/>
              </w:rPr>
              <w:t>营业总收入（万元）</w:t>
            </w:r>
          </w:p>
        </w:tc>
        <w:tc>
          <w:tcPr>
            <w:tcW w:w="5153" w:type="dxa"/>
            <w:tcBorders>
              <w:tl2br w:val="nil"/>
              <w:tr2bl w:val="nil"/>
            </w:tcBorders>
          </w:tcPr>
          <w:p w:rsidR="004B7E13" w:rsidRDefault="004B7E13" w:rsidP="00D176D1">
            <w:pPr>
              <w:spacing w:beforeLines="50"/>
              <w:jc w:val="center"/>
              <w:rPr>
                <w:sz w:val="24"/>
              </w:rPr>
            </w:pPr>
            <w:r>
              <w:rPr>
                <w:rFonts w:hint="eastAsia"/>
                <w:sz w:val="24"/>
              </w:rPr>
              <w:t>0</w:t>
            </w:r>
          </w:p>
        </w:tc>
      </w:tr>
      <w:tr w:rsidR="004B7E13" w:rsidTr="00D176D1">
        <w:tc>
          <w:tcPr>
            <w:tcW w:w="3369" w:type="dxa"/>
            <w:tcBorders>
              <w:tl2br w:val="nil"/>
              <w:tr2bl w:val="nil"/>
            </w:tcBorders>
          </w:tcPr>
          <w:p w:rsidR="004B7E13" w:rsidRDefault="004B7E13" w:rsidP="00D176D1">
            <w:pPr>
              <w:spacing w:beforeLines="50"/>
              <w:rPr>
                <w:sz w:val="24"/>
              </w:rPr>
            </w:pPr>
            <w:r>
              <w:rPr>
                <w:rFonts w:hint="eastAsia"/>
                <w:sz w:val="24"/>
              </w:rPr>
              <w:t>净利润（万元）</w:t>
            </w:r>
          </w:p>
        </w:tc>
        <w:tc>
          <w:tcPr>
            <w:tcW w:w="5153" w:type="dxa"/>
            <w:tcBorders>
              <w:tl2br w:val="nil"/>
              <w:tr2bl w:val="nil"/>
            </w:tcBorders>
          </w:tcPr>
          <w:p w:rsidR="004B7E13" w:rsidRDefault="004B7E13" w:rsidP="00D176D1">
            <w:pPr>
              <w:spacing w:beforeLines="50"/>
              <w:jc w:val="center"/>
              <w:rPr>
                <w:sz w:val="24"/>
              </w:rPr>
            </w:pPr>
            <w:r>
              <w:rPr>
                <w:rFonts w:hint="eastAsia"/>
                <w:sz w:val="24"/>
              </w:rPr>
              <w:t>34.66</w:t>
            </w:r>
          </w:p>
        </w:tc>
      </w:tr>
    </w:tbl>
    <w:p w:rsidR="004B7E13" w:rsidRDefault="004B7E13" w:rsidP="004B7E13">
      <w:pPr>
        <w:pStyle w:val="4"/>
        <w:spacing w:beforeLines="50" w:after="0" w:line="360" w:lineRule="auto"/>
        <w:ind w:firstLineChars="152" w:firstLine="426"/>
        <w:jc w:val="left"/>
        <w:rPr>
          <w:rFonts w:ascii="Times New Roman"/>
          <w:b w:val="0"/>
          <w:bCs w:val="0"/>
          <w:lang w:val="zh-CN"/>
        </w:rPr>
      </w:pPr>
      <w:r>
        <w:rPr>
          <w:rFonts w:ascii="Times New Roman" w:hint="eastAsia"/>
          <w:b w:val="0"/>
          <w:bCs w:val="0"/>
          <w:lang w:val="zh-CN"/>
        </w:rPr>
        <w:t>（四）股权和控制关系结构图</w:t>
      </w:r>
    </w:p>
    <w:p w:rsidR="004B7E13" w:rsidRDefault="004B7E13" w:rsidP="004B7E13">
      <w:pPr>
        <w:pStyle w:val="Default"/>
        <w:spacing w:beforeLines="50" w:afterLines="50" w:line="360" w:lineRule="auto"/>
        <w:jc w:val="center"/>
      </w:pPr>
    </w:p>
    <w:p w:rsidR="004B7E13" w:rsidRDefault="004B7E13" w:rsidP="004B7E13">
      <w:pPr>
        <w:pStyle w:val="Default"/>
        <w:spacing w:beforeLines="50" w:afterLines="50" w:line="360" w:lineRule="auto"/>
        <w:jc w:val="center"/>
      </w:pPr>
      <w:r w:rsidRPr="00FD25F7">
        <w:rPr>
          <w:rFonts w:ascii="Calibri" w:hAnsi="Calibri" w:cs="黑体"/>
          <w:kern w:val="2"/>
          <w:sz w:val="21"/>
          <w:szCs w:val="22"/>
        </w:rPr>
        <w:object w:dxaOrig="8295" w:dyaOrig="8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14pt;height:404.25pt" o:ole="">
            <v:imagedata r:id="rId10" o:title=""/>
          </v:shape>
          <o:OLEObject Type="Embed" ProgID="Visio.Drawing.11" ShapeID="_x0000_i1027" DrawAspect="Content" ObjectID="_1535370846" r:id="rId11"/>
        </w:object>
      </w:r>
    </w:p>
    <w:p w:rsidR="004B7E13" w:rsidRDefault="004B7E13" w:rsidP="004B7E13">
      <w:pPr>
        <w:pStyle w:val="4"/>
        <w:spacing w:beforeLines="50" w:after="0" w:line="360" w:lineRule="auto"/>
        <w:ind w:firstLineChars="152" w:firstLine="426"/>
        <w:jc w:val="left"/>
        <w:rPr>
          <w:rFonts w:ascii="黑体" w:hAnsi="黑体" w:cs="黑体"/>
          <w:b w:val="0"/>
          <w:bCs w:val="0"/>
          <w:lang w:val="zh-CN"/>
        </w:rPr>
      </w:pPr>
      <w:r>
        <w:rPr>
          <w:rFonts w:ascii="Times New Roman" w:hint="eastAsia"/>
          <w:b w:val="0"/>
          <w:bCs w:val="0"/>
          <w:lang w:val="zh-CN"/>
        </w:rPr>
        <w:t>（五）</w:t>
      </w:r>
      <w:r w:rsidRPr="000E6A86">
        <w:rPr>
          <w:rFonts w:ascii="黑体" w:hAnsi="黑体" w:cs="黑体" w:hint="eastAsia"/>
          <w:b w:val="0"/>
          <w:bCs w:val="0"/>
          <w:lang w:val="zh-CN"/>
        </w:rPr>
        <w:t>聚赢产业基金</w:t>
      </w:r>
      <w:r w:rsidRPr="000C5740">
        <w:rPr>
          <w:rFonts w:ascii="黑体" w:hAnsi="黑体" w:cs="黑体" w:hint="eastAsia"/>
          <w:b w:val="0"/>
          <w:bCs w:val="0"/>
          <w:lang w:val="zh-CN"/>
        </w:rPr>
        <w:t>及其执行事务合伙人</w:t>
      </w:r>
      <w:r>
        <w:rPr>
          <w:rFonts w:ascii="黑体" w:hAnsi="黑体" w:cs="黑体" w:hint="eastAsia"/>
          <w:b w:val="0"/>
          <w:bCs w:val="0"/>
          <w:lang w:val="zh-CN"/>
        </w:rPr>
        <w:t>最近5年受过处罚、涉及纠纷以及仲裁等情况</w:t>
      </w:r>
    </w:p>
    <w:p w:rsidR="004B7E13" w:rsidRDefault="004B7E13" w:rsidP="004B7E13">
      <w:pPr>
        <w:pStyle w:val="Default"/>
        <w:spacing w:beforeLines="50" w:afterLines="50" w:line="360" w:lineRule="auto"/>
        <w:ind w:firstLine="482"/>
      </w:pPr>
      <w:r>
        <w:rPr>
          <w:rFonts w:hint="eastAsia"/>
        </w:rPr>
        <w:t>聚赢产业基金</w:t>
      </w:r>
      <w:r w:rsidRPr="000C5740">
        <w:rPr>
          <w:rFonts w:hint="eastAsia"/>
        </w:rPr>
        <w:t>及其执行事务合伙人</w:t>
      </w:r>
      <w:r>
        <w:rPr>
          <w:rFonts w:hint="eastAsia"/>
        </w:rPr>
        <w:t>最近五年未受到过任何刑事处罚或者在公安机关立案的情形，并且不存在涉及与经济纠纷有关的重大民事诉讼或者仲裁之情况，亦未受到中国证监会行政处罚或证券交易所公开谴责。</w:t>
      </w:r>
    </w:p>
    <w:p w:rsidR="004B7E13" w:rsidRDefault="004B7E13" w:rsidP="004B7E13">
      <w:pPr>
        <w:pStyle w:val="4"/>
        <w:spacing w:beforeLines="50" w:after="0" w:line="360" w:lineRule="auto"/>
        <w:ind w:firstLineChars="152" w:firstLine="426"/>
        <w:jc w:val="left"/>
        <w:rPr>
          <w:rFonts w:ascii="Times New Roman"/>
          <w:b w:val="0"/>
          <w:bCs w:val="0"/>
          <w:lang w:val="zh-CN"/>
        </w:rPr>
      </w:pPr>
      <w:r>
        <w:rPr>
          <w:rFonts w:ascii="Times New Roman" w:hint="eastAsia"/>
          <w:b w:val="0"/>
          <w:bCs w:val="0"/>
          <w:lang w:val="zh-CN"/>
        </w:rPr>
        <w:t>（六）同业竞争及关联交易情况</w:t>
      </w:r>
    </w:p>
    <w:p w:rsidR="004B7E13" w:rsidRDefault="004B7E13" w:rsidP="004B7E13">
      <w:pPr>
        <w:pStyle w:val="Default"/>
        <w:spacing w:beforeLines="50" w:afterLines="50" w:line="360" w:lineRule="auto"/>
        <w:ind w:firstLine="482"/>
      </w:pPr>
      <w:r>
        <w:rPr>
          <w:rFonts w:hint="eastAsia"/>
        </w:rPr>
        <w:t>1</w:t>
      </w:r>
      <w:r>
        <w:rPr>
          <w:rFonts w:hint="eastAsia"/>
        </w:rPr>
        <w:t>、同业竞争</w:t>
      </w:r>
    </w:p>
    <w:p w:rsidR="004B7E13" w:rsidRDefault="004B7E13" w:rsidP="004B7E13">
      <w:pPr>
        <w:pStyle w:val="Default"/>
        <w:spacing w:beforeLines="50" w:afterLines="50" w:line="360" w:lineRule="auto"/>
        <w:ind w:firstLine="482"/>
      </w:pPr>
      <w:r>
        <w:rPr>
          <w:rFonts w:hint="eastAsia"/>
        </w:rPr>
        <w:t>本次发行完成后，聚赢产业基金与公司不存在同业竞争的情况。</w:t>
      </w:r>
    </w:p>
    <w:p w:rsidR="004B7E13" w:rsidRDefault="004B7E13" w:rsidP="004B7E13">
      <w:pPr>
        <w:pStyle w:val="Default"/>
        <w:spacing w:beforeLines="50" w:afterLines="50" w:line="360" w:lineRule="auto"/>
        <w:ind w:firstLine="482"/>
      </w:pPr>
      <w:r>
        <w:rPr>
          <w:rFonts w:hint="eastAsia"/>
        </w:rPr>
        <w:t>2</w:t>
      </w:r>
      <w:r>
        <w:rPr>
          <w:rFonts w:hint="eastAsia"/>
        </w:rPr>
        <w:t>、关联交易</w:t>
      </w:r>
    </w:p>
    <w:p w:rsidR="004B7E13" w:rsidRDefault="004B7E13" w:rsidP="004B7E13">
      <w:pPr>
        <w:pStyle w:val="Default"/>
        <w:spacing w:beforeLines="50" w:afterLines="50" w:line="360" w:lineRule="auto"/>
        <w:ind w:firstLine="482"/>
        <w:rPr>
          <w:b/>
        </w:rPr>
      </w:pPr>
      <w:r>
        <w:rPr>
          <w:rFonts w:hint="eastAsia"/>
        </w:rPr>
        <w:t>本次发行完成后，聚赢产业基金与公司不存在关联交易的情况。</w:t>
      </w:r>
    </w:p>
    <w:p w:rsidR="004B7E13" w:rsidRDefault="004B7E13" w:rsidP="004B7E13">
      <w:pPr>
        <w:pStyle w:val="4"/>
        <w:spacing w:beforeLines="50" w:after="0" w:line="360" w:lineRule="auto"/>
        <w:ind w:firstLineChars="152" w:firstLine="426"/>
        <w:jc w:val="left"/>
        <w:rPr>
          <w:rFonts w:ascii="Times New Roman"/>
          <w:b w:val="0"/>
          <w:bCs w:val="0"/>
          <w:lang w:val="zh-CN"/>
        </w:rPr>
      </w:pPr>
      <w:r>
        <w:rPr>
          <w:rFonts w:ascii="Times New Roman" w:hint="eastAsia"/>
          <w:b w:val="0"/>
          <w:bCs w:val="0"/>
          <w:lang w:val="zh-CN"/>
        </w:rPr>
        <w:t>（七）本次发行预案披露前</w:t>
      </w:r>
      <w:r>
        <w:rPr>
          <w:rFonts w:ascii="Times New Roman" w:hint="eastAsia"/>
          <w:b w:val="0"/>
          <w:bCs w:val="0"/>
          <w:lang w:val="zh-CN"/>
        </w:rPr>
        <w:t>24</w:t>
      </w:r>
      <w:r>
        <w:rPr>
          <w:rFonts w:ascii="Times New Roman" w:hint="eastAsia"/>
          <w:b w:val="0"/>
          <w:bCs w:val="0"/>
          <w:lang w:val="zh-CN"/>
        </w:rPr>
        <w:t>个月内发行人与发行对象之间的重大关联交易情况</w:t>
      </w:r>
    </w:p>
    <w:p w:rsidR="004B7E13" w:rsidRDefault="004B7E13" w:rsidP="004B7E13">
      <w:pPr>
        <w:pStyle w:val="Default"/>
        <w:spacing w:beforeLines="50" w:afterLines="50" w:line="360" w:lineRule="auto"/>
        <w:ind w:firstLine="482"/>
      </w:pPr>
      <w:r>
        <w:rPr>
          <w:rFonts w:hint="eastAsia"/>
        </w:rPr>
        <w:t>本次发行预案披露前</w:t>
      </w:r>
      <w:r>
        <w:rPr>
          <w:rFonts w:hint="eastAsia"/>
        </w:rPr>
        <w:t>24</w:t>
      </w:r>
      <w:r>
        <w:rPr>
          <w:rFonts w:hint="eastAsia"/>
        </w:rPr>
        <w:t>个月内，聚赢产业基金</w:t>
      </w:r>
      <w:r w:rsidRPr="000C5740">
        <w:rPr>
          <w:rFonts w:hint="eastAsia"/>
        </w:rPr>
        <w:t>及其执行事务合伙人</w:t>
      </w:r>
      <w:r>
        <w:rPr>
          <w:rFonts w:hint="eastAsia"/>
        </w:rPr>
        <w:t>与发行人之间不存在重大关联交易。</w:t>
      </w:r>
    </w:p>
    <w:p w:rsidR="004B7E13" w:rsidRDefault="004B7E13" w:rsidP="004B7E13">
      <w:pPr>
        <w:pStyle w:val="3"/>
        <w:spacing w:beforeLines="50" w:after="0" w:line="360" w:lineRule="auto"/>
        <w:jc w:val="left"/>
        <w:rPr>
          <w:rFonts w:ascii="Arial" w:eastAsia="黑体" w:hAnsi="Arial" w:cs="Arial"/>
          <w:b w:val="0"/>
          <w:sz w:val="30"/>
          <w:szCs w:val="30"/>
        </w:rPr>
      </w:pPr>
      <w:bookmarkStart w:id="25" w:name="_Toc460765492"/>
      <w:r>
        <w:rPr>
          <w:rFonts w:ascii="Arial" w:eastAsia="黑体" w:hAnsi="Arial" w:cs="Arial" w:hint="eastAsia"/>
          <w:b w:val="0"/>
          <w:sz w:val="30"/>
          <w:szCs w:val="30"/>
        </w:rPr>
        <w:t>三、</w:t>
      </w:r>
      <w:r w:rsidRPr="00BB5CA2">
        <w:rPr>
          <w:rFonts w:ascii="Arial" w:eastAsia="黑体" w:hAnsi="Arial" w:cs="Arial" w:hint="eastAsia"/>
          <w:b w:val="0"/>
          <w:sz w:val="30"/>
          <w:szCs w:val="30"/>
        </w:rPr>
        <w:t>信诚达融</w:t>
      </w:r>
      <w:r>
        <w:rPr>
          <w:rFonts w:ascii="Arial" w:eastAsia="黑体" w:hAnsi="Arial" w:cs="Arial" w:hint="eastAsia"/>
          <w:b w:val="0"/>
          <w:sz w:val="30"/>
          <w:szCs w:val="30"/>
        </w:rPr>
        <w:t>及</w:t>
      </w:r>
      <w:r>
        <w:rPr>
          <w:rFonts w:ascii="Arial" w:eastAsia="黑体" w:hAnsi="Arial" w:cs="Arial" w:hint="eastAsia"/>
          <w:b w:val="0"/>
          <w:sz w:val="30"/>
          <w:szCs w:val="30"/>
          <w:lang w:eastAsia="zh-CN"/>
        </w:rPr>
        <w:t>信诚达融私募投资</w:t>
      </w:r>
      <w:r>
        <w:rPr>
          <w:rFonts w:ascii="Arial" w:eastAsia="黑体" w:hAnsi="Arial" w:cs="Arial" w:hint="eastAsia"/>
          <w:b w:val="0"/>
          <w:sz w:val="30"/>
          <w:szCs w:val="30"/>
          <w:lang w:eastAsia="zh-CN"/>
        </w:rPr>
        <w:t>1</w:t>
      </w:r>
      <w:r>
        <w:rPr>
          <w:rFonts w:ascii="Arial" w:eastAsia="黑体" w:hAnsi="Arial" w:cs="Arial" w:hint="eastAsia"/>
          <w:b w:val="0"/>
          <w:sz w:val="30"/>
          <w:szCs w:val="30"/>
          <w:lang w:eastAsia="zh-CN"/>
        </w:rPr>
        <w:t>号</w:t>
      </w:r>
      <w:r>
        <w:rPr>
          <w:rFonts w:ascii="Arial" w:eastAsia="黑体" w:hAnsi="Arial" w:cs="Arial" w:hint="eastAsia"/>
          <w:b w:val="0"/>
          <w:sz w:val="30"/>
          <w:szCs w:val="30"/>
        </w:rPr>
        <w:t>基金</w:t>
      </w:r>
      <w:bookmarkEnd w:id="25"/>
    </w:p>
    <w:p w:rsidR="004B7E13" w:rsidRPr="00366314" w:rsidRDefault="004B7E13" w:rsidP="004B7E13">
      <w:pPr>
        <w:pStyle w:val="4"/>
        <w:spacing w:beforeLines="50" w:after="0" w:line="360" w:lineRule="auto"/>
        <w:ind w:firstLineChars="152" w:firstLine="426"/>
        <w:jc w:val="left"/>
        <w:rPr>
          <w:rFonts w:ascii="Times New Roman"/>
          <w:b w:val="0"/>
          <w:bCs w:val="0"/>
          <w:lang w:val="zh-CN"/>
        </w:rPr>
      </w:pPr>
      <w:r>
        <w:rPr>
          <w:rFonts w:ascii="Times New Roman" w:hint="eastAsia"/>
          <w:b w:val="0"/>
          <w:bCs w:val="0"/>
          <w:lang w:val="zh-CN"/>
        </w:rPr>
        <w:t>（一）基本情况</w:t>
      </w:r>
    </w:p>
    <w:p w:rsidR="004B7E13" w:rsidRDefault="004B7E13" w:rsidP="004B7E13">
      <w:pPr>
        <w:pStyle w:val="Default"/>
        <w:spacing w:beforeLines="50" w:afterLines="50" w:line="360" w:lineRule="auto"/>
        <w:ind w:firstLine="482"/>
      </w:pPr>
      <w:r>
        <w:rPr>
          <w:rFonts w:hAnsi="宋体"/>
        </w:rPr>
        <w:t>公司名称：</w:t>
      </w:r>
      <w:r>
        <w:rPr>
          <w:rFonts w:hint="eastAsia"/>
        </w:rPr>
        <w:t>北京信诚达融资产管理有限公司</w:t>
      </w:r>
    </w:p>
    <w:p w:rsidR="004B7E13" w:rsidRDefault="004B7E13" w:rsidP="004B7E13">
      <w:pPr>
        <w:pStyle w:val="Default"/>
        <w:spacing w:beforeLines="50" w:afterLines="50" w:line="360" w:lineRule="auto"/>
        <w:ind w:firstLine="482"/>
        <w:rPr>
          <w:rFonts w:hAnsi="宋体"/>
        </w:rPr>
      </w:pPr>
      <w:r>
        <w:rPr>
          <w:rFonts w:hAnsi="宋体"/>
        </w:rPr>
        <w:t>公司住所：</w:t>
      </w:r>
      <w:r w:rsidRPr="003F30D5">
        <w:rPr>
          <w:rFonts w:hAnsi="宋体" w:hint="eastAsia"/>
        </w:rPr>
        <w:t>北京市东城区前炒面胡同</w:t>
      </w:r>
      <w:r w:rsidRPr="003F30D5">
        <w:rPr>
          <w:rFonts w:hAnsi="宋体" w:hint="eastAsia"/>
        </w:rPr>
        <w:t>33</w:t>
      </w:r>
      <w:r w:rsidRPr="003F30D5">
        <w:rPr>
          <w:rFonts w:hAnsi="宋体" w:hint="eastAsia"/>
        </w:rPr>
        <w:t>号</w:t>
      </w:r>
      <w:r w:rsidRPr="003F30D5">
        <w:rPr>
          <w:rFonts w:hAnsi="宋体" w:hint="eastAsia"/>
        </w:rPr>
        <w:t>14</w:t>
      </w:r>
      <w:r w:rsidRPr="003F30D5">
        <w:rPr>
          <w:rFonts w:hAnsi="宋体" w:hint="eastAsia"/>
        </w:rPr>
        <w:t>号楼</w:t>
      </w:r>
      <w:r w:rsidRPr="003F30D5">
        <w:rPr>
          <w:rFonts w:hAnsi="宋体" w:hint="eastAsia"/>
        </w:rPr>
        <w:t>B1-059</w:t>
      </w:r>
      <w:r w:rsidRPr="003F30D5">
        <w:rPr>
          <w:rFonts w:hAnsi="宋体" w:hint="eastAsia"/>
        </w:rPr>
        <w:t>室</w:t>
      </w:r>
    </w:p>
    <w:p w:rsidR="004B7E13" w:rsidRDefault="004B7E13" w:rsidP="004B7E13">
      <w:pPr>
        <w:pStyle w:val="Default"/>
        <w:spacing w:beforeLines="50" w:afterLines="50" w:line="360" w:lineRule="auto"/>
        <w:ind w:firstLine="482"/>
        <w:rPr>
          <w:rFonts w:hAnsi="宋体"/>
        </w:rPr>
      </w:pPr>
      <w:r>
        <w:rPr>
          <w:rFonts w:hAnsi="宋体"/>
        </w:rPr>
        <w:t>法定代表人：</w:t>
      </w:r>
      <w:r>
        <w:rPr>
          <w:rFonts w:hAnsi="宋体" w:hint="eastAsia"/>
        </w:rPr>
        <w:t>张敏</w:t>
      </w:r>
    </w:p>
    <w:p w:rsidR="004B7E13" w:rsidRDefault="004B7E13" w:rsidP="004B7E13">
      <w:pPr>
        <w:pStyle w:val="Default"/>
        <w:spacing w:beforeLines="50" w:afterLines="50" w:line="360" w:lineRule="auto"/>
        <w:ind w:firstLine="482"/>
        <w:rPr>
          <w:rFonts w:hAnsi="宋体"/>
        </w:rPr>
      </w:pPr>
      <w:r>
        <w:rPr>
          <w:rFonts w:hAnsi="宋体"/>
        </w:rPr>
        <w:t>注册资本：</w:t>
      </w:r>
      <w:r>
        <w:rPr>
          <w:rFonts w:hAnsi="宋体" w:hint="eastAsia"/>
        </w:rPr>
        <w:t>1,000</w:t>
      </w:r>
      <w:r>
        <w:rPr>
          <w:rFonts w:hAnsi="宋体" w:hint="eastAsia"/>
        </w:rPr>
        <w:t>万元</w:t>
      </w:r>
    </w:p>
    <w:p w:rsidR="004B7E13" w:rsidRDefault="004B7E13" w:rsidP="004B7E13">
      <w:pPr>
        <w:pStyle w:val="Default"/>
        <w:spacing w:beforeLines="50" w:afterLines="50" w:line="360" w:lineRule="auto"/>
        <w:ind w:firstLine="482"/>
        <w:rPr>
          <w:rFonts w:hAnsi="宋体"/>
        </w:rPr>
      </w:pPr>
      <w:r>
        <w:rPr>
          <w:rFonts w:hAnsi="宋体" w:hint="eastAsia"/>
        </w:rPr>
        <w:t>注册号：</w:t>
      </w:r>
      <w:r>
        <w:rPr>
          <w:rFonts w:hAnsi="宋体"/>
        </w:rPr>
        <w:t>91110101330265140U</w:t>
      </w:r>
    </w:p>
    <w:p w:rsidR="004B7E13" w:rsidRDefault="004B7E13" w:rsidP="004B7E13">
      <w:pPr>
        <w:pStyle w:val="Default"/>
        <w:spacing w:beforeLines="50" w:afterLines="50" w:line="360" w:lineRule="auto"/>
        <w:ind w:firstLine="482"/>
        <w:rPr>
          <w:rFonts w:hAnsi="宋体"/>
        </w:rPr>
      </w:pPr>
      <w:r>
        <w:rPr>
          <w:rFonts w:hAnsi="宋体" w:hint="eastAsia"/>
        </w:rPr>
        <w:t>经营范围：资产管理；投资管理；项目投资；投资咨询。“</w:t>
      </w:r>
      <w:r>
        <w:rPr>
          <w:rFonts w:hAnsi="宋体"/>
        </w:rPr>
        <w:t>1</w:t>
      </w:r>
      <w:r>
        <w:rPr>
          <w:rFonts w:hAnsi="宋体" w:hint="eastAsia"/>
        </w:rPr>
        <w:t>、未经有关部门批准，不得以公开方式募集资金；</w:t>
      </w:r>
      <w:r>
        <w:rPr>
          <w:rFonts w:hAnsi="宋体"/>
        </w:rPr>
        <w:t>2</w:t>
      </w:r>
      <w:r>
        <w:rPr>
          <w:rFonts w:hAnsi="宋体" w:hint="eastAsia"/>
        </w:rPr>
        <w:t>、不得公开开展证券类产品和金融衍生品交易活动；</w:t>
      </w:r>
      <w:r>
        <w:rPr>
          <w:rFonts w:hAnsi="宋体"/>
        </w:rPr>
        <w:t>3</w:t>
      </w:r>
      <w:r>
        <w:rPr>
          <w:rFonts w:hAnsi="宋体" w:hint="eastAsia"/>
        </w:rPr>
        <w:t>、不得发放贷款；</w:t>
      </w:r>
      <w:r>
        <w:rPr>
          <w:rFonts w:hAnsi="宋体"/>
        </w:rPr>
        <w:t>4</w:t>
      </w:r>
      <w:r>
        <w:rPr>
          <w:rFonts w:hAnsi="宋体" w:hint="eastAsia"/>
        </w:rPr>
        <w:t>、不得对所投资企业以外的其他企业提供担保；</w:t>
      </w:r>
      <w:r>
        <w:rPr>
          <w:rFonts w:hAnsi="宋体"/>
        </w:rPr>
        <w:t>5</w:t>
      </w:r>
      <w:r>
        <w:rPr>
          <w:rFonts w:hAnsi="宋体" w:hint="eastAsia"/>
        </w:rPr>
        <w:t>、不得向投资者承诺投资本金不受损失或者承诺最低收益”；依法须经批准的项目，经相关部门批准后依批准的内容开展经营活动。</w:t>
      </w:r>
    </w:p>
    <w:p w:rsidR="004B7E13" w:rsidRDefault="004B7E13" w:rsidP="004B7E13">
      <w:pPr>
        <w:pStyle w:val="Default"/>
        <w:spacing w:beforeLines="50" w:afterLines="50" w:line="360" w:lineRule="auto"/>
        <w:ind w:firstLine="482"/>
        <w:rPr>
          <w:rFonts w:hAnsi="宋体"/>
        </w:rPr>
      </w:pPr>
      <w:r>
        <w:rPr>
          <w:rFonts w:hAnsi="宋体" w:hint="eastAsia"/>
        </w:rPr>
        <w:t>信诚达融私募投资</w:t>
      </w:r>
      <w:r>
        <w:rPr>
          <w:rFonts w:hAnsi="宋体" w:hint="eastAsia"/>
        </w:rPr>
        <w:t>1</w:t>
      </w:r>
      <w:r>
        <w:rPr>
          <w:rFonts w:hAnsi="宋体" w:hint="eastAsia"/>
        </w:rPr>
        <w:t>号基金</w:t>
      </w:r>
      <w:r w:rsidRPr="006B72C2">
        <w:rPr>
          <w:rFonts w:hAnsi="宋体" w:hint="eastAsia"/>
        </w:rPr>
        <w:t>认购本次非公开发行的股份。</w:t>
      </w:r>
    </w:p>
    <w:p w:rsidR="004B7E13" w:rsidRDefault="004B7E13" w:rsidP="004B7E13">
      <w:pPr>
        <w:pStyle w:val="4"/>
        <w:spacing w:beforeLines="50" w:after="0" w:line="360" w:lineRule="auto"/>
        <w:ind w:firstLineChars="152" w:firstLine="426"/>
        <w:jc w:val="left"/>
        <w:rPr>
          <w:rFonts w:ascii="Times New Roman"/>
          <w:b w:val="0"/>
          <w:bCs w:val="0"/>
          <w:lang w:val="zh-CN"/>
        </w:rPr>
      </w:pPr>
      <w:r>
        <w:rPr>
          <w:rFonts w:ascii="Times New Roman" w:hint="eastAsia"/>
          <w:b w:val="0"/>
          <w:bCs w:val="0"/>
          <w:lang w:val="zh-CN"/>
        </w:rPr>
        <w:t>（二）主营业务情况</w:t>
      </w:r>
    </w:p>
    <w:p w:rsidR="004B7E13" w:rsidRDefault="004B7E13" w:rsidP="004B7E13">
      <w:pPr>
        <w:pStyle w:val="Default"/>
        <w:spacing w:beforeLines="50" w:afterLines="50" w:line="360" w:lineRule="auto"/>
        <w:ind w:firstLine="482"/>
      </w:pPr>
      <w:r>
        <w:rPr>
          <w:rFonts w:hint="eastAsia"/>
        </w:rPr>
        <w:t>信诚达融成立于</w:t>
      </w:r>
      <w:r>
        <w:rPr>
          <w:rFonts w:hint="eastAsia"/>
        </w:rPr>
        <w:t>2015</w:t>
      </w:r>
      <w:r>
        <w:rPr>
          <w:rFonts w:hint="eastAsia"/>
        </w:rPr>
        <w:t>年</w:t>
      </w:r>
      <w:r>
        <w:rPr>
          <w:rFonts w:hint="eastAsia"/>
        </w:rPr>
        <w:t>1</w:t>
      </w:r>
      <w:r>
        <w:rPr>
          <w:rFonts w:hint="eastAsia"/>
        </w:rPr>
        <w:t>月</w:t>
      </w:r>
      <w:r>
        <w:rPr>
          <w:rFonts w:hint="eastAsia"/>
        </w:rPr>
        <w:t>29</w:t>
      </w:r>
      <w:r>
        <w:rPr>
          <w:rFonts w:hint="eastAsia"/>
        </w:rPr>
        <w:t>日，是一家主要以投资境内、外上市公司股票为主的资产管理公司，信诚达融资于</w:t>
      </w:r>
      <w:r>
        <w:rPr>
          <w:rFonts w:hint="eastAsia"/>
        </w:rPr>
        <w:t>2016</w:t>
      </w:r>
      <w:r>
        <w:rPr>
          <w:rFonts w:hint="eastAsia"/>
        </w:rPr>
        <w:t>年</w:t>
      </w:r>
      <w:r>
        <w:rPr>
          <w:rFonts w:hint="eastAsia"/>
        </w:rPr>
        <w:t>1</w:t>
      </w:r>
      <w:r>
        <w:rPr>
          <w:rFonts w:hint="eastAsia"/>
        </w:rPr>
        <w:t>月</w:t>
      </w:r>
      <w:r>
        <w:rPr>
          <w:rFonts w:hint="eastAsia"/>
        </w:rPr>
        <w:t>21</w:t>
      </w:r>
      <w:r>
        <w:rPr>
          <w:rFonts w:hint="eastAsia"/>
        </w:rPr>
        <w:t>日取得私募基金管理人资格，登记编号为</w:t>
      </w:r>
      <w:r>
        <w:rPr>
          <w:rFonts w:hint="eastAsia"/>
        </w:rPr>
        <w:t>P1030579</w:t>
      </w:r>
      <w:r>
        <w:rPr>
          <w:rFonts w:hint="eastAsia"/>
        </w:rPr>
        <w:t>。</w:t>
      </w:r>
      <w:r w:rsidRPr="00C154C4">
        <w:rPr>
          <w:rFonts w:hint="eastAsia"/>
        </w:rPr>
        <w:t>信诚达融私募投资</w:t>
      </w:r>
      <w:r w:rsidRPr="00C154C4">
        <w:rPr>
          <w:rFonts w:hint="eastAsia"/>
        </w:rPr>
        <w:t>1</w:t>
      </w:r>
      <w:r w:rsidRPr="00C154C4">
        <w:rPr>
          <w:rFonts w:hint="eastAsia"/>
        </w:rPr>
        <w:t>号基金</w:t>
      </w:r>
      <w:r>
        <w:rPr>
          <w:rFonts w:hint="eastAsia"/>
        </w:rPr>
        <w:t>于</w:t>
      </w:r>
      <w:r>
        <w:rPr>
          <w:rFonts w:hint="eastAsia"/>
        </w:rPr>
        <w:t>2016</w:t>
      </w:r>
      <w:r>
        <w:rPr>
          <w:rFonts w:hint="eastAsia"/>
        </w:rPr>
        <w:t>年</w:t>
      </w:r>
      <w:r>
        <w:rPr>
          <w:rFonts w:hint="eastAsia"/>
        </w:rPr>
        <w:t>8</w:t>
      </w:r>
      <w:r>
        <w:rPr>
          <w:rFonts w:hint="eastAsia"/>
        </w:rPr>
        <w:t>月</w:t>
      </w:r>
      <w:r>
        <w:rPr>
          <w:rFonts w:hint="eastAsia"/>
        </w:rPr>
        <w:t>1</w:t>
      </w:r>
      <w:r>
        <w:rPr>
          <w:rFonts w:hint="eastAsia"/>
        </w:rPr>
        <w:t>日在中国证券投资基金业协会完成备案，基金编号为</w:t>
      </w:r>
      <w:r w:rsidRPr="00C154C4">
        <w:t>SL4071</w:t>
      </w:r>
      <w:r>
        <w:rPr>
          <w:rFonts w:hint="eastAsia"/>
        </w:rPr>
        <w:t>。</w:t>
      </w:r>
    </w:p>
    <w:p w:rsidR="004B7E13" w:rsidRDefault="004B7E13" w:rsidP="004B7E13">
      <w:pPr>
        <w:pStyle w:val="4"/>
        <w:spacing w:beforeLines="50" w:after="0" w:line="360" w:lineRule="auto"/>
        <w:ind w:firstLineChars="152" w:firstLine="426"/>
        <w:jc w:val="left"/>
        <w:rPr>
          <w:rFonts w:ascii="Times New Roman"/>
          <w:b w:val="0"/>
          <w:bCs w:val="0"/>
          <w:lang w:val="zh-CN"/>
        </w:rPr>
      </w:pPr>
      <w:r>
        <w:rPr>
          <w:rFonts w:ascii="Times New Roman" w:hint="eastAsia"/>
          <w:b w:val="0"/>
          <w:bCs w:val="0"/>
          <w:lang w:val="zh-CN"/>
        </w:rPr>
        <w:t>（三）简要财务数据</w:t>
      </w:r>
    </w:p>
    <w:p w:rsidR="004B7E13" w:rsidRDefault="004B7E13" w:rsidP="004B7E13">
      <w:pPr>
        <w:pStyle w:val="Default"/>
        <w:spacing w:beforeLines="50" w:afterLines="50" w:line="360" w:lineRule="auto"/>
        <w:ind w:firstLine="482"/>
        <w:rPr>
          <w:rFonts w:hAnsi="宋体"/>
        </w:rPr>
      </w:pPr>
      <w:r>
        <w:rPr>
          <w:rFonts w:hAnsi="宋体" w:hint="eastAsia"/>
        </w:rPr>
        <w:t>信诚达融</w:t>
      </w:r>
      <w:r>
        <w:rPr>
          <w:rFonts w:hAnsi="宋体" w:hint="eastAsia"/>
        </w:rPr>
        <w:t>2015</w:t>
      </w:r>
      <w:r>
        <w:rPr>
          <w:rFonts w:hAnsi="宋体" w:hint="eastAsia"/>
        </w:rPr>
        <w:t>年</w:t>
      </w:r>
      <w:r>
        <w:rPr>
          <w:rFonts w:hAnsi="宋体" w:hint="eastAsia"/>
        </w:rPr>
        <w:t>12</w:t>
      </w:r>
      <w:r>
        <w:rPr>
          <w:rFonts w:hAnsi="宋体" w:hint="eastAsia"/>
        </w:rPr>
        <w:t>月</w:t>
      </w:r>
      <w:r>
        <w:rPr>
          <w:rFonts w:hAnsi="宋体" w:hint="eastAsia"/>
        </w:rPr>
        <w:t>31</w:t>
      </w:r>
      <w:r>
        <w:rPr>
          <w:rFonts w:hAnsi="宋体" w:hint="eastAsia"/>
        </w:rPr>
        <w:t>日资产负债表简表如下表所示：</w:t>
      </w:r>
    </w:p>
    <w:tbl>
      <w:tblPr>
        <w:tblW w:w="8522" w:type="dxa"/>
        <w:tblBorders>
          <w:top w:val="thinThickSmallGap" w:sz="12" w:space="0" w:color="auto"/>
          <w:bottom w:val="thickThinSmallGap" w:sz="12" w:space="0" w:color="auto"/>
          <w:insideH w:val="single" w:sz="4" w:space="0" w:color="auto"/>
          <w:insideV w:val="single" w:sz="4" w:space="0" w:color="auto"/>
        </w:tblBorders>
        <w:tblLayout w:type="fixed"/>
        <w:tblLook w:val="04A0"/>
      </w:tblPr>
      <w:tblGrid>
        <w:gridCol w:w="3369"/>
        <w:gridCol w:w="5153"/>
      </w:tblGrid>
      <w:tr w:rsidR="004B7E13" w:rsidRPr="00B60322" w:rsidTr="00D176D1">
        <w:tc>
          <w:tcPr>
            <w:tcW w:w="3369" w:type="dxa"/>
            <w:tcBorders>
              <w:tl2br w:val="nil"/>
              <w:tr2bl w:val="nil"/>
            </w:tcBorders>
          </w:tcPr>
          <w:p w:rsidR="004B7E13" w:rsidRPr="00B60322" w:rsidRDefault="004B7E13" w:rsidP="00D176D1">
            <w:pPr>
              <w:spacing w:beforeLines="50"/>
              <w:jc w:val="center"/>
              <w:rPr>
                <w:b/>
                <w:sz w:val="24"/>
              </w:rPr>
            </w:pPr>
            <w:r w:rsidRPr="00B60322">
              <w:rPr>
                <w:rFonts w:hint="eastAsia"/>
                <w:b/>
                <w:sz w:val="24"/>
              </w:rPr>
              <w:t>项目</w:t>
            </w:r>
          </w:p>
        </w:tc>
        <w:tc>
          <w:tcPr>
            <w:tcW w:w="5153" w:type="dxa"/>
            <w:tcBorders>
              <w:tl2br w:val="nil"/>
              <w:tr2bl w:val="nil"/>
            </w:tcBorders>
            <w:vAlign w:val="center"/>
          </w:tcPr>
          <w:p w:rsidR="004B7E13" w:rsidRPr="00B60322" w:rsidRDefault="004B7E13" w:rsidP="00D176D1">
            <w:pPr>
              <w:spacing w:beforeLines="50"/>
              <w:jc w:val="center"/>
              <w:rPr>
                <w:b/>
                <w:sz w:val="24"/>
              </w:rPr>
            </w:pPr>
            <w:r>
              <w:rPr>
                <w:rFonts w:hint="eastAsia"/>
                <w:b/>
                <w:sz w:val="24"/>
              </w:rPr>
              <w:t>2015</w:t>
            </w:r>
            <w:r w:rsidRPr="00B60322">
              <w:rPr>
                <w:rFonts w:hint="eastAsia"/>
                <w:b/>
                <w:sz w:val="24"/>
              </w:rPr>
              <w:t>年</w:t>
            </w:r>
            <w:r w:rsidRPr="00B60322">
              <w:rPr>
                <w:rFonts w:hint="eastAsia"/>
                <w:b/>
                <w:sz w:val="24"/>
              </w:rPr>
              <w:t>12</w:t>
            </w:r>
            <w:r w:rsidRPr="00B60322">
              <w:rPr>
                <w:rFonts w:hint="eastAsia"/>
                <w:b/>
                <w:sz w:val="24"/>
              </w:rPr>
              <w:t>月</w:t>
            </w:r>
            <w:r w:rsidRPr="00B60322">
              <w:rPr>
                <w:rFonts w:hint="eastAsia"/>
                <w:b/>
                <w:sz w:val="24"/>
              </w:rPr>
              <w:t>31</w:t>
            </w:r>
            <w:r w:rsidRPr="00B60322">
              <w:rPr>
                <w:rFonts w:hint="eastAsia"/>
                <w:b/>
                <w:sz w:val="24"/>
              </w:rPr>
              <w:t>日</w:t>
            </w:r>
          </w:p>
        </w:tc>
      </w:tr>
      <w:tr w:rsidR="004B7E13" w:rsidTr="00D176D1">
        <w:tc>
          <w:tcPr>
            <w:tcW w:w="3369" w:type="dxa"/>
            <w:tcBorders>
              <w:tl2br w:val="nil"/>
              <w:tr2bl w:val="nil"/>
            </w:tcBorders>
          </w:tcPr>
          <w:p w:rsidR="004B7E13" w:rsidRDefault="004B7E13" w:rsidP="00D176D1">
            <w:pPr>
              <w:spacing w:beforeLines="50"/>
              <w:rPr>
                <w:sz w:val="24"/>
              </w:rPr>
            </w:pPr>
            <w:r>
              <w:rPr>
                <w:rFonts w:hint="eastAsia"/>
                <w:sz w:val="24"/>
              </w:rPr>
              <w:t>总资产（万元）</w:t>
            </w:r>
          </w:p>
        </w:tc>
        <w:tc>
          <w:tcPr>
            <w:tcW w:w="5153" w:type="dxa"/>
            <w:tcBorders>
              <w:tl2br w:val="nil"/>
              <w:tr2bl w:val="nil"/>
            </w:tcBorders>
          </w:tcPr>
          <w:p w:rsidR="004B7E13" w:rsidRDefault="004B7E13" w:rsidP="00D176D1">
            <w:pPr>
              <w:spacing w:beforeLines="50"/>
              <w:jc w:val="center"/>
              <w:rPr>
                <w:sz w:val="24"/>
              </w:rPr>
            </w:pPr>
            <w:r>
              <w:rPr>
                <w:rFonts w:hint="eastAsia"/>
                <w:sz w:val="24"/>
              </w:rPr>
              <w:t>397.20</w:t>
            </w:r>
          </w:p>
        </w:tc>
      </w:tr>
      <w:tr w:rsidR="004B7E13" w:rsidTr="00D176D1">
        <w:tc>
          <w:tcPr>
            <w:tcW w:w="3369" w:type="dxa"/>
            <w:tcBorders>
              <w:tl2br w:val="nil"/>
              <w:tr2bl w:val="nil"/>
            </w:tcBorders>
          </w:tcPr>
          <w:p w:rsidR="004B7E13" w:rsidRDefault="004B7E13" w:rsidP="00D176D1">
            <w:pPr>
              <w:spacing w:beforeLines="50"/>
              <w:rPr>
                <w:sz w:val="24"/>
              </w:rPr>
            </w:pPr>
            <w:r>
              <w:rPr>
                <w:rFonts w:hint="eastAsia"/>
                <w:sz w:val="24"/>
              </w:rPr>
              <w:t>总负债（万元）</w:t>
            </w:r>
          </w:p>
        </w:tc>
        <w:tc>
          <w:tcPr>
            <w:tcW w:w="5153" w:type="dxa"/>
            <w:tcBorders>
              <w:tl2br w:val="nil"/>
              <w:tr2bl w:val="nil"/>
            </w:tcBorders>
          </w:tcPr>
          <w:p w:rsidR="004B7E13" w:rsidRDefault="004B7E13" w:rsidP="00D176D1">
            <w:pPr>
              <w:spacing w:beforeLines="50"/>
              <w:jc w:val="center"/>
              <w:rPr>
                <w:sz w:val="24"/>
              </w:rPr>
            </w:pPr>
            <w:r>
              <w:rPr>
                <w:rFonts w:hint="eastAsia"/>
                <w:sz w:val="24"/>
              </w:rPr>
              <w:t>3.54</w:t>
            </w:r>
          </w:p>
        </w:tc>
      </w:tr>
      <w:tr w:rsidR="004B7E13" w:rsidTr="00D176D1">
        <w:tc>
          <w:tcPr>
            <w:tcW w:w="3369" w:type="dxa"/>
            <w:tcBorders>
              <w:tl2br w:val="nil"/>
              <w:tr2bl w:val="nil"/>
            </w:tcBorders>
          </w:tcPr>
          <w:p w:rsidR="004B7E13" w:rsidRDefault="004B7E13" w:rsidP="00D176D1">
            <w:pPr>
              <w:spacing w:beforeLines="50"/>
              <w:rPr>
                <w:sz w:val="24"/>
              </w:rPr>
            </w:pPr>
            <w:r>
              <w:rPr>
                <w:rFonts w:hint="eastAsia"/>
                <w:sz w:val="24"/>
              </w:rPr>
              <w:t>所有者权益（万元）</w:t>
            </w:r>
          </w:p>
        </w:tc>
        <w:tc>
          <w:tcPr>
            <w:tcW w:w="5153" w:type="dxa"/>
            <w:tcBorders>
              <w:tl2br w:val="nil"/>
              <w:tr2bl w:val="nil"/>
            </w:tcBorders>
            <w:vAlign w:val="center"/>
          </w:tcPr>
          <w:p w:rsidR="004B7E13" w:rsidRDefault="004B7E13" w:rsidP="00D176D1">
            <w:pPr>
              <w:spacing w:beforeLines="50"/>
              <w:jc w:val="center"/>
              <w:rPr>
                <w:sz w:val="24"/>
              </w:rPr>
            </w:pPr>
            <w:r>
              <w:rPr>
                <w:rFonts w:hint="eastAsia"/>
                <w:sz w:val="24"/>
              </w:rPr>
              <w:t>393.66</w:t>
            </w:r>
          </w:p>
        </w:tc>
      </w:tr>
    </w:tbl>
    <w:p w:rsidR="004B7E13" w:rsidRDefault="004B7E13" w:rsidP="004B7E13">
      <w:pPr>
        <w:pStyle w:val="Default"/>
        <w:spacing w:beforeLines="50" w:afterLines="50" w:line="360" w:lineRule="auto"/>
        <w:ind w:firstLine="482"/>
        <w:rPr>
          <w:rFonts w:hAnsi="宋体"/>
        </w:rPr>
      </w:pPr>
      <w:r>
        <w:rPr>
          <w:rFonts w:hAnsi="宋体" w:hint="eastAsia"/>
        </w:rPr>
        <w:t>信诚达融</w:t>
      </w:r>
      <w:r>
        <w:rPr>
          <w:rFonts w:hAnsi="宋体" w:hint="eastAsia"/>
        </w:rPr>
        <w:t>2015</w:t>
      </w:r>
      <w:r>
        <w:rPr>
          <w:rFonts w:hAnsi="宋体" w:hint="eastAsia"/>
        </w:rPr>
        <w:t>年利润表简表如下表所示：</w:t>
      </w:r>
    </w:p>
    <w:tbl>
      <w:tblPr>
        <w:tblW w:w="8522" w:type="dxa"/>
        <w:tblBorders>
          <w:top w:val="thinThickSmallGap" w:sz="12" w:space="0" w:color="auto"/>
          <w:bottom w:val="thickThinSmallGap" w:sz="12" w:space="0" w:color="auto"/>
          <w:insideH w:val="single" w:sz="4" w:space="0" w:color="auto"/>
          <w:insideV w:val="single" w:sz="4" w:space="0" w:color="auto"/>
        </w:tblBorders>
        <w:tblLayout w:type="fixed"/>
        <w:tblLook w:val="04A0"/>
      </w:tblPr>
      <w:tblGrid>
        <w:gridCol w:w="3369"/>
        <w:gridCol w:w="5153"/>
      </w:tblGrid>
      <w:tr w:rsidR="004B7E13" w:rsidRPr="00B60322" w:rsidTr="00D176D1">
        <w:tc>
          <w:tcPr>
            <w:tcW w:w="3369" w:type="dxa"/>
            <w:tcBorders>
              <w:tl2br w:val="nil"/>
              <w:tr2bl w:val="nil"/>
            </w:tcBorders>
          </w:tcPr>
          <w:p w:rsidR="004B7E13" w:rsidRPr="00B60322" w:rsidRDefault="004B7E13" w:rsidP="00D176D1">
            <w:pPr>
              <w:spacing w:beforeLines="50"/>
              <w:jc w:val="center"/>
              <w:rPr>
                <w:b/>
                <w:sz w:val="24"/>
              </w:rPr>
            </w:pPr>
            <w:r w:rsidRPr="00B60322">
              <w:rPr>
                <w:rFonts w:hint="eastAsia"/>
                <w:b/>
                <w:sz w:val="24"/>
              </w:rPr>
              <w:t>项目</w:t>
            </w:r>
          </w:p>
        </w:tc>
        <w:tc>
          <w:tcPr>
            <w:tcW w:w="5153" w:type="dxa"/>
            <w:tcBorders>
              <w:tl2br w:val="nil"/>
              <w:tr2bl w:val="nil"/>
            </w:tcBorders>
            <w:vAlign w:val="center"/>
          </w:tcPr>
          <w:p w:rsidR="004B7E13" w:rsidRPr="00B60322" w:rsidRDefault="004B7E13" w:rsidP="00D176D1">
            <w:pPr>
              <w:spacing w:beforeLines="50"/>
              <w:jc w:val="center"/>
              <w:rPr>
                <w:b/>
                <w:sz w:val="24"/>
              </w:rPr>
            </w:pPr>
            <w:r>
              <w:rPr>
                <w:rFonts w:hint="eastAsia"/>
                <w:b/>
                <w:sz w:val="24"/>
              </w:rPr>
              <w:t>2015</w:t>
            </w:r>
            <w:r w:rsidRPr="00B60322">
              <w:rPr>
                <w:rFonts w:hint="eastAsia"/>
                <w:b/>
                <w:sz w:val="24"/>
              </w:rPr>
              <w:t>年</w:t>
            </w:r>
            <w:r>
              <w:rPr>
                <w:rFonts w:hint="eastAsia"/>
                <w:b/>
                <w:sz w:val="24"/>
              </w:rPr>
              <w:t>度</w:t>
            </w:r>
          </w:p>
        </w:tc>
      </w:tr>
      <w:tr w:rsidR="004B7E13" w:rsidTr="00D176D1">
        <w:tc>
          <w:tcPr>
            <w:tcW w:w="3369" w:type="dxa"/>
            <w:tcBorders>
              <w:tl2br w:val="nil"/>
              <w:tr2bl w:val="nil"/>
            </w:tcBorders>
          </w:tcPr>
          <w:p w:rsidR="004B7E13" w:rsidRDefault="004B7E13" w:rsidP="00D176D1">
            <w:pPr>
              <w:spacing w:beforeLines="50"/>
              <w:rPr>
                <w:sz w:val="24"/>
              </w:rPr>
            </w:pPr>
            <w:r>
              <w:rPr>
                <w:rFonts w:hint="eastAsia"/>
                <w:sz w:val="24"/>
              </w:rPr>
              <w:t>营业总收入（万元）</w:t>
            </w:r>
          </w:p>
        </w:tc>
        <w:tc>
          <w:tcPr>
            <w:tcW w:w="5153" w:type="dxa"/>
            <w:tcBorders>
              <w:tl2br w:val="nil"/>
              <w:tr2bl w:val="nil"/>
            </w:tcBorders>
          </w:tcPr>
          <w:p w:rsidR="004B7E13" w:rsidRDefault="004B7E13" w:rsidP="00D176D1">
            <w:pPr>
              <w:spacing w:beforeLines="50"/>
              <w:jc w:val="center"/>
              <w:rPr>
                <w:sz w:val="24"/>
              </w:rPr>
            </w:pPr>
            <w:r>
              <w:rPr>
                <w:rFonts w:hint="eastAsia"/>
                <w:sz w:val="24"/>
              </w:rPr>
              <w:t>0</w:t>
            </w:r>
          </w:p>
        </w:tc>
      </w:tr>
      <w:tr w:rsidR="004B7E13" w:rsidTr="00D176D1">
        <w:tc>
          <w:tcPr>
            <w:tcW w:w="3369" w:type="dxa"/>
            <w:tcBorders>
              <w:tl2br w:val="nil"/>
              <w:tr2bl w:val="nil"/>
            </w:tcBorders>
          </w:tcPr>
          <w:p w:rsidR="004B7E13" w:rsidRDefault="004B7E13" w:rsidP="00D176D1">
            <w:pPr>
              <w:spacing w:beforeLines="50"/>
              <w:rPr>
                <w:sz w:val="24"/>
              </w:rPr>
            </w:pPr>
            <w:r>
              <w:rPr>
                <w:rFonts w:hint="eastAsia"/>
                <w:sz w:val="24"/>
              </w:rPr>
              <w:t>净利润（万元）</w:t>
            </w:r>
          </w:p>
        </w:tc>
        <w:tc>
          <w:tcPr>
            <w:tcW w:w="5153" w:type="dxa"/>
            <w:tcBorders>
              <w:tl2br w:val="nil"/>
              <w:tr2bl w:val="nil"/>
            </w:tcBorders>
          </w:tcPr>
          <w:p w:rsidR="004B7E13" w:rsidRDefault="004B7E13" w:rsidP="00D176D1">
            <w:pPr>
              <w:spacing w:beforeLines="50"/>
              <w:jc w:val="center"/>
              <w:rPr>
                <w:sz w:val="24"/>
              </w:rPr>
            </w:pPr>
            <w:r>
              <w:rPr>
                <w:rFonts w:hint="eastAsia"/>
                <w:sz w:val="24"/>
              </w:rPr>
              <w:t>-6.34</w:t>
            </w:r>
          </w:p>
        </w:tc>
      </w:tr>
    </w:tbl>
    <w:p w:rsidR="004B7E13" w:rsidRPr="009A6B7E" w:rsidRDefault="004B7E13" w:rsidP="004B7E13">
      <w:pPr>
        <w:pStyle w:val="4"/>
        <w:spacing w:beforeLines="50" w:after="0" w:line="360" w:lineRule="auto"/>
        <w:ind w:firstLineChars="152" w:firstLine="426"/>
        <w:jc w:val="left"/>
        <w:rPr>
          <w:rFonts w:ascii="Times New Roman"/>
          <w:b w:val="0"/>
          <w:bCs w:val="0"/>
          <w:lang w:val="zh-CN"/>
        </w:rPr>
      </w:pPr>
      <w:r>
        <w:rPr>
          <w:rFonts w:ascii="Times New Roman" w:hint="eastAsia"/>
          <w:b w:val="0"/>
          <w:bCs w:val="0"/>
          <w:lang w:val="zh-CN"/>
        </w:rPr>
        <w:t>（四）股权和控制关系结构图</w:t>
      </w:r>
    </w:p>
    <w:p w:rsidR="004B7E13" w:rsidRDefault="004B7E13" w:rsidP="004B7E13">
      <w:pPr>
        <w:jc w:val="center"/>
        <w:rPr>
          <w:rFonts w:hint="eastAsia"/>
        </w:rPr>
      </w:pPr>
      <w:r w:rsidRPr="00CE3BBF">
        <w:rPr>
          <w:b/>
          <w:sz w:val="24"/>
        </w:rPr>
        <w:object w:dxaOrig="5162" w:dyaOrig="2295">
          <v:shape id="_x0000_i1025" type="#_x0000_t75" style="width:205.5pt;height:91.5pt" o:ole="">
            <v:imagedata r:id="rId12" o:title=""/>
          </v:shape>
          <o:OLEObject Type="Embed" ProgID="Visio.Drawing.11" ShapeID="_x0000_i1025" DrawAspect="Content" ObjectID="_1535370847" r:id="rId13"/>
        </w:object>
      </w:r>
    </w:p>
    <w:p w:rsidR="004B7E13" w:rsidRPr="0048400C" w:rsidRDefault="004B7E13" w:rsidP="004B7E13">
      <w:pPr>
        <w:jc w:val="center"/>
      </w:pPr>
    </w:p>
    <w:p w:rsidR="004B7E13" w:rsidRDefault="004B7E13" w:rsidP="004B7E13">
      <w:pPr>
        <w:pStyle w:val="4"/>
        <w:spacing w:beforeLines="50" w:after="0" w:line="360" w:lineRule="auto"/>
        <w:ind w:firstLineChars="152" w:firstLine="426"/>
        <w:jc w:val="left"/>
        <w:rPr>
          <w:rFonts w:ascii="黑体" w:hAnsi="黑体" w:cs="黑体"/>
          <w:b w:val="0"/>
          <w:bCs w:val="0"/>
          <w:lang w:val="zh-CN"/>
        </w:rPr>
      </w:pPr>
      <w:r>
        <w:rPr>
          <w:rFonts w:ascii="Times New Roman" w:hint="eastAsia"/>
          <w:b w:val="0"/>
          <w:bCs w:val="0"/>
          <w:lang w:val="zh-CN"/>
        </w:rPr>
        <w:t>（五）</w:t>
      </w:r>
      <w:r w:rsidRPr="00BB5CA2">
        <w:rPr>
          <w:rFonts w:ascii="黑体" w:hAnsi="黑体" w:cs="黑体" w:hint="eastAsia"/>
          <w:b w:val="0"/>
          <w:bCs w:val="0"/>
          <w:lang w:val="zh-CN"/>
        </w:rPr>
        <w:t>信诚达融</w:t>
      </w:r>
      <w:r>
        <w:rPr>
          <w:rFonts w:ascii="黑体" w:hAnsi="黑体" w:cs="黑体" w:hint="eastAsia"/>
          <w:b w:val="0"/>
          <w:bCs w:val="0"/>
          <w:lang w:val="zh-CN"/>
        </w:rPr>
        <w:t>及其董事、监事、高级管理人员最近5年受过处罚、涉及纠纷以及仲裁等情况</w:t>
      </w:r>
    </w:p>
    <w:p w:rsidR="004B7E13" w:rsidRDefault="004B7E13" w:rsidP="004B7E13">
      <w:pPr>
        <w:pStyle w:val="Default"/>
        <w:spacing w:beforeLines="50" w:afterLines="50" w:line="360" w:lineRule="auto"/>
        <w:ind w:firstLine="482"/>
      </w:pPr>
      <w:r>
        <w:rPr>
          <w:rFonts w:hint="eastAsia"/>
        </w:rPr>
        <w:t>信诚达融及其董事、监事、高级管理人员、</w:t>
      </w:r>
      <w:r w:rsidRPr="00C154C4">
        <w:rPr>
          <w:rFonts w:hint="eastAsia"/>
        </w:rPr>
        <w:t>信诚达融私募投资</w:t>
      </w:r>
      <w:r w:rsidRPr="00C154C4">
        <w:rPr>
          <w:rFonts w:hint="eastAsia"/>
        </w:rPr>
        <w:t>1</w:t>
      </w:r>
      <w:r w:rsidRPr="00C154C4">
        <w:rPr>
          <w:rFonts w:hint="eastAsia"/>
        </w:rPr>
        <w:t>号基金</w:t>
      </w:r>
      <w:r>
        <w:rPr>
          <w:rFonts w:hint="eastAsia"/>
        </w:rPr>
        <w:t>最近五年未受到过任何刑事处罚或者在公安机关立案的情形，并且不存在涉及与经济纠纷有关的重大民事诉讼或者仲裁之情况，亦未受到中国证监会行政处罚或证券交易所公开谴责。</w:t>
      </w:r>
    </w:p>
    <w:p w:rsidR="004B7E13" w:rsidRDefault="004B7E13" w:rsidP="004B7E13">
      <w:pPr>
        <w:pStyle w:val="4"/>
        <w:spacing w:beforeLines="50" w:after="0" w:line="360" w:lineRule="auto"/>
        <w:ind w:firstLineChars="152" w:firstLine="426"/>
        <w:jc w:val="left"/>
        <w:rPr>
          <w:rFonts w:ascii="Times New Roman"/>
          <w:b w:val="0"/>
          <w:bCs w:val="0"/>
          <w:lang w:val="zh-CN"/>
        </w:rPr>
      </w:pPr>
      <w:r>
        <w:rPr>
          <w:rFonts w:ascii="Times New Roman" w:hint="eastAsia"/>
          <w:b w:val="0"/>
          <w:bCs w:val="0"/>
          <w:lang w:val="zh-CN"/>
        </w:rPr>
        <w:t>（六）同业竞争及关联交易情况</w:t>
      </w:r>
    </w:p>
    <w:p w:rsidR="004B7E13" w:rsidRDefault="004B7E13" w:rsidP="004B7E13">
      <w:pPr>
        <w:pStyle w:val="Default"/>
        <w:spacing w:beforeLines="50" w:afterLines="50" w:line="360" w:lineRule="auto"/>
        <w:ind w:firstLine="482"/>
      </w:pPr>
      <w:r>
        <w:rPr>
          <w:rFonts w:hint="eastAsia"/>
        </w:rPr>
        <w:t>1</w:t>
      </w:r>
      <w:r>
        <w:rPr>
          <w:rFonts w:hint="eastAsia"/>
        </w:rPr>
        <w:t>、同业竞争</w:t>
      </w:r>
    </w:p>
    <w:p w:rsidR="004B7E13" w:rsidRDefault="004B7E13" w:rsidP="004B7E13">
      <w:pPr>
        <w:pStyle w:val="Default"/>
        <w:spacing w:beforeLines="50" w:afterLines="50" w:line="360" w:lineRule="auto"/>
        <w:ind w:firstLine="482"/>
      </w:pPr>
      <w:r>
        <w:rPr>
          <w:rFonts w:hint="eastAsia"/>
        </w:rPr>
        <w:t>本次发行完成后，信诚达融私募投资</w:t>
      </w:r>
      <w:r>
        <w:rPr>
          <w:rFonts w:hint="eastAsia"/>
        </w:rPr>
        <w:t>1</w:t>
      </w:r>
      <w:r>
        <w:rPr>
          <w:rFonts w:hint="eastAsia"/>
        </w:rPr>
        <w:t>号基金与公司不存在同业竞争的情况。</w:t>
      </w:r>
    </w:p>
    <w:p w:rsidR="004B7E13" w:rsidRDefault="004B7E13" w:rsidP="004B7E13">
      <w:pPr>
        <w:pStyle w:val="Default"/>
        <w:spacing w:beforeLines="50" w:afterLines="50" w:line="360" w:lineRule="auto"/>
        <w:ind w:firstLine="482"/>
      </w:pPr>
      <w:r>
        <w:rPr>
          <w:rFonts w:hint="eastAsia"/>
        </w:rPr>
        <w:t>2</w:t>
      </w:r>
      <w:r>
        <w:rPr>
          <w:rFonts w:hint="eastAsia"/>
        </w:rPr>
        <w:t>、关联交易</w:t>
      </w:r>
    </w:p>
    <w:p w:rsidR="004B7E13" w:rsidRDefault="004B7E13" w:rsidP="004B7E13">
      <w:pPr>
        <w:pStyle w:val="Default"/>
        <w:spacing w:beforeLines="50" w:afterLines="50" w:line="360" w:lineRule="auto"/>
        <w:ind w:firstLine="482"/>
        <w:rPr>
          <w:b/>
        </w:rPr>
      </w:pPr>
      <w:r>
        <w:rPr>
          <w:rFonts w:hint="eastAsia"/>
        </w:rPr>
        <w:t>本次发行完成后，信诚达融私募投资</w:t>
      </w:r>
      <w:r>
        <w:rPr>
          <w:rFonts w:hint="eastAsia"/>
        </w:rPr>
        <w:t>1</w:t>
      </w:r>
      <w:r>
        <w:rPr>
          <w:rFonts w:hint="eastAsia"/>
        </w:rPr>
        <w:t>号基金与公司不存在关联交易的情况。</w:t>
      </w:r>
    </w:p>
    <w:p w:rsidR="004B7E13" w:rsidRDefault="004B7E13" w:rsidP="004B7E13">
      <w:pPr>
        <w:pStyle w:val="4"/>
        <w:spacing w:beforeLines="50" w:after="0" w:line="360" w:lineRule="auto"/>
        <w:ind w:firstLineChars="152" w:firstLine="426"/>
        <w:jc w:val="left"/>
        <w:rPr>
          <w:rFonts w:ascii="Times New Roman"/>
          <w:b w:val="0"/>
          <w:bCs w:val="0"/>
          <w:lang w:val="zh-CN"/>
        </w:rPr>
      </w:pPr>
      <w:r>
        <w:rPr>
          <w:rFonts w:ascii="Times New Roman" w:hint="eastAsia"/>
          <w:b w:val="0"/>
          <w:bCs w:val="0"/>
          <w:lang w:val="zh-CN"/>
        </w:rPr>
        <w:t>（七）本次发行预案披露前</w:t>
      </w:r>
      <w:r>
        <w:rPr>
          <w:rFonts w:ascii="Times New Roman" w:hint="eastAsia"/>
          <w:b w:val="0"/>
          <w:bCs w:val="0"/>
          <w:lang w:val="zh-CN"/>
        </w:rPr>
        <w:t>24</w:t>
      </w:r>
      <w:r>
        <w:rPr>
          <w:rFonts w:ascii="Times New Roman" w:hint="eastAsia"/>
          <w:b w:val="0"/>
          <w:bCs w:val="0"/>
          <w:lang w:val="zh-CN"/>
        </w:rPr>
        <w:t>个月内发行人与发行对象之间的重大关联交易情况</w:t>
      </w:r>
    </w:p>
    <w:p w:rsidR="004B7E13" w:rsidRDefault="004B7E13" w:rsidP="004B7E13">
      <w:pPr>
        <w:pStyle w:val="Default"/>
        <w:spacing w:beforeLines="50" w:afterLines="50" w:line="360" w:lineRule="auto"/>
        <w:ind w:firstLine="482"/>
      </w:pPr>
      <w:r>
        <w:rPr>
          <w:rFonts w:hint="eastAsia"/>
        </w:rPr>
        <w:t>本次发行预案披露前</w:t>
      </w:r>
      <w:r>
        <w:rPr>
          <w:rFonts w:hint="eastAsia"/>
        </w:rPr>
        <w:t>24</w:t>
      </w:r>
      <w:r>
        <w:rPr>
          <w:rFonts w:hint="eastAsia"/>
        </w:rPr>
        <w:t>个月内，信诚达融、</w:t>
      </w:r>
      <w:r w:rsidRPr="00954BF4">
        <w:rPr>
          <w:rFonts w:hint="eastAsia"/>
        </w:rPr>
        <w:t>信诚达融私募投资</w:t>
      </w:r>
      <w:r w:rsidRPr="00954BF4">
        <w:rPr>
          <w:rFonts w:hint="eastAsia"/>
        </w:rPr>
        <w:t>1</w:t>
      </w:r>
      <w:r w:rsidRPr="00954BF4">
        <w:rPr>
          <w:rFonts w:hint="eastAsia"/>
        </w:rPr>
        <w:t>号基金</w:t>
      </w:r>
      <w:r w:rsidRPr="000C5740">
        <w:rPr>
          <w:rFonts w:hint="eastAsia"/>
        </w:rPr>
        <w:t>及其实际控制人</w:t>
      </w:r>
      <w:r>
        <w:rPr>
          <w:rFonts w:hint="eastAsia"/>
        </w:rPr>
        <w:t>与发行人之间不存在重大关联交易。</w:t>
      </w:r>
    </w:p>
    <w:p w:rsidR="004B7E13" w:rsidRDefault="004B7E13" w:rsidP="004B7E13">
      <w:pPr>
        <w:pStyle w:val="3"/>
        <w:spacing w:beforeLines="50" w:after="0" w:line="360" w:lineRule="auto"/>
        <w:jc w:val="left"/>
        <w:rPr>
          <w:rFonts w:ascii="Arial" w:eastAsia="黑体" w:hAnsi="Arial" w:cs="Arial"/>
          <w:b w:val="0"/>
          <w:sz w:val="30"/>
          <w:szCs w:val="30"/>
        </w:rPr>
      </w:pPr>
      <w:bookmarkStart w:id="26" w:name="_Toc460765493"/>
      <w:r>
        <w:rPr>
          <w:rFonts w:ascii="Arial" w:eastAsia="黑体" w:hAnsi="Arial" w:cs="Arial" w:hint="eastAsia"/>
          <w:b w:val="0"/>
          <w:sz w:val="30"/>
          <w:szCs w:val="30"/>
        </w:rPr>
        <w:t>四、</w:t>
      </w:r>
      <w:r w:rsidRPr="00BB5CA2">
        <w:rPr>
          <w:rFonts w:ascii="Arial" w:eastAsia="黑体" w:hAnsi="Arial" w:cs="Arial" w:hint="eastAsia"/>
          <w:b w:val="0"/>
          <w:sz w:val="30"/>
          <w:szCs w:val="30"/>
        </w:rPr>
        <w:t>重庆宝润</w:t>
      </w:r>
      <w:r w:rsidRPr="009F14AE">
        <w:rPr>
          <w:rFonts w:ascii="Arial" w:eastAsia="黑体" w:hAnsi="Arial" w:cs="Arial" w:hint="eastAsia"/>
          <w:b w:val="0"/>
          <w:sz w:val="30"/>
          <w:szCs w:val="30"/>
        </w:rPr>
        <w:t>及</w:t>
      </w:r>
      <w:r w:rsidRPr="00BB5CA2">
        <w:rPr>
          <w:rFonts w:ascii="Arial" w:eastAsia="黑体" w:hAnsi="Arial" w:cs="Arial" w:hint="eastAsia"/>
          <w:b w:val="0"/>
          <w:sz w:val="30"/>
          <w:szCs w:val="30"/>
        </w:rPr>
        <w:t>重庆宝润</w:t>
      </w:r>
      <w:r w:rsidRPr="00FF6014">
        <w:rPr>
          <w:rFonts w:ascii="Arial" w:eastAsia="黑体" w:hAnsi="Arial" w:cs="Arial" w:hint="eastAsia"/>
          <w:b w:val="0"/>
          <w:sz w:val="30"/>
          <w:szCs w:val="30"/>
        </w:rPr>
        <w:t>私募投资</w:t>
      </w:r>
      <w:r w:rsidRPr="00FF6014">
        <w:rPr>
          <w:rFonts w:ascii="Arial" w:eastAsia="黑体" w:hAnsi="Arial" w:cs="Arial" w:hint="eastAsia"/>
          <w:b w:val="0"/>
          <w:sz w:val="30"/>
          <w:szCs w:val="30"/>
        </w:rPr>
        <w:t>1</w:t>
      </w:r>
      <w:r w:rsidRPr="00FF6014">
        <w:rPr>
          <w:rFonts w:ascii="Arial" w:eastAsia="黑体" w:hAnsi="Arial" w:cs="Arial" w:hint="eastAsia"/>
          <w:b w:val="0"/>
          <w:sz w:val="30"/>
          <w:szCs w:val="30"/>
        </w:rPr>
        <w:t>号基金</w:t>
      </w:r>
      <w:bookmarkEnd w:id="26"/>
    </w:p>
    <w:p w:rsidR="004B7E13" w:rsidRDefault="004B7E13" w:rsidP="004B7E13">
      <w:pPr>
        <w:pStyle w:val="4"/>
        <w:spacing w:beforeLines="50" w:after="0" w:line="360" w:lineRule="auto"/>
        <w:ind w:firstLineChars="152" w:firstLine="426"/>
        <w:jc w:val="left"/>
        <w:rPr>
          <w:rFonts w:ascii="Times New Roman"/>
          <w:b w:val="0"/>
          <w:bCs w:val="0"/>
          <w:lang w:val="zh-CN"/>
        </w:rPr>
      </w:pPr>
      <w:r>
        <w:rPr>
          <w:rFonts w:ascii="Times New Roman" w:hint="eastAsia"/>
          <w:b w:val="0"/>
          <w:bCs w:val="0"/>
          <w:lang w:val="zh-CN"/>
        </w:rPr>
        <w:t>（一）基本情况</w:t>
      </w:r>
    </w:p>
    <w:p w:rsidR="004B7E13" w:rsidRPr="003F30D5" w:rsidRDefault="004B7E13" w:rsidP="004B7E13">
      <w:pPr>
        <w:pStyle w:val="Default"/>
        <w:spacing w:beforeLines="50" w:afterLines="50" w:line="360" w:lineRule="auto"/>
        <w:ind w:firstLine="482"/>
        <w:rPr>
          <w:rFonts w:hAnsi="宋体"/>
        </w:rPr>
      </w:pPr>
      <w:r>
        <w:rPr>
          <w:rFonts w:hAnsi="宋体"/>
        </w:rPr>
        <w:t>公司名称：</w:t>
      </w:r>
      <w:r w:rsidRPr="003F30D5">
        <w:rPr>
          <w:rFonts w:hAnsi="宋体" w:hint="eastAsia"/>
        </w:rPr>
        <w:t>重庆宝润股权投资基金管理有限公司</w:t>
      </w:r>
    </w:p>
    <w:p w:rsidR="004B7E13" w:rsidRDefault="004B7E13" w:rsidP="004B7E13">
      <w:pPr>
        <w:pStyle w:val="Default"/>
        <w:spacing w:beforeLines="50" w:afterLines="50" w:line="360" w:lineRule="auto"/>
        <w:ind w:firstLine="482"/>
        <w:rPr>
          <w:rFonts w:hAnsi="宋体"/>
        </w:rPr>
      </w:pPr>
      <w:r>
        <w:rPr>
          <w:rFonts w:hAnsi="宋体"/>
        </w:rPr>
        <w:t>公司住所：</w:t>
      </w:r>
      <w:r w:rsidRPr="003F30D5">
        <w:rPr>
          <w:rFonts w:hAnsi="宋体"/>
        </w:rPr>
        <w:t>重庆市北部新区财富大道</w:t>
      </w:r>
      <w:r w:rsidRPr="003F30D5">
        <w:rPr>
          <w:rFonts w:hAnsi="宋体"/>
        </w:rPr>
        <w:t>19</w:t>
      </w:r>
      <w:r w:rsidRPr="003F30D5">
        <w:rPr>
          <w:rFonts w:hAnsi="宋体"/>
        </w:rPr>
        <w:t>号</w:t>
      </w:r>
      <w:r w:rsidRPr="003F30D5">
        <w:rPr>
          <w:rFonts w:hAnsi="宋体"/>
        </w:rPr>
        <w:t>1</w:t>
      </w:r>
      <w:r w:rsidRPr="003F30D5">
        <w:rPr>
          <w:rFonts w:hAnsi="宋体"/>
        </w:rPr>
        <w:t>幢（重庆高科</w:t>
      </w:r>
      <w:r w:rsidRPr="003F30D5">
        <w:rPr>
          <w:rFonts w:hAnsi="宋体"/>
        </w:rPr>
        <w:t>.</w:t>
      </w:r>
      <w:r w:rsidRPr="003F30D5">
        <w:rPr>
          <w:rFonts w:hAnsi="宋体"/>
        </w:rPr>
        <w:t>财富园财富三号</w:t>
      </w:r>
      <w:r w:rsidRPr="003F30D5">
        <w:rPr>
          <w:rFonts w:hAnsi="宋体"/>
        </w:rPr>
        <w:t>A</w:t>
      </w:r>
      <w:r w:rsidRPr="003F30D5">
        <w:rPr>
          <w:rFonts w:hAnsi="宋体"/>
        </w:rPr>
        <w:t>栋</w:t>
      </w:r>
      <w:r w:rsidRPr="003F30D5">
        <w:rPr>
          <w:rFonts w:hAnsi="宋体"/>
        </w:rPr>
        <w:t>4</w:t>
      </w:r>
      <w:r w:rsidRPr="003F30D5">
        <w:rPr>
          <w:rFonts w:hAnsi="宋体"/>
        </w:rPr>
        <w:t>楼</w:t>
      </w:r>
      <w:r w:rsidRPr="003F30D5">
        <w:rPr>
          <w:rFonts w:hAnsi="宋体"/>
        </w:rPr>
        <w:t>3</w:t>
      </w:r>
      <w:r w:rsidRPr="003F30D5">
        <w:rPr>
          <w:rFonts w:hAnsi="宋体"/>
        </w:rPr>
        <w:t>号）</w:t>
      </w:r>
    </w:p>
    <w:p w:rsidR="004B7E13" w:rsidRDefault="004B7E13" w:rsidP="004B7E13">
      <w:pPr>
        <w:pStyle w:val="Default"/>
        <w:spacing w:beforeLines="50" w:afterLines="50" w:line="360" w:lineRule="auto"/>
        <w:ind w:firstLine="482"/>
        <w:rPr>
          <w:rFonts w:hAnsi="宋体"/>
        </w:rPr>
      </w:pPr>
      <w:r>
        <w:rPr>
          <w:rFonts w:hAnsi="宋体"/>
        </w:rPr>
        <w:t>法定代表人：</w:t>
      </w:r>
      <w:r w:rsidRPr="003F30D5">
        <w:rPr>
          <w:rFonts w:hAnsi="宋体"/>
        </w:rPr>
        <w:t>廖厚友</w:t>
      </w:r>
    </w:p>
    <w:p w:rsidR="004B7E13" w:rsidRDefault="004B7E13" w:rsidP="004B7E13">
      <w:pPr>
        <w:pStyle w:val="Default"/>
        <w:spacing w:beforeLines="50" w:afterLines="50" w:line="360" w:lineRule="auto"/>
        <w:ind w:firstLine="482"/>
        <w:rPr>
          <w:rFonts w:hAnsi="宋体"/>
        </w:rPr>
      </w:pPr>
      <w:r>
        <w:rPr>
          <w:rFonts w:hAnsi="宋体"/>
        </w:rPr>
        <w:t>注册资本：</w:t>
      </w:r>
      <w:r>
        <w:rPr>
          <w:rFonts w:hAnsi="宋体" w:hint="eastAsia"/>
        </w:rPr>
        <w:t>1,000</w:t>
      </w:r>
      <w:r>
        <w:rPr>
          <w:rFonts w:hAnsi="宋体" w:hint="eastAsia"/>
        </w:rPr>
        <w:t>万元</w:t>
      </w:r>
    </w:p>
    <w:p w:rsidR="004B7E13" w:rsidRPr="003F30D5" w:rsidRDefault="004B7E13" w:rsidP="004B7E13">
      <w:pPr>
        <w:pStyle w:val="Default"/>
        <w:spacing w:beforeLines="50" w:afterLines="50" w:line="360" w:lineRule="auto"/>
        <w:ind w:firstLine="482"/>
        <w:rPr>
          <w:rFonts w:hAnsi="宋体"/>
        </w:rPr>
      </w:pPr>
      <w:r>
        <w:rPr>
          <w:rFonts w:hAnsi="宋体" w:hint="eastAsia"/>
        </w:rPr>
        <w:t>注册号</w:t>
      </w:r>
      <w:r>
        <w:rPr>
          <w:rFonts w:hAnsi="宋体"/>
        </w:rPr>
        <w:t>：</w:t>
      </w:r>
      <w:r>
        <w:rPr>
          <w:rFonts w:ascii="Helvetica" w:hAnsi="Helvetica" w:cs="宋体"/>
          <w:szCs w:val="21"/>
        </w:rPr>
        <w:t>91500000691230621M</w:t>
      </w:r>
    </w:p>
    <w:p w:rsidR="004B7E13" w:rsidRPr="003F30D5" w:rsidRDefault="004B7E13" w:rsidP="004B7E13">
      <w:pPr>
        <w:pStyle w:val="Default"/>
        <w:spacing w:beforeLines="50" w:afterLines="50" w:line="360" w:lineRule="auto"/>
        <w:ind w:firstLine="482"/>
        <w:rPr>
          <w:rFonts w:hAnsi="宋体"/>
        </w:rPr>
      </w:pPr>
      <w:r>
        <w:rPr>
          <w:rFonts w:hAnsi="宋体"/>
        </w:rPr>
        <w:t>经营范围：</w:t>
      </w:r>
      <w:r w:rsidRPr="003F30D5">
        <w:rPr>
          <w:rFonts w:hAnsi="宋体"/>
        </w:rPr>
        <w:t>股权投资管理、咨询及同类相关业务；发起设立股权投资企业（按许可证核定事项和期限从事经营）。</w:t>
      </w:r>
      <w:r w:rsidRPr="003F30D5">
        <w:rPr>
          <w:rFonts w:hAnsi="宋体"/>
        </w:rPr>
        <w:t>**</w:t>
      </w:r>
      <w:r w:rsidRPr="003F30D5">
        <w:rPr>
          <w:rFonts w:hAnsi="宋体"/>
        </w:rPr>
        <w:t>投资管理；资产重组；投资咨询；企业管理咨询；市场营销策划；融资咨询；财务咨询。（以上经营范围国家法律、法规禁止经营的不得经营；应经审批而未获审批前不得经营）</w:t>
      </w:r>
      <w:r w:rsidRPr="003F30D5">
        <w:rPr>
          <w:rFonts w:hAnsi="宋体"/>
        </w:rPr>
        <w:t>**</w:t>
      </w:r>
    </w:p>
    <w:p w:rsidR="004B7E13" w:rsidRDefault="004B7E13" w:rsidP="004B7E13">
      <w:pPr>
        <w:pStyle w:val="4"/>
        <w:spacing w:beforeLines="50" w:after="0" w:line="360" w:lineRule="auto"/>
        <w:ind w:firstLineChars="152" w:firstLine="426"/>
        <w:jc w:val="left"/>
        <w:rPr>
          <w:rFonts w:ascii="Times New Roman"/>
          <w:b w:val="0"/>
          <w:bCs w:val="0"/>
          <w:lang w:val="zh-CN"/>
        </w:rPr>
      </w:pPr>
      <w:r>
        <w:rPr>
          <w:rFonts w:ascii="Times New Roman" w:hint="eastAsia"/>
          <w:b w:val="0"/>
          <w:bCs w:val="0"/>
          <w:lang w:val="zh-CN"/>
        </w:rPr>
        <w:t>（二）主营业务情况</w:t>
      </w:r>
    </w:p>
    <w:p w:rsidR="004B7E13" w:rsidRPr="00BB5CA2" w:rsidRDefault="004B7E13" w:rsidP="004B7E13">
      <w:pPr>
        <w:pStyle w:val="Default"/>
        <w:spacing w:beforeLines="50" w:afterLines="50" w:line="360" w:lineRule="auto"/>
        <w:ind w:firstLine="482"/>
        <w:rPr>
          <w:rFonts w:hAnsi="宋体"/>
        </w:rPr>
      </w:pPr>
      <w:r w:rsidRPr="003F30D5">
        <w:rPr>
          <w:rFonts w:hAnsi="宋体" w:hint="eastAsia"/>
        </w:rPr>
        <w:t>重庆宝润股权投资基金管理有限公司</w:t>
      </w:r>
      <w:r w:rsidRPr="00BB5CA2">
        <w:rPr>
          <w:rFonts w:hAnsi="宋体" w:hint="eastAsia"/>
        </w:rPr>
        <w:t>于</w:t>
      </w:r>
      <w:r w:rsidRPr="0068492D">
        <w:rPr>
          <w:rFonts w:hAnsi="宋体" w:hint="eastAsia"/>
        </w:rPr>
        <w:t>2014</w:t>
      </w:r>
      <w:r w:rsidRPr="0068492D">
        <w:rPr>
          <w:rFonts w:hAnsi="宋体" w:hint="eastAsia"/>
        </w:rPr>
        <w:t>年</w:t>
      </w:r>
      <w:r w:rsidRPr="0068492D">
        <w:rPr>
          <w:rFonts w:hAnsi="宋体" w:hint="eastAsia"/>
        </w:rPr>
        <w:t>6</w:t>
      </w:r>
      <w:r w:rsidRPr="0068492D">
        <w:rPr>
          <w:rFonts w:hAnsi="宋体" w:hint="eastAsia"/>
        </w:rPr>
        <w:t>月</w:t>
      </w:r>
      <w:r w:rsidRPr="0068492D">
        <w:rPr>
          <w:rFonts w:hAnsi="宋体" w:hint="eastAsia"/>
        </w:rPr>
        <w:t>4</w:t>
      </w:r>
      <w:r w:rsidRPr="0068492D">
        <w:rPr>
          <w:rFonts w:hAnsi="宋体" w:hint="eastAsia"/>
        </w:rPr>
        <w:t>日</w:t>
      </w:r>
      <w:r>
        <w:rPr>
          <w:rFonts w:hAnsi="宋体" w:hint="eastAsia"/>
        </w:rPr>
        <w:t>取得私募投资基金管理人资格，登记编号为</w:t>
      </w:r>
      <w:r>
        <w:rPr>
          <w:rFonts w:hAnsi="宋体" w:hint="eastAsia"/>
        </w:rPr>
        <w:t>P1003857</w:t>
      </w:r>
      <w:r>
        <w:rPr>
          <w:rFonts w:hAnsi="宋体" w:hint="eastAsia"/>
        </w:rPr>
        <w:t>。</w:t>
      </w:r>
      <w:r w:rsidRPr="005C38E2">
        <w:rPr>
          <w:rFonts w:hAnsi="宋体" w:hint="eastAsia"/>
        </w:rPr>
        <w:t>2016</w:t>
      </w:r>
      <w:r w:rsidRPr="005C38E2">
        <w:rPr>
          <w:rFonts w:hAnsi="宋体" w:hint="eastAsia"/>
        </w:rPr>
        <w:t>年</w:t>
      </w:r>
      <w:r w:rsidRPr="005C38E2">
        <w:rPr>
          <w:rFonts w:hAnsi="宋体" w:hint="eastAsia"/>
        </w:rPr>
        <w:t>6</w:t>
      </w:r>
      <w:r w:rsidRPr="005C38E2">
        <w:rPr>
          <w:rFonts w:hAnsi="宋体" w:hint="eastAsia"/>
        </w:rPr>
        <w:t>月</w:t>
      </w:r>
      <w:r w:rsidRPr="005C38E2">
        <w:rPr>
          <w:rFonts w:hAnsi="宋体" w:hint="eastAsia"/>
        </w:rPr>
        <w:t>21</w:t>
      </w:r>
      <w:r w:rsidRPr="005C38E2">
        <w:rPr>
          <w:rFonts w:hAnsi="宋体" w:hint="eastAsia"/>
        </w:rPr>
        <w:t>日，重庆宝润重新取得私募投资基金管理人资格，登记编号为</w:t>
      </w:r>
      <w:r w:rsidRPr="005C38E2">
        <w:rPr>
          <w:rFonts w:hAnsi="宋体" w:hint="eastAsia"/>
        </w:rPr>
        <w:t>P1031912</w:t>
      </w:r>
      <w:r w:rsidRPr="005C38E2">
        <w:rPr>
          <w:rFonts w:hAnsi="宋体" w:hint="eastAsia"/>
        </w:rPr>
        <w:t>。</w:t>
      </w:r>
      <w:r>
        <w:rPr>
          <w:rFonts w:hAnsi="宋体" w:hint="eastAsia"/>
        </w:rPr>
        <w:t>公司主要经营私募证券投资、股权投资、创业投资等私募基金业务。</w:t>
      </w:r>
      <w:r w:rsidRPr="000D5F31">
        <w:rPr>
          <w:rFonts w:hAnsi="宋体" w:hint="eastAsia"/>
        </w:rPr>
        <w:t>重庆宝润私募投资</w:t>
      </w:r>
      <w:r w:rsidRPr="000D5F31">
        <w:rPr>
          <w:rFonts w:hAnsi="宋体" w:hint="eastAsia"/>
        </w:rPr>
        <w:t>1</w:t>
      </w:r>
      <w:r w:rsidRPr="000D5F31">
        <w:rPr>
          <w:rFonts w:hAnsi="宋体" w:hint="eastAsia"/>
        </w:rPr>
        <w:t>号基金</w:t>
      </w:r>
      <w:r w:rsidRPr="005C38E2">
        <w:rPr>
          <w:rFonts w:hAnsi="宋体" w:hint="eastAsia"/>
        </w:rPr>
        <w:t>于</w:t>
      </w:r>
      <w:r w:rsidRPr="005C38E2">
        <w:rPr>
          <w:rFonts w:hAnsi="宋体" w:hint="eastAsia"/>
        </w:rPr>
        <w:t>2016</w:t>
      </w:r>
      <w:r w:rsidRPr="005C38E2">
        <w:rPr>
          <w:rFonts w:hAnsi="宋体" w:hint="eastAsia"/>
        </w:rPr>
        <w:t>年</w:t>
      </w:r>
      <w:r>
        <w:rPr>
          <w:rFonts w:hAnsi="宋体" w:hint="eastAsia"/>
        </w:rPr>
        <w:t>9</w:t>
      </w:r>
      <w:r w:rsidRPr="005C38E2">
        <w:rPr>
          <w:rFonts w:hAnsi="宋体" w:hint="eastAsia"/>
        </w:rPr>
        <w:t>月</w:t>
      </w:r>
      <w:r>
        <w:rPr>
          <w:rFonts w:hAnsi="宋体" w:hint="eastAsia"/>
        </w:rPr>
        <w:t>12</w:t>
      </w:r>
      <w:r w:rsidRPr="005C38E2">
        <w:rPr>
          <w:rFonts w:hAnsi="宋体" w:hint="eastAsia"/>
        </w:rPr>
        <w:t>日在中国证券投资基金业协会完成备案，基金编号为</w:t>
      </w:r>
      <w:r>
        <w:rPr>
          <w:rFonts w:hAnsi="宋体" w:hint="eastAsia"/>
        </w:rPr>
        <w:t>SM4135</w:t>
      </w:r>
      <w:r w:rsidRPr="005C38E2">
        <w:rPr>
          <w:rFonts w:hAnsi="宋体" w:hint="eastAsia"/>
        </w:rPr>
        <w:t>。</w:t>
      </w:r>
    </w:p>
    <w:p w:rsidR="004B7E13" w:rsidRDefault="004B7E13" w:rsidP="004B7E13">
      <w:pPr>
        <w:pStyle w:val="4"/>
        <w:spacing w:beforeLines="50" w:after="0" w:line="360" w:lineRule="auto"/>
        <w:ind w:firstLineChars="152" w:firstLine="426"/>
        <w:jc w:val="left"/>
        <w:rPr>
          <w:rFonts w:ascii="Times New Roman"/>
          <w:b w:val="0"/>
          <w:bCs w:val="0"/>
          <w:lang w:val="zh-CN"/>
        </w:rPr>
      </w:pPr>
      <w:r>
        <w:rPr>
          <w:rFonts w:ascii="Times New Roman" w:hint="eastAsia"/>
          <w:b w:val="0"/>
          <w:bCs w:val="0"/>
          <w:lang w:val="zh-CN"/>
        </w:rPr>
        <w:t>（三）简要财务数据</w:t>
      </w:r>
    </w:p>
    <w:p w:rsidR="004B7E13" w:rsidRDefault="004B7E13" w:rsidP="004B7E13">
      <w:pPr>
        <w:pStyle w:val="Default"/>
        <w:spacing w:beforeLines="50" w:afterLines="50" w:line="360" w:lineRule="auto"/>
        <w:ind w:firstLine="482"/>
        <w:rPr>
          <w:rFonts w:hAnsi="宋体"/>
        </w:rPr>
      </w:pPr>
      <w:r w:rsidRPr="003F30D5">
        <w:rPr>
          <w:rFonts w:hAnsi="宋体" w:hint="eastAsia"/>
        </w:rPr>
        <w:t>重庆宝润</w:t>
      </w:r>
      <w:r>
        <w:rPr>
          <w:rFonts w:hAnsi="宋体" w:hint="eastAsia"/>
        </w:rPr>
        <w:t>2015</w:t>
      </w:r>
      <w:r>
        <w:rPr>
          <w:rFonts w:hAnsi="宋体" w:hint="eastAsia"/>
        </w:rPr>
        <w:t>年</w:t>
      </w:r>
      <w:r>
        <w:rPr>
          <w:rFonts w:hAnsi="宋体" w:hint="eastAsia"/>
        </w:rPr>
        <w:t>12</w:t>
      </w:r>
      <w:r>
        <w:rPr>
          <w:rFonts w:hAnsi="宋体" w:hint="eastAsia"/>
        </w:rPr>
        <w:t>月</w:t>
      </w:r>
      <w:r>
        <w:rPr>
          <w:rFonts w:hAnsi="宋体" w:hint="eastAsia"/>
        </w:rPr>
        <w:t>31</w:t>
      </w:r>
      <w:r>
        <w:rPr>
          <w:rFonts w:hAnsi="宋体" w:hint="eastAsia"/>
        </w:rPr>
        <w:t>日资产负债表简表</w:t>
      </w:r>
      <w:r>
        <w:rPr>
          <w:rFonts w:hAnsi="宋体" w:hint="eastAsia"/>
        </w:rPr>
        <w:t>(</w:t>
      </w:r>
      <w:r>
        <w:rPr>
          <w:rFonts w:hAnsi="宋体" w:hint="eastAsia"/>
        </w:rPr>
        <w:t>未经审计</w:t>
      </w:r>
      <w:r>
        <w:rPr>
          <w:rFonts w:hAnsi="宋体" w:hint="eastAsia"/>
        </w:rPr>
        <w:t>)</w:t>
      </w:r>
      <w:r>
        <w:rPr>
          <w:rFonts w:hAnsi="宋体" w:hint="eastAsia"/>
        </w:rPr>
        <w:t>如下表所示：</w:t>
      </w:r>
    </w:p>
    <w:tbl>
      <w:tblPr>
        <w:tblW w:w="8522" w:type="dxa"/>
        <w:tblBorders>
          <w:top w:val="thinThickSmallGap" w:sz="12" w:space="0" w:color="auto"/>
          <w:bottom w:val="thickThinSmallGap" w:sz="12" w:space="0" w:color="auto"/>
          <w:insideH w:val="dotted" w:sz="4" w:space="0" w:color="auto"/>
          <w:insideV w:val="dotted" w:sz="4" w:space="0" w:color="auto"/>
        </w:tblBorders>
        <w:tblLayout w:type="fixed"/>
        <w:tblLook w:val="04A0"/>
      </w:tblPr>
      <w:tblGrid>
        <w:gridCol w:w="3369"/>
        <w:gridCol w:w="5153"/>
      </w:tblGrid>
      <w:tr w:rsidR="004B7E13" w:rsidRPr="00C8471F" w:rsidTr="00D176D1">
        <w:tc>
          <w:tcPr>
            <w:tcW w:w="3369" w:type="dxa"/>
          </w:tcPr>
          <w:p w:rsidR="004B7E13" w:rsidRPr="00C8471F" w:rsidRDefault="004B7E13" w:rsidP="00D176D1">
            <w:pPr>
              <w:pStyle w:val="Default"/>
              <w:jc w:val="center"/>
              <w:rPr>
                <w:b/>
                <w:sz w:val="21"/>
                <w:szCs w:val="21"/>
              </w:rPr>
            </w:pPr>
            <w:r w:rsidRPr="00C8471F">
              <w:rPr>
                <w:rFonts w:hint="eastAsia"/>
                <w:b/>
                <w:sz w:val="21"/>
                <w:szCs w:val="21"/>
              </w:rPr>
              <w:t>项目</w:t>
            </w:r>
          </w:p>
        </w:tc>
        <w:tc>
          <w:tcPr>
            <w:tcW w:w="5153" w:type="dxa"/>
            <w:vAlign w:val="center"/>
          </w:tcPr>
          <w:p w:rsidR="004B7E13" w:rsidRPr="00C8471F" w:rsidRDefault="004B7E13" w:rsidP="00D176D1">
            <w:pPr>
              <w:pStyle w:val="Default"/>
              <w:jc w:val="center"/>
              <w:rPr>
                <w:b/>
                <w:sz w:val="21"/>
                <w:szCs w:val="21"/>
              </w:rPr>
            </w:pPr>
            <w:r w:rsidRPr="00C8471F">
              <w:rPr>
                <w:rFonts w:hint="eastAsia"/>
                <w:b/>
                <w:sz w:val="21"/>
                <w:szCs w:val="21"/>
              </w:rPr>
              <w:t>201</w:t>
            </w:r>
            <w:r>
              <w:rPr>
                <w:rFonts w:hint="eastAsia"/>
                <w:b/>
                <w:sz w:val="21"/>
                <w:szCs w:val="21"/>
              </w:rPr>
              <w:t>5</w:t>
            </w:r>
            <w:r w:rsidRPr="00C8471F">
              <w:rPr>
                <w:rFonts w:hint="eastAsia"/>
                <w:b/>
                <w:sz w:val="21"/>
                <w:szCs w:val="21"/>
              </w:rPr>
              <w:t>年</w:t>
            </w:r>
            <w:r w:rsidRPr="00C8471F">
              <w:rPr>
                <w:rFonts w:hint="eastAsia"/>
                <w:b/>
                <w:sz w:val="21"/>
                <w:szCs w:val="21"/>
              </w:rPr>
              <w:t>12</w:t>
            </w:r>
            <w:r w:rsidRPr="00C8471F">
              <w:rPr>
                <w:rFonts w:hint="eastAsia"/>
                <w:b/>
                <w:sz w:val="21"/>
                <w:szCs w:val="21"/>
              </w:rPr>
              <w:t>月</w:t>
            </w:r>
            <w:r w:rsidRPr="00C8471F">
              <w:rPr>
                <w:rFonts w:hint="eastAsia"/>
                <w:b/>
                <w:sz w:val="21"/>
                <w:szCs w:val="21"/>
              </w:rPr>
              <w:t>31</w:t>
            </w:r>
            <w:r w:rsidRPr="00C8471F">
              <w:rPr>
                <w:rFonts w:hint="eastAsia"/>
                <w:b/>
                <w:sz w:val="21"/>
                <w:szCs w:val="21"/>
              </w:rPr>
              <w:t>日</w:t>
            </w:r>
          </w:p>
        </w:tc>
      </w:tr>
      <w:tr w:rsidR="004B7E13" w:rsidRPr="00C8471F" w:rsidTr="00D176D1">
        <w:tc>
          <w:tcPr>
            <w:tcW w:w="3369" w:type="dxa"/>
          </w:tcPr>
          <w:p w:rsidR="004B7E13" w:rsidRPr="00C8471F" w:rsidRDefault="004B7E13" w:rsidP="00D176D1">
            <w:pPr>
              <w:pStyle w:val="Default"/>
              <w:rPr>
                <w:sz w:val="21"/>
                <w:szCs w:val="21"/>
              </w:rPr>
            </w:pPr>
            <w:r w:rsidRPr="00C8471F">
              <w:rPr>
                <w:rFonts w:hint="eastAsia"/>
                <w:sz w:val="21"/>
                <w:szCs w:val="21"/>
              </w:rPr>
              <w:t>总资产（万元）</w:t>
            </w:r>
          </w:p>
        </w:tc>
        <w:tc>
          <w:tcPr>
            <w:tcW w:w="5153" w:type="dxa"/>
          </w:tcPr>
          <w:p w:rsidR="004B7E13" w:rsidRPr="00C8471F" w:rsidRDefault="004B7E13" w:rsidP="00D176D1">
            <w:pPr>
              <w:pStyle w:val="Default"/>
              <w:jc w:val="center"/>
              <w:rPr>
                <w:sz w:val="21"/>
                <w:szCs w:val="21"/>
              </w:rPr>
            </w:pPr>
            <w:r>
              <w:rPr>
                <w:rFonts w:hint="eastAsia"/>
                <w:sz w:val="21"/>
                <w:szCs w:val="21"/>
              </w:rPr>
              <w:t>751.36</w:t>
            </w:r>
          </w:p>
        </w:tc>
      </w:tr>
      <w:tr w:rsidR="004B7E13" w:rsidRPr="00C8471F" w:rsidTr="00D176D1">
        <w:tc>
          <w:tcPr>
            <w:tcW w:w="3369" w:type="dxa"/>
          </w:tcPr>
          <w:p w:rsidR="004B7E13" w:rsidRPr="00C8471F" w:rsidRDefault="004B7E13" w:rsidP="00D176D1">
            <w:pPr>
              <w:pStyle w:val="Default"/>
              <w:rPr>
                <w:sz w:val="21"/>
                <w:szCs w:val="21"/>
              </w:rPr>
            </w:pPr>
            <w:r w:rsidRPr="00C8471F">
              <w:rPr>
                <w:rFonts w:hint="eastAsia"/>
                <w:sz w:val="21"/>
                <w:szCs w:val="21"/>
              </w:rPr>
              <w:t>总负债（万元）</w:t>
            </w:r>
          </w:p>
        </w:tc>
        <w:tc>
          <w:tcPr>
            <w:tcW w:w="5153" w:type="dxa"/>
          </w:tcPr>
          <w:p w:rsidR="004B7E13" w:rsidRPr="00C8471F" w:rsidRDefault="004B7E13" w:rsidP="00D176D1">
            <w:pPr>
              <w:pStyle w:val="Default"/>
              <w:jc w:val="center"/>
              <w:rPr>
                <w:sz w:val="21"/>
                <w:szCs w:val="21"/>
              </w:rPr>
            </w:pPr>
            <w:r>
              <w:rPr>
                <w:rFonts w:hint="eastAsia"/>
                <w:sz w:val="21"/>
                <w:szCs w:val="21"/>
              </w:rPr>
              <w:t>158.51</w:t>
            </w:r>
          </w:p>
        </w:tc>
      </w:tr>
      <w:tr w:rsidR="004B7E13" w:rsidRPr="00C8471F" w:rsidTr="00D176D1">
        <w:tc>
          <w:tcPr>
            <w:tcW w:w="3369" w:type="dxa"/>
          </w:tcPr>
          <w:p w:rsidR="004B7E13" w:rsidRPr="00C8471F" w:rsidRDefault="004B7E13" w:rsidP="00D176D1">
            <w:pPr>
              <w:pStyle w:val="Default"/>
              <w:rPr>
                <w:sz w:val="21"/>
                <w:szCs w:val="21"/>
              </w:rPr>
            </w:pPr>
            <w:r w:rsidRPr="00C8471F">
              <w:rPr>
                <w:rFonts w:hint="eastAsia"/>
                <w:sz w:val="21"/>
                <w:szCs w:val="21"/>
              </w:rPr>
              <w:t>所有者权益（万元）</w:t>
            </w:r>
          </w:p>
        </w:tc>
        <w:tc>
          <w:tcPr>
            <w:tcW w:w="5153" w:type="dxa"/>
            <w:vAlign w:val="center"/>
          </w:tcPr>
          <w:p w:rsidR="004B7E13" w:rsidRPr="00C8471F" w:rsidRDefault="004B7E13" w:rsidP="00D176D1">
            <w:pPr>
              <w:pStyle w:val="Default"/>
              <w:jc w:val="center"/>
              <w:rPr>
                <w:sz w:val="21"/>
                <w:szCs w:val="21"/>
              </w:rPr>
            </w:pPr>
            <w:r>
              <w:rPr>
                <w:rFonts w:hint="eastAsia"/>
                <w:sz w:val="21"/>
                <w:szCs w:val="21"/>
              </w:rPr>
              <w:t>592.85</w:t>
            </w:r>
          </w:p>
        </w:tc>
      </w:tr>
    </w:tbl>
    <w:p w:rsidR="004B7E13" w:rsidRDefault="004B7E13" w:rsidP="004B7E13">
      <w:pPr>
        <w:pStyle w:val="Default"/>
        <w:spacing w:beforeLines="50" w:afterLines="50" w:line="360" w:lineRule="auto"/>
        <w:ind w:firstLine="482"/>
        <w:rPr>
          <w:rFonts w:hAnsi="宋体"/>
        </w:rPr>
      </w:pPr>
      <w:r w:rsidRPr="003F30D5">
        <w:rPr>
          <w:rFonts w:hAnsi="宋体" w:hint="eastAsia"/>
        </w:rPr>
        <w:t>重庆宝润</w:t>
      </w:r>
      <w:r>
        <w:rPr>
          <w:rFonts w:hAnsi="宋体" w:hint="eastAsia"/>
        </w:rPr>
        <w:t>2015</w:t>
      </w:r>
      <w:r>
        <w:rPr>
          <w:rFonts w:hAnsi="宋体" w:hint="eastAsia"/>
        </w:rPr>
        <w:t>年度利润表简表</w:t>
      </w:r>
      <w:r>
        <w:rPr>
          <w:rFonts w:hAnsi="宋体" w:hint="eastAsia"/>
        </w:rPr>
        <w:t>(</w:t>
      </w:r>
      <w:r>
        <w:rPr>
          <w:rFonts w:hAnsi="宋体" w:hint="eastAsia"/>
        </w:rPr>
        <w:t>未经审计</w:t>
      </w:r>
      <w:r>
        <w:rPr>
          <w:rFonts w:hAnsi="宋体" w:hint="eastAsia"/>
        </w:rPr>
        <w:t>)</w:t>
      </w:r>
      <w:r>
        <w:rPr>
          <w:rFonts w:hAnsi="宋体" w:hint="eastAsia"/>
        </w:rPr>
        <w:t>如下表所示：</w:t>
      </w:r>
    </w:p>
    <w:tbl>
      <w:tblPr>
        <w:tblW w:w="8522" w:type="dxa"/>
        <w:tblBorders>
          <w:top w:val="thinThickSmallGap" w:sz="12" w:space="0" w:color="auto"/>
          <w:bottom w:val="thickThinSmallGap" w:sz="12" w:space="0" w:color="auto"/>
          <w:insideH w:val="dotted" w:sz="4" w:space="0" w:color="auto"/>
          <w:insideV w:val="dotted" w:sz="4" w:space="0" w:color="auto"/>
        </w:tblBorders>
        <w:tblLayout w:type="fixed"/>
        <w:tblLook w:val="04A0"/>
      </w:tblPr>
      <w:tblGrid>
        <w:gridCol w:w="3369"/>
        <w:gridCol w:w="5153"/>
      </w:tblGrid>
      <w:tr w:rsidR="004B7E13" w:rsidRPr="00C8471F" w:rsidTr="00D176D1">
        <w:tc>
          <w:tcPr>
            <w:tcW w:w="3369" w:type="dxa"/>
          </w:tcPr>
          <w:p w:rsidR="004B7E13" w:rsidRPr="00C8471F" w:rsidRDefault="004B7E13" w:rsidP="00D176D1">
            <w:pPr>
              <w:pStyle w:val="Default"/>
              <w:jc w:val="center"/>
              <w:rPr>
                <w:b/>
                <w:sz w:val="21"/>
                <w:szCs w:val="21"/>
              </w:rPr>
            </w:pPr>
            <w:r w:rsidRPr="00C8471F">
              <w:rPr>
                <w:rFonts w:hint="eastAsia"/>
                <w:b/>
                <w:sz w:val="21"/>
                <w:szCs w:val="21"/>
              </w:rPr>
              <w:t>项目</w:t>
            </w:r>
          </w:p>
        </w:tc>
        <w:tc>
          <w:tcPr>
            <w:tcW w:w="5153" w:type="dxa"/>
            <w:vAlign w:val="center"/>
          </w:tcPr>
          <w:p w:rsidR="004B7E13" w:rsidRPr="00C8471F" w:rsidRDefault="004B7E13" w:rsidP="00D176D1">
            <w:pPr>
              <w:pStyle w:val="Default"/>
              <w:jc w:val="center"/>
              <w:rPr>
                <w:b/>
                <w:sz w:val="21"/>
                <w:szCs w:val="21"/>
              </w:rPr>
            </w:pPr>
            <w:r w:rsidRPr="00C8471F">
              <w:rPr>
                <w:rFonts w:hint="eastAsia"/>
                <w:b/>
                <w:sz w:val="21"/>
                <w:szCs w:val="21"/>
              </w:rPr>
              <w:t>201</w:t>
            </w:r>
            <w:r>
              <w:rPr>
                <w:rFonts w:hint="eastAsia"/>
                <w:b/>
                <w:sz w:val="21"/>
                <w:szCs w:val="21"/>
              </w:rPr>
              <w:t>5</w:t>
            </w:r>
            <w:r w:rsidRPr="00C8471F">
              <w:rPr>
                <w:rFonts w:hint="eastAsia"/>
                <w:b/>
                <w:sz w:val="21"/>
                <w:szCs w:val="21"/>
              </w:rPr>
              <w:t>年度</w:t>
            </w:r>
          </w:p>
        </w:tc>
      </w:tr>
      <w:tr w:rsidR="004B7E13" w:rsidTr="00D176D1">
        <w:tc>
          <w:tcPr>
            <w:tcW w:w="3369" w:type="dxa"/>
          </w:tcPr>
          <w:p w:rsidR="004B7E13" w:rsidRPr="00C8471F" w:rsidRDefault="004B7E13" w:rsidP="00D176D1">
            <w:pPr>
              <w:pStyle w:val="Default"/>
              <w:rPr>
                <w:sz w:val="21"/>
                <w:szCs w:val="21"/>
              </w:rPr>
            </w:pPr>
            <w:r w:rsidRPr="00C8471F">
              <w:rPr>
                <w:rFonts w:hint="eastAsia"/>
                <w:sz w:val="21"/>
                <w:szCs w:val="21"/>
              </w:rPr>
              <w:t>营业总收入（万元）</w:t>
            </w:r>
          </w:p>
        </w:tc>
        <w:tc>
          <w:tcPr>
            <w:tcW w:w="5153" w:type="dxa"/>
          </w:tcPr>
          <w:p w:rsidR="004B7E13" w:rsidRPr="00C8471F" w:rsidRDefault="004B7E13" w:rsidP="00D176D1">
            <w:pPr>
              <w:pStyle w:val="Default"/>
              <w:jc w:val="center"/>
              <w:rPr>
                <w:sz w:val="21"/>
                <w:szCs w:val="21"/>
              </w:rPr>
            </w:pPr>
            <w:r>
              <w:rPr>
                <w:sz w:val="21"/>
                <w:szCs w:val="21"/>
              </w:rPr>
              <w:t>0</w:t>
            </w:r>
          </w:p>
        </w:tc>
      </w:tr>
      <w:tr w:rsidR="004B7E13" w:rsidTr="00D176D1">
        <w:tc>
          <w:tcPr>
            <w:tcW w:w="3369" w:type="dxa"/>
          </w:tcPr>
          <w:p w:rsidR="004B7E13" w:rsidRPr="00C8471F" w:rsidRDefault="004B7E13" w:rsidP="00D176D1">
            <w:pPr>
              <w:pStyle w:val="Default"/>
              <w:rPr>
                <w:sz w:val="21"/>
                <w:szCs w:val="21"/>
              </w:rPr>
            </w:pPr>
            <w:r w:rsidRPr="00C8471F">
              <w:rPr>
                <w:rFonts w:hint="eastAsia"/>
                <w:sz w:val="21"/>
                <w:szCs w:val="21"/>
              </w:rPr>
              <w:t>净利润（万元）</w:t>
            </w:r>
          </w:p>
        </w:tc>
        <w:tc>
          <w:tcPr>
            <w:tcW w:w="5153" w:type="dxa"/>
          </w:tcPr>
          <w:p w:rsidR="004B7E13" w:rsidRPr="00C8471F" w:rsidRDefault="004B7E13" w:rsidP="00D176D1">
            <w:pPr>
              <w:pStyle w:val="Default"/>
              <w:jc w:val="center"/>
              <w:rPr>
                <w:sz w:val="21"/>
                <w:szCs w:val="21"/>
              </w:rPr>
            </w:pPr>
            <w:r>
              <w:rPr>
                <w:rFonts w:hint="eastAsia"/>
                <w:sz w:val="21"/>
                <w:szCs w:val="21"/>
              </w:rPr>
              <w:t>-13.18</w:t>
            </w:r>
          </w:p>
        </w:tc>
      </w:tr>
    </w:tbl>
    <w:p w:rsidR="004B7E13" w:rsidRDefault="004B7E13" w:rsidP="004B7E13">
      <w:pPr>
        <w:pStyle w:val="4"/>
        <w:spacing w:beforeLines="50" w:after="0" w:line="360" w:lineRule="auto"/>
        <w:ind w:firstLineChars="152" w:firstLine="426"/>
        <w:jc w:val="left"/>
        <w:rPr>
          <w:rFonts w:ascii="Times New Roman"/>
          <w:b w:val="0"/>
          <w:bCs w:val="0"/>
          <w:lang w:val="zh-CN"/>
        </w:rPr>
      </w:pPr>
      <w:r>
        <w:rPr>
          <w:rFonts w:ascii="Times New Roman" w:hint="eastAsia"/>
          <w:b w:val="0"/>
          <w:bCs w:val="0"/>
          <w:lang w:val="zh-CN"/>
        </w:rPr>
        <w:t>（四）股权和控制关系结构图</w:t>
      </w:r>
    </w:p>
    <w:bookmarkStart w:id="27" w:name="OLE_LINK1"/>
    <w:bookmarkStart w:id="28" w:name="OLE_LINK2"/>
    <w:p w:rsidR="004B7E13" w:rsidRDefault="004B7E13" w:rsidP="004B7E13">
      <w:pPr>
        <w:pStyle w:val="Default"/>
        <w:spacing w:beforeLines="50" w:afterLines="50" w:line="360" w:lineRule="auto"/>
        <w:jc w:val="center"/>
      </w:pPr>
      <w:r>
        <w:object w:dxaOrig="5665" w:dyaOrig="4251">
          <v:shape id="_x0000_i1026" type="#_x0000_t75" style="width:212.25pt;height:159pt" o:ole="">
            <v:imagedata r:id="rId14" o:title=""/>
          </v:shape>
          <o:OLEObject Type="Embed" ProgID="Visio.Drawing.11" ShapeID="_x0000_i1026" DrawAspect="Content" ObjectID="_1535370848" r:id="rId15"/>
        </w:object>
      </w:r>
      <w:bookmarkEnd w:id="27"/>
      <w:bookmarkEnd w:id="28"/>
    </w:p>
    <w:p w:rsidR="004B7E13" w:rsidRDefault="004B7E13" w:rsidP="004B7E13">
      <w:pPr>
        <w:pStyle w:val="4"/>
        <w:spacing w:beforeLines="50" w:after="0" w:line="360" w:lineRule="auto"/>
        <w:ind w:firstLineChars="152" w:firstLine="426"/>
        <w:jc w:val="left"/>
        <w:rPr>
          <w:rFonts w:ascii="黑体" w:hAnsi="黑体" w:cs="黑体"/>
          <w:b w:val="0"/>
          <w:bCs w:val="0"/>
          <w:lang w:val="zh-CN"/>
        </w:rPr>
      </w:pPr>
      <w:r>
        <w:rPr>
          <w:rFonts w:ascii="Times New Roman" w:hint="eastAsia"/>
          <w:b w:val="0"/>
          <w:bCs w:val="0"/>
          <w:lang w:val="zh-CN"/>
        </w:rPr>
        <w:t>（五）重庆</w:t>
      </w:r>
      <w:r w:rsidRPr="00BB5CA2">
        <w:rPr>
          <w:rFonts w:ascii="黑体" w:hAnsi="黑体" w:cs="黑体" w:hint="eastAsia"/>
          <w:b w:val="0"/>
          <w:bCs w:val="0"/>
          <w:lang w:val="zh-CN"/>
        </w:rPr>
        <w:t>宝润</w:t>
      </w:r>
      <w:r>
        <w:rPr>
          <w:rFonts w:ascii="黑体" w:hAnsi="黑体" w:cs="黑体" w:hint="eastAsia"/>
          <w:b w:val="0"/>
          <w:bCs w:val="0"/>
          <w:lang w:val="zh-CN"/>
        </w:rPr>
        <w:t>及其董事、监事、高级管理人员最近5年受过处罚、涉及纠纷以及仲裁等情况</w:t>
      </w:r>
    </w:p>
    <w:p w:rsidR="004B7E13" w:rsidRDefault="004B7E13" w:rsidP="004B7E13">
      <w:pPr>
        <w:pStyle w:val="Default"/>
        <w:spacing w:beforeLines="50" w:afterLines="50" w:line="360" w:lineRule="auto"/>
        <w:ind w:firstLine="482"/>
      </w:pPr>
      <w:r w:rsidRPr="003F30D5">
        <w:rPr>
          <w:rFonts w:hAnsi="宋体" w:hint="eastAsia"/>
        </w:rPr>
        <w:t>重庆宝润</w:t>
      </w:r>
      <w:r>
        <w:rPr>
          <w:rFonts w:hint="eastAsia"/>
        </w:rPr>
        <w:t>及其董事、监事、高级管理人员</w:t>
      </w:r>
      <w:r>
        <w:rPr>
          <w:rFonts w:hAnsi="宋体" w:hint="eastAsia"/>
        </w:rPr>
        <w:t>、</w:t>
      </w:r>
      <w:r w:rsidRPr="00726E84">
        <w:rPr>
          <w:rFonts w:hint="eastAsia"/>
        </w:rPr>
        <w:t>重庆宝润私募投资</w:t>
      </w:r>
      <w:r w:rsidRPr="00726E84">
        <w:rPr>
          <w:rFonts w:hint="eastAsia"/>
        </w:rPr>
        <w:t>1</w:t>
      </w:r>
      <w:r w:rsidRPr="00726E84">
        <w:rPr>
          <w:rFonts w:hint="eastAsia"/>
        </w:rPr>
        <w:t>号基金</w:t>
      </w:r>
      <w:r>
        <w:rPr>
          <w:rFonts w:hint="eastAsia"/>
        </w:rPr>
        <w:t>最近五年未受到过任何刑事处罚或者在公安机关立案的情形，并且不存在涉及与经济纠纷有关的重大民事诉讼或者仲裁之情况，亦未受到中国证监会行政处罚或证券交易所公开谴责。</w:t>
      </w:r>
    </w:p>
    <w:p w:rsidR="004B7E13" w:rsidRDefault="004B7E13" w:rsidP="004B7E13">
      <w:pPr>
        <w:pStyle w:val="4"/>
        <w:spacing w:beforeLines="50" w:after="0" w:line="360" w:lineRule="auto"/>
        <w:ind w:firstLineChars="152" w:firstLine="426"/>
        <w:jc w:val="left"/>
        <w:rPr>
          <w:rFonts w:ascii="Times New Roman"/>
          <w:b w:val="0"/>
          <w:bCs w:val="0"/>
          <w:lang w:val="zh-CN"/>
        </w:rPr>
      </w:pPr>
      <w:r>
        <w:rPr>
          <w:rFonts w:ascii="Times New Roman" w:hint="eastAsia"/>
          <w:b w:val="0"/>
          <w:bCs w:val="0"/>
          <w:lang w:val="zh-CN"/>
        </w:rPr>
        <w:t>（六）同业竞争及关联交易情况</w:t>
      </w:r>
    </w:p>
    <w:p w:rsidR="004B7E13" w:rsidRDefault="004B7E13" w:rsidP="004B7E13">
      <w:pPr>
        <w:pStyle w:val="Default"/>
        <w:spacing w:beforeLines="50" w:afterLines="50" w:line="360" w:lineRule="auto"/>
        <w:ind w:firstLine="482"/>
      </w:pPr>
      <w:r>
        <w:rPr>
          <w:rFonts w:hint="eastAsia"/>
        </w:rPr>
        <w:t>1</w:t>
      </w:r>
      <w:r>
        <w:rPr>
          <w:rFonts w:hint="eastAsia"/>
        </w:rPr>
        <w:t>、同业竞争</w:t>
      </w:r>
    </w:p>
    <w:p w:rsidR="004B7E13" w:rsidRDefault="004B7E13" w:rsidP="004B7E13">
      <w:pPr>
        <w:pStyle w:val="Default"/>
        <w:spacing w:beforeLines="50" w:afterLines="50" w:line="360" w:lineRule="auto"/>
        <w:ind w:firstLine="482"/>
      </w:pPr>
      <w:r>
        <w:rPr>
          <w:rFonts w:hint="eastAsia"/>
        </w:rPr>
        <w:t>本次发行完成后，</w:t>
      </w:r>
      <w:r w:rsidRPr="003F30D5">
        <w:rPr>
          <w:rFonts w:hAnsi="宋体" w:hint="eastAsia"/>
        </w:rPr>
        <w:t>重庆宝润</w:t>
      </w:r>
      <w:r w:rsidRPr="000D5F31">
        <w:rPr>
          <w:rFonts w:hAnsi="宋体" w:hint="eastAsia"/>
        </w:rPr>
        <w:t>私募投资</w:t>
      </w:r>
      <w:r w:rsidRPr="000D5F31">
        <w:rPr>
          <w:rFonts w:hAnsi="宋体" w:hint="eastAsia"/>
        </w:rPr>
        <w:t>1</w:t>
      </w:r>
      <w:r w:rsidRPr="000D5F31">
        <w:rPr>
          <w:rFonts w:hAnsi="宋体" w:hint="eastAsia"/>
        </w:rPr>
        <w:t>号</w:t>
      </w:r>
      <w:r>
        <w:rPr>
          <w:rFonts w:hAnsi="宋体" w:hint="eastAsia"/>
        </w:rPr>
        <w:t>基金</w:t>
      </w:r>
      <w:r>
        <w:rPr>
          <w:rFonts w:hint="eastAsia"/>
        </w:rPr>
        <w:t>与公司不存在同业竞争的情况。</w:t>
      </w:r>
    </w:p>
    <w:p w:rsidR="004B7E13" w:rsidRDefault="004B7E13" w:rsidP="004B7E13">
      <w:pPr>
        <w:pStyle w:val="Default"/>
        <w:spacing w:beforeLines="50" w:afterLines="50" w:line="360" w:lineRule="auto"/>
        <w:ind w:firstLine="482"/>
      </w:pPr>
      <w:r>
        <w:rPr>
          <w:rFonts w:hint="eastAsia"/>
        </w:rPr>
        <w:t>2</w:t>
      </w:r>
      <w:r>
        <w:rPr>
          <w:rFonts w:hint="eastAsia"/>
        </w:rPr>
        <w:t>、关联交易</w:t>
      </w:r>
    </w:p>
    <w:p w:rsidR="004B7E13" w:rsidRDefault="004B7E13" w:rsidP="004B7E13">
      <w:pPr>
        <w:pStyle w:val="Default"/>
        <w:spacing w:beforeLines="50" w:afterLines="50" w:line="360" w:lineRule="auto"/>
        <w:ind w:firstLine="482"/>
        <w:rPr>
          <w:b/>
        </w:rPr>
      </w:pPr>
      <w:r>
        <w:rPr>
          <w:rFonts w:hint="eastAsia"/>
        </w:rPr>
        <w:t>本次发行完成后，</w:t>
      </w:r>
      <w:r w:rsidRPr="003F30D5">
        <w:rPr>
          <w:rFonts w:hAnsi="宋体" w:hint="eastAsia"/>
        </w:rPr>
        <w:t>重庆宝润</w:t>
      </w:r>
      <w:r w:rsidRPr="000D5F31">
        <w:rPr>
          <w:rFonts w:hAnsi="宋体" w:hint="eastAsia"/>
        </w:rPr>
        <w:t>私募投资</w:t>
      </w:r>
      <w:r w:rsidRPr="000D5F31">
        <w:rPr>
          <w:rFonts w:hAnsi="宋体" w:hint="eastAsia"/>
        </w:rPr>
        <w:t>1</w:t>
      </w:r>
      <w:r w:rsidRPr="000D5F31">
        <w:rPr>
          <w:rFonts w:hAnsi="宋体" w:hint="eastAsia"/>
        </w:rPr>
        <w:t>号</w:t>
      </w:r>
      <w:r>
        <w:rPr>
          <w:rFonts w:hAnsi="宋体" w:hint="eastAsia"/>
        </w:rPr>
        <w:t>基金</w:t>
      </w:r>
      <w:r>
        <w:rPr>
          <w:rFonts w:hint="eastAsia"/>
        </w:rPr>
        <w:t>与公司不存在关联交易的情况。</w:t>
      </w:r>
    </w:p>
    <w:p w:rsidR="004B7E13" w:rsidRDefault="004B7E13" w:rsidP="004B7E13">
      <w:pPr>
        <w:pStyle w:val="4"/>
        <w:spacing w:beforeLines="50" w:after="0" w:line="360" w:lineRule="auto"/>
        <w:ind w:firstLineChars="152" w:firstLine="426"/>
        <w:jc w:val="left"/>
        <w:rPr>
          <w:rFonts w:ascii="Times New Roman"/>
          <w:b w:val="0"/>
          <w:bCs w:val="0"/>
          <w:lang w:val="zh-CN"/>
        </w:rPr>
      </w:pPr>
      <w:r>
        <w:rPr>
          <w:rFonts w:ascii="Times New Roman" w:hint="eastAsia"/>
          <w:b w:val="0"/>
          <w:bCs w:val="0"/>
          <w:lang w:val="zh-CN"/>
        </w:rPr>
        <w:t>（七）本次发行预案披露前</w:t>
      </w:r>
      <w:r>
        <w:rPr>
          <w:rFonts w:ascii="Times New Roman" w:hint="eastAsia"/>
          <w:b w:val="0"/>
          <w:bCs w:val="0"/>
          <w:lang w:val="zh-CN"/>
        </w:rPr>
        <w:t>24</w:t>
      </w:r>
      <w:r>
        <w:rPr>
          <w:rFonts w:ascii="Times New Roman" w:hint="eastAsia"/>
          <w:b w:val="0"/>
          <w:bCs w:val="0"/>
          <w:lang w:val="zh-CN"/>
        </w:rPr>
        <w:t>个月内发行人与发行对象之间的重大关联交易情况</w:t>
      </w:r>
    </w:p>
    <w:p w:rsidR="004B7E13" w:rsidRDefault="004B7E13" w:rsidP="004B7E13">
      <w:pPr>
        <w:pStyle w:val="Default"/>
        <w:spacing w:beforeLines="50" w:afterLines="50" w:line="360" w:lineRule="auto"/>
        <w:ind w:firstLine="482"/>
        <w:rPr>
          <w:rFonts w:hint="eastAsia"/>
        </w:rPr>
      </w:pPr>
      <w:r>
        <w:rPr>
          <w:rFonts w:hint="eastAsia"/>
        </w:rPr>
        <w:t>本次发行预案披露前</w:t>
      </w:r>
      <w:r>
        <w:rPr>
          <w:rFonts w:hint="eastAsia"/>
        </w:rPr>
        <w:t>24</w:t>
      </w:r>
      <w:r>
        <w:rPr>
          <w:rFonts w:hint="eastAsia"/>
        </w:rPr>
        <w:t>个月内，</w:t>
      </w:r>
      <w:r w:rsidRPr="003F30D5">
        <w:rPr>
          <w:rFonts w:hAnsi="宋体" w:hint="eastAsia"/>
        </w:rPr>
        <w:t>重庆宝润</w:t>
      </w:r>
      <w:r>
        <w:rPr>
          <w:rFonts w:hAnsi="宋体" w:hint="eastAsia"/>
        </w:rPr>
        <w:t>、</w:t>
      </w:r>
      <w:r w:rsidRPr="003F30D5">
        <w:rPr>
          <w:rFonts w:hAnsi="宋体" w:hint="eastAsia"/>
        </w:rPr>
        <w:t>重庆宝润</w:t>
      </w:r>
      <w:r w:rsidRPr="000D5F31">
        <w:rPr>
          <w:rFonts w:hAnsi="宋体" w:hint="eastAsia"/>
        </w:rPr>
        <w:t>私募投资</w:t>
      </w:r>
      <w:r w:rsidRPr="000D5F31">
        <w:rPr>
          <w:rFonts w:hAnsi="宋体" w:hint="eastAsia"/>
        </w:rPr>
        <w:t>1</w:t>
      </w:r>
      <w:r w:rsidRPr="000D5F31">
        <w:rPr>
          <w:rFonts w:hAnsi="宋体" w:hint="eastAsia"/>
        </w:rPr>
        <w:t>号</w:t>
      </w:r>
      <w:r>
        <w:rPr>
          <w:rFonts w:hAnsi="宋体" w:hint="eastAsia"/>
        </w:rPr>
        <w:t>基金</w:t>
      </w:r>
      <w:r w:rsidRPr="000C5740">
        <w:rPr>
          <w:rFonts w:hAnsi="宋体" w:hint="eastAsia"/>
        </w:rPr>
        <w:t>及其实际控制人</w:t>
      </w:r>
      <w:r>
        <w:rPr>
          <w:rFonts w:hint="eastAsia"/>
        </w:rPr>
        <w:t>与发行人之间不存在重大关联交易。</w:t>
      </w:r>
    </w:p>
    <w:p w:rsidR="004B7E13" w:rsidRDefault="004B7E13" w:rsidP="004B7E13">
      <w:pPr>
        <w:pStyle w:val="Default"/>
        <w:spacing w:beforeLines="50" w:afterLines="50" w:line="360" w:lineRule="auto"/>
        <w:ind w:firstLine="482"/>
        <w:rPr>
          <w:rFonts w:hint="eastAsia"/>
        </w:rPr>
      </w:pPr>
    </w:p>
    <w:p w:rsidR="004B7E13" w:rsidRDefault="004B7E13" w:rsidP="004B7E13">
      <w:pPr>
        <w:pStyle w:val="Default"/>
        <w:spacing w:beforeLines="50" w:afterLines="50" w:line="360" w:lineRule="auto"/>
        <w:ind w:firstLine="482"/>
        <w:rPr>
          <w:rFonts w:hint="eastAsia"/>
        </w:rPr>
      </w:pPr>
    </w:p>
    <w:p w:rsidR="004B7E13" w:rsidRDefault="004B7E13" w:rsidP="004B7E13">
      <w:pPr>
        <w:pStyle w:val="Default"/>
        <w:spacing w:beforeLines="50" w:afterLines="50" w:line="360" w:lineRule="auto"/>
        <w:ind w:firstLine="482"/>
        <w:rPr>
          <w:rFonts w:hint="eastAsia"/>
        </w:rPr>
      </w:pPr>
    </w:p>
    <w:p w:rsidR="004B7E13" w:rsidRDefault="004B7E13" w:rsidP="004B7E13">
      <w:pPr>
        <w:pStyle w:val="Default"/>
        <w:spacing w:beforeLines="50" w:afterLines="50" w:line="360" w:lineRule="auto"/>
        <w:ind w:firstLine="482"/>
        <w:rPr>
          <w:rFonts w:hint="eastAsia"/>
        </w:rPr>
      </w:pPr>
    </w:p>
    <w:p w:rsidR="004B7E13" w:rsidRDefault="004B7E13" w:rsidP="004B7E13">
      <w:pPr>
        <w:pStyle w:val="Default"/>
        <w:spacing w:beforeLines="50" w:afterLines="50" w:line="360" w:lineRule="auto"/>
        <w:ind w:firstLine="482"/>
        <w:rPr>
          <w:rFonts w:hint="eastAsia"/>
        </w:rPr>
      </w:pPr>
    </w:p>
    <w:p w:rsidR="004B7E13" w:rsidRDefault="004B7E13" w:rsidP="004B7E13">
      <w:pPr>
        <w:pStyle w:val="Default"/>
        <w:spacing w:beforeLines="50" w:afterLines="50" w:line="360" w:lineRule="auto"/>
        <w:ind w:firstLine="482"/>
        <w:rPr>
          <w:rFonts w:hint="eastAsia"/>
        </w:rPr>
      </w:pPr>
    </w:p>
    <w:p w:rsidR="004B7E13" w:rsidRDefault="004B7E13" w:rsidP="004B7E13">
      <w:pPr>
        <w:pStyle w:val="Default"/>
        <w:spacing w:beforeLines="50" w:afterLines="50" w:line="360" w:lineRule="auto"/>
        <w:ind w:firstLine="482"/>
        <w:rPr>
          <w:rFonts w:hint="eastAsia"/>
        </w:rPr>
      </w:pPr>
    </w:p>
    <w:p w:rsidR="004B7E13" w:rsidRDefault="004B7E13" w:rsidP="004B7E13">
      <w:pPr>
        <w:pStyle w:val="Default"/>
        <w:spacing w:beforeLines="50" w:afterLines="50" w:line="360" w:lineRule="auto"/>
        <w:ind w:firstLine="482"/>
        <w:rPr>
          <w:rFonts w:hint="eastAsia"/>
        </w:rPr>
      </w:pPr>
    </w:p>
    <w:p w:rsidR="004B7E13" w:rsidRDefault="004B7E13" w:rsidP="004B7E13">
      <w:pPr>
        <w:pStyle w:val="Default"/>
        <w:spacing w:beforeLines="50" w:afterLines="50" w:line="360" w:lineRule="auto"/>
        <w:ind w:firstLine="482"/>
        <w:rPr>
          <w:rFonts w:hint="eastAsia"/>
        </w:rPr>
      </w:pPr>
    </w:p>
    <w:p w:rsidR="004B7E13" w:rsidRPr="00C30421" w:rsidRDefault="004B7E13" w:rsidP="004B7E13">
      <w:pPr>
        <w:pStyle w:val="Default"/>
        <w:spacing w:beforeLines="50" w:afterLines="50" w:line="360" w:lineRule="auto"/>
        <w:ind w:firstLine="482"/>
      </w:pPr>
    </w:p>
    <w:p w:rsidR="004B7E13" w:rsidRDefault="004B7E13" w:rsidP="004B7E13">
      <w:pPr>
        <w:pStyle w:val="2"/>
        <w:spacing w:beforeLines="150" w:afterLines="150" w:line="360" w:lineRule="auto"/>
        <w:jc w:val="center"/>
        <w:rPr>
          <w:rFonts w:ascii="Times New Roman" w:hAnsi="Times New Roman"/>
        </w:rPr>
      </w:pPr>
      <w:bookmarkStart w:id="29" w:name="_Toc426731618"/>
      <w:bookmarkStart w:id="30" w:name="_Toc460765494"/>
      <w:r>
        <w:rPr>
          <w:rFonts w:ascii="Times New Roman"/>
        </w:rPr>
        <w:t>第三节</w:t>
      </w:r>
      <w:r>
        <w:rPr>
          <w:rFonts w:ascii="Times New Roman" w:hint="eastAsia"/>
          <w:lang w:eastAsia="zh-CN"/>
        </w:rPr>
        <w:t xml:space="preserve"> </w:t>
      </w:r>
      <w:r>
        <w:rPr>
          <w:rFonts w:ascii="Times New Roman"/>
        </w:rPr>
        <w:t>附生效条件认购合同</w:t>
      </w:r>
      <w:r>
        <w:rPr>
          <w:rFonts w:ascii="Times New Roman" w:hint="eastAsia"/>
          <w:lang w:eastAsia="zh-CN"/>
        </w:rPr>
        <w:t>及补充合同</w:t>
      </w:r>
      <w:r>
        <w:rPr>
          <w:rFonts w:ascii="Times New Roman"/>
        </w:rPr>
        <w:t>摘要</w:t>
      </w:r>
      <w:bookmarkEnd w:id="29"/>
      <w:bookmarkEnd w:id="30"/>
    </w:p>
    <w:p w:rsidR="004B7E13" w:rsidRDefault="004B7E13" w:rsidP="004B7E13">
      <w:pPr>
        <w:pStyle w:val="3"/>
        <w:spacing w:beforeLines="50" w:after="0" w:line="360" w:lineRule="auto"/>
        <w:jc w:val="left"/>
        <w:rPr>
          <w:rFonts w:ascii="Arial" w:eastAsia="黑体" w:hAnsi="Arial" w:cs="Arial"/>
          <w:b w:val="0"/>
          <w:sz w:val="30"/>
          <w:szCs w:val="30"/>
        </w:rPr>
      </w:pPr>
      <w:bookmarkStart w:id="31" w:name="_Toc426731621"/>
      <w:bookmarkStart w:id="32" w:name="_Toc426731619"/>
      <w:bookmarkStart w:id="33" w:name="_Toc460765495"/>
      <w:r>
        <w:rPr>
          <w:rFonts w:ascii="Arial" w:eastAsia="黑体" w:hAnsi="Arial" w:cs="Arial" w:hint="eastAsia"/>
          <w:b w:val="0"/>
          <w:sz w:val="30"/>
          <w:szCs w:val="30"/>
        </w:rPr>
        <w:t>一、与新华制药第一期员工持股计划签订的附生效条件的《股份认购合同》内容摘要</w:t>
      </w:r>
      <w:bookmarkEnd w:id="31"/>
      <w:bookmarkEnd w:id="33"/>
    </w:p>
    <w:p w:rsidR="004B7E13" w:rsidRDefault="004B7E13" w:rsidP="004B7E13">
      <w:pPr>
        <w:pStyle w:val="4"/>
        <w:spacing w:beforeLines="50" w:after="0" w:line="360" w:lineRule="auto"/>
        <w:ind w:firstLineChars="152" w:firstLine="426"/>
        <w:jc w:val="left"/>
        <w:rPr>
          <w:rFonts w:ascii="Times New Roman"/>
          <w:b w:val="0"/>
          <w:bCs w:val="0"/>
          <w:lang w:val="zh-CN"/>
        </w:rPr>
      </w:pPr>
      <w:r>
        <w:rPr>
          <w:rFonts w:ascii="Times New Roman" w:hint="eastAsia"/>
          <w:b w:val="0"/>
          <w:bCs w:val="0"/>
          <w:lang w:val="zh-CN"/>
        </w:rPr>
        <w:t>（一）合同主体、签订时间</w:t>
      </w:r>
    </w:p>
    <w:p w:rsidR="004B7E13" w:rsidRDefault="004B7E13" w:rsidP="004B7E13">
      <w:pPr>
        <w:pStyle w:val="Default"/>
        <w:spacing w:beforeLines="50" w:afterLines="50" w:line="360" w:lineRule="auto"/>
        <w:ind w:firstLine="482"/>
        <w:rPr>
          <w:rFonts w:hAnsi="宋体"/>
        </w:rPr>
      </w:pPr>
      <w:r>
        <w:rPr>
          <w:rFonts w:hAnsi="宋体" w:hint="eastAsia"/>
        </w:rPr>
        <w:t>甲方：山东新华制药股份有限公司</w:t>
      </w:r>
    </w:p>
    <w:p w:rsidR="004B7E13" w:rsidRDefault="004B7E13" w:rsidP="004B7E13">
      <w:pPr>
        <w:pStyle w:val="Default"/>
        <w:spacing w:beforeLines="50" w:afterLines="50" w:line="360" w:lineRule="auto"/>
        <w:ind w:firstLine="482"/>
        <w:rPr>
          <w:rFonts w:hAnsi="宋体"/>
        </w:rPr>
      </w:pPr>
      <w:r>
        <w:rPr>
          <w:rFonts w:hAnsi="宋体" w:hint="eastAsia"/>
        </w:rPr>
        <w:t>乙方：山东新华制药股份有限公司第一期员工持股计划</w:t>
      </w:r>
    </w:p>
    <w:p w:rsidR="004B7E13" w:rsidRDefault="004B7E13" w:rsidP="004B7E13">
      <w:pPr>
        <w:pStyle w:val="Default"/>
        <w:spacing w:beforeLines="50" w:afterLines="50" w:line="360" w:lineRule="auto"/>
        <w:ind w:firstLine="482"/>
        <w:rPr>
          <w:rFonts w:hAnsi="宋体"/>
        </w:rPr>
      </w:pPr>
      <w:r>
        <w:rPr>
          <w:rFonts w:hAnsi="宋体" w:hint="eastAsia"/>
        </w:rPr>
        <w:t>签订时间：</w:t>
      </w:r>
      <w:r>
        <w:rPr>
          <w:rFonts w:hAnsi="宋体"/>
        </w:rPr>
        <w:t>201</w:t>
      </w:r>
      <w:r>
        <w:rPr>
          <w:rFonts w:hAnsi="宋体" w:hint="eastAsia"/>
        </w:rPr>
        <w:t>5</w:t>
      </w:r>
      <w:r>
        <w:rPr>
          <w:rFonts w:hAnsi="宋体" w:hint="eastAsia"/>
        </w:rPr>
        <w:t>年</w:t>
      </w:r>
      <w:r>
        <w:rPr>
          <w:rFonts w:hAnsi="宋体" w:hint="eastAsia"/>
        </w:rPr>
        <w:t>10</w:t>
      </w:r>
      <w:r>
        <w:rPr>
          <w:rFonts w:hAnsi="宋体" w:hint="eastAsia"/>
        </w:rPr>
        <w:t>月</w:t>
      </w:r>
      <w:r>
        <w:rPr>
          <w:rFonts w:hAnsi="宋体" w:hint="eastAsia"/>
        </w:rPr>
        <w:t>8</w:t>
      </w:r>
      <w:r>
        <w:rPr>
          <w:rFonts w:hAnsi="宋体" w:hint="eastAsia"/>
        </w:rPr>
        <w:t>日</w:t>
      </w:r>
    </w:p>
    <w:p w:rsidR="004B7E13" w:rsidRDefault="004B7E13" w:rsidP="004B7E13">
      <w:pPr>
        <w:pStyle w:val="4"/>
        <w:spacing w:beforeLines="50" w:after="0" w:line="360" w:lineRule="auto"/>
        <w:ind w:firstLineChars="152" w:firstLine="426"/>
        <w:jc w:val="left"/>
        <w:rPr>
          <w:rFonts w:ascii="Times New Roman"/>
          <w:b w:val="0"/>
          <w:bCs w:val="0"/>
          <w:lang w:val="zh-CN"/>
        </w:rPr>
      </w:pPr>
      <w:r>
        <w:rPr>
          <w:rFonts w:ascii="Times New Roman" w:hint="eastAsia"/>
          <w:b w:val="0"/>
          <w:bCs w:val="0"/>
          <w:lang w:val="zh-CN"/>
        </w:rPr>
        <w:t>（二）股份认购</w:t>
      </w:r>
    </w:p>
    <w:p w:rsidR="004B7E13" w:rsidRDefault="004B7E13" w:rsidP="004B7E13">
      <w:pPr>
        <w:pStyle w:val="Default"/>
        <w:spacing w:beforeLines="50" w:afterLines="50" w:line="360" w:lineRule="auto"/>
        <w:ind w:firstLine="482"/>
        <w:rPr>
          <w:rFonts w:hAnsi="宋体"/>
        </w:rPr>
      </w:pPr>
      <w:r>
        <w:rPr>
          <w:rFonts w:hAnsi="宋体" w:hint="eastAsia"/>
        </w:rPr>
        <w:t>本次员工持股计划根据合同规定的条款和条件认购新华制药本次非公开发行的不超过</w:t>
      </w:r>
      <w:r>
        <w:rPr>
          <w:rFonts w:hAnsi="宋体" w:hint="eastAsia"/>
        </w:rPr>
        <w:t>374.44</w:t>
      </w:r>
      <w:r>
        <w:rPr>
          <w:rFonts w:hAnsi="宋体" w:hint="eastAsia"/>
        </w:rPr>
        <w:t>万股股份，最终认购数量按员工持股计划认购款总金额除以发行价格确定；新华制药的股票在定价基准日至发行日期间若发生现金分红、送红股、转增股本、增发新股或配股等除权、除息事项的，新华制药第一期员工持股计划认购新华制药股份的数量将进行相应调整。若新华制药本次非公开发行的股份总数因监管政策变化或根据发行核准文件的要求予以调减，新华制药第一期员工持股计划认购的股份数量不变。</w:t>
      </w:r>
    </w:p>
    <w:p w:rsidR="004B7E13" w:rsidRDefault="004B7E13" w:rsidP="004B7E13">
      <w:pPr>
        <w:pStyle w:val="4"/>
        <w:spacing w:beforeLines="50" w:after="0" w:line="360" w:lineRule="auto"/>
        <w:ind w:firstLineChars="152" w:firstLine="426"/>
        <w:jc w:val="left"/>
        <w:rPr>
          <w:rFonts w:ascii="Times New Roman"/>
          <w:b w:val="0"/>
          <w:bCs w:val="0"/>
          <w:lang w:val="zh-CN"/>
        </w:rPr>
      </w:pPr>
      <w:r>
        <w:rPr>
          <w:rFonts w:ascii="Times New Roman" w:hint="eastAsia"/>
          <w:b w:val="0"/>
          <w:bCs w:val="0"/>
          <w:lang w:val="zh-CN"/>
        </w:rPr>
        <w:t>（三）认购股份的价格</w:t>
      </w:r>
    </w:p>
    <w:p w:rsidR="004B7E13" w:rsidRDefault="004B7E13" w:rsidP="004B7E13">
      <w:pPr>
        <w:pStyle w:val="Default"/>
        <w:spacing w:beforeLines="50" w:afterLines="50" w:line="360" w:lineRule="auto"/>
        <w:ind w:firstLine="482"/>
        <w:rPr>
          <w:rFonts w:hAnsi="宋体"/>
        </w:rPr>
      </w:pPr>
      <w:r>
        <w:rPr>
          <w:rFonts w:hAnsi="宋体" w:hint="eastAsia"/>
        </w:rPr>
        <w:t>本次员工持股计划认购本次非公开发行股份的价格为每股人民币</w:t>
      </w:r>
      <w:r>
        <w:rPr>
          <w:rFonts w:hAnsi="宋体" w:hint="eastAsia"/>
        </w:rPr>
        <w:t>9.36</w:t>
      </w:r>
      <w:r>
        <w:rPr>
          <w:rFonts w:hAnsi="宋体" w:hint="eastAsia"/>
        </w:rPr>
        <w:t>元，该价格不低于新华制药第八届董事会第五次会议决议公告日（定价基准日）前二十个交易日新华制药股票均价的</w:t>
      </w:r>
      <w:r>
        <w:rPr>
          <w:rFonts w:hAnsi="宋体" w:hint="eastAsia"/>
        </w:rPr>
        <w:t>90%</w:t>
      </w:r>
      <w:r>
        <w:rPr>
          <w:rFonts w:hAnsi="宋体" w:hint="eastAsia"/>
        </w:rPr>
        <w:t>。</w:t>
      </w:r>
    </w:p>
    <w:p w:rsidR="004B7E13" w:rsidRDefault="004B7E13" w:rsidP="004B7E13">
      <w:pPr>
        <w:pStyle w:val="4"/>
        <w:spacing w:beforeLines="50" w:after="0" w:line="360" w:lineRule="auto"/>
        <w:ind w:firstLineChars="152" w:firstLine="426"/>
        <w:jc w:val="left"/>
        <w:rPr>
          <w:rFonts w:ascii="Times New Roman"/>
          <w:b w:val="0"/>
          <w:bCs w:val="0"/>
          <w:lang w:val="zh-CN"/>
        </w:rPr>
      </w:pPr>
      <w:r>
        <w:rPr>
          <w:rFonts w:ascii="Times New Roman" w:hint="eastAsia"/>
          <w:b w:val="0"/>
          <w:bCs w:val="0"/>
          <w:lang w:val="zh-CN"/>
        </w:rPr>
        <w:t>（四）认购股款支付方式</w:t>
      </w:r>
    </w:p>
    <w:p w:rsidR="004B7E13" w:rsidRDefault="004B7E13" w:rsidP="004B7E13">
      <w:pPr>
        <w:pStyle w:val="Default"/>
        <w:spacing w:beforeLines="50" w:afterLines="50" w:line="360" w:lineRule="auto"/>
        <w:ind w:firstLine="482"/>
        <w:rPr>
          <w:rFonts w:hAnsi="宋体"/>
        </w:rPr>
      </w:pPr>
      <w:r>
        <w:rPr>
          <w:rFonts w:hAnsi="宋体" w:hint="eastAsia"/>
        </w:rPr>
        <w:t>为认购新华制药非公开发行的</w:t>
      </w:r>
      <w:r>
        <w:rPr>
          <w:rFonts w:hAnsi="宋体" w:hint="eastAsia"/>
        </w:rPr>
        <w:t>374.44</w:t>
      </w:r>
      <w:r>
        <w:rPr>
          <w:rFonts w:hAnsi="宋体" w:hint="eastAsia"/>
        </w:rPr>
        <w:t>万股股份，本次员工持股计划应向新华制药支付人民币</w:t>
      </w:r>
      <w:r w:rsidRPr="00D24624">
        <w:rPr>
          <w:rFonts w:hAnsi="宋体"/>
        </w:rPr>
        <w:t>35,04</w:t>
      </w:r>
      <w:r w:rsidRPr="00D24624">
        <w:rPr>
          <w:rFonts w:hAnsi="宋体" w:hint="eastAsia"/>
        </w:rPr>
        <w:t>7</w:t>
      </w:r>
      <w:r w:rsidRPr="00D24624">
        <w:rPr>
          <w:rFonts w:hAnsi="宋体"/>
        </w:rPr>
        <w:t>,</w:t>
      </w:r>
      <w:r w:rsidRPr="00D24624">
        <w:rPr>
          <w:rFonts w:hAnsi="宋体" w:hint="eastAsia"/>
        </w:rPr>
        <w:t>584</w:t>
      </w:r>
      <w:r>
        <w:rPr>
          <w:rFonts w:hAnsi="宋体" w:hint="eastAsia"/>
        </w:rPr>
        <w:t>元。新华制药的股票在定价基准日至发行日期间若发生现金分红、送红股、转增股本、增发新股或配股等除权、除息事项的，本次员工持股计划认购新华制药股份的发行价格将进行相应调整。</w:t>
      </w:r>
    </w:p>
    <w:p w:rsidR="004B7E13" w:rsidRDefault="004B7E13" w:rsidP="004B7E13">
      <w:pPr>
        <w:pStyle w:val="Default"/>
        <w:spacing w:beforeLines="50" w:afterLines="50" w:line="360" w:lineRule="auto"/>
        <w:ind w:firstLine="482"/>
        <w:rPr>
          <w:rFonts w:hAnsi="宋体"/>
        </w:rPr>
      </w:pPr>
      <w:r>
        <w:rPr>
          <w:rFonts w:hAnsi="宋体" w:hint="eastAsia"/>
        </w:rPr>
        <w:t>合同生效后，本次员工持股计划将按照本合同规定的条款和条件认购新华制药本次非公开发行的股份。在本次非公开发行取得中国证监会核准后，本次员工持股计划应根据新华制药的书面缴款通知，按照新华制药与保荐机构（主承销商）确定的具体缴款日期将认购本合同项下标的股份的认购款足额汇入保荐机构（主承销商）为本次非公开发行专门开立的账户，该认购资金在会计师事务所完成验资并扣除相关费用后，再行划入新华制药的募集资金专项存储账户。在本次员工持股计划支付认购价款后，新华制药应尽快将本次员工持股计划认购的股票在证券登记结算机构办理登记手续。</w:t>
      </w:r>
    </w:p>
    <w:p w:rsidR="004B7E13" w:rsidRDefault="004B7E13" w:rsidP="004B7E13">
      <w:pPr>
        <w:pStyle w:val="4"/>
        <w:spacing w:beforeLines="50" w:after="0" w:line="360" w:lineRule="auto"/>
        <w:ind w:firstLineChars="152" w:firstLine="426"/>
        <w:jc w:val="left"/>
        <w:rPr>
          <w:rFonts w:ascii="Times New Roman"/>
          <w:b w:val="0"/>
          <w:bCs w:val="0"/>
          <w:lang w:val="zh-CN"/>
        </w:rPr>
      </w:pPr>
      <w:r>
        <w:rPr>
          <w:rFonts w:ascii="Times New Roman" w:hint="eastAsia"/>
          <w:b w:val="0"/>
          <w:bCs w:val="0"/>
          <w:lang w:val="zh-CN"/>
        </w:rPr>
        <w:t>（五）限售期</w:t>
      </w:r>
    </w:p>
    <w:p w:rsidR="004B7E13" w:rsidRDefault="004B7E13" w:rsidP="004B7E13">
      <w:pPr>
        <w:pStyle w:val="Default"/>
        <w:spacing w:beforeLines="50" w:afterLines="50" w:line="360" w:lineRule="auto"/>
        <w:ind w:firstLine="482"/>
        <w:jc w:val="both"/>
        <w:rPr>
          <w:rFonts w:hAnsi="宋体"/>
        </w:rPr>
      </w:pPr>
      <w:r>
        <w:rPr>
          <w:rFonts w:hAnsi="宋体" w:hint="eastAsia"/>
        </w:rPr>
        <w:t>本次员工持股计划认购的本次非公开发行的股份</w:t>
      </w:r>
      <w:r w:rsidRPr="00140CEC">
        <w:rPr>
          <w:rFonts w:hAnsi="宋体" w:hint="eastAsia"/>
        </w:rPr>
        <w:t>自公司公告标的股票过户至发行对象名下</w:t>
      </w:r>
      <w:r w:rsidRPr="00140CEC">
        <w:rPr>
          <w:rFonts w:hAnsi="宋体"/>
        </w:rPr>
        <w:t>之日起</w:t>
      </w:r>
      <w:r>
        <w:rPr>
          <w:rFonts w:hAnsi="宋体" w:hint="eastAsia"/>
        </w:rPr>
        <w:t>36</w:t>
      </w:r>
      <w:r>
        <w:rPr>
          <w:rFonts w:hAnsi="宋体" w:hint="eastAsia"/>
        </w:rPr>
        <w:t>个月内不得转让。本次员工持股计划应按照相关法律法规和中国证监会、证券交易所的相关规定以及甲方的要求就认购的股份出具相关锁定承诺并办理相关股份锁定事宜。</w:t>
      </w:r>
    </w:p>
    <w:p w:rsidR="004B7E13" w:rsidRDefault="004B7E13" w:rsidP="004B7E13">
      <w:pPr>
        <w:pStyle w:val="4"/>
        <w:spacing w:beforeLines="50" w:after="0" w:line="360" w:lineRule="auto"/>
        <w:ind w:firstLineChars="152" w:firstLine="426"/>
        <w:jc w:val="left"/>
        <w:rPr>
          <w:rFonts w:ascii="Times New Roman"/>
          <w:b w:val="0"/>
          <w:bCs w:val="0"/>
          <w:lang w:val="zh-CN"/>
        </w:rPr>
      </w:pPr>
      <w:r>
        <w:rPr>
          <w:rFonts w:ascii="Times New Roman" w:hint="eastAsia"/>
          <w:b w:val="0"/>
          <w:bCs w:val="0"/>
          <w:lang w:val="zh-CN"/>
        </w:rPr>
        <w:t>（六）滚存利润分配</w:t>
      </w:r>
    </w:p>
    <w:p w:rsidR="004B7E13" w:rsidRDefault="004B7E13" w:rsidP="004B7E13">
      <w:pPr>
        <w:pStyle w:val="Default"/>
        <w:spacing w:beforeLines="50" w:afterLines="50" w:line="360" w:lineRule="auto"/>
        <w:ind w:firstLine="482"/>
        <w:rPr>
          <w:rFonts w:hAnsi="宋体"/>
        </w:rPr>
      </w:pPr>
      <w:r>
        <w:rPr>
          <w:rFonts w:hAnsi="宋体" w:hint="eastAsia"/>
        </w:rPr>
        <w:t>在本次非公开发行股票完成后，本次员工持股计划有权按照本次发行完成后所持有的公司股份数量，参与分配公司本次发行前滚存的未分配利润。</w:t>
      </w:r>
    </w:p>
    <w:p w:rsidR="004B7E13" w:rsidRDefault="004B7E13" w:rsidP="004B7E13">
      <w:pPr>
        <w:pStyle w:val="4"/>
        <w:spacing w:beforeLines="50" w:after="0" w:line="360" w:lineRule="auto"/>
        <w:ind w:firstLineChars="152" w:firstLine="426"/>
        <w:jc w:val="left"/>
        <w:rPr>
          <w:rFonts w:ascii="Times New Roman"/>
          <w:b w:val="0"/>
          <w:bCs w:val="0"/>
          <w:lang w:val="zh-CN"/>
        </w:rPr>
      </w:pPr>
      <w:r>
        <w:rPr>
          <w:rFonts w:ascii="Times New Roman" w:hint="eastAsia"/>
          <w:b w:val="0"/>
          <w:bCs w:val="0"/>
          <w:lang w:val="zh-CN"/>
        </w:rPr>
        <w:t>（七）合同的生效条件和生效时间</w:t>
      </w:r>
    </w:p>
    <w:p w:rsidR="004B7E13" w:rsidRDefault="004B7E13" w:rsidP="004B7E13">
      <w:pPr>
        <w:pStyle w:val="Default"/>
        <w:spacing w:beforeLines="50" w:afterLines="50" w:line="360" w:lineRule="auto"/>
        <w:ind w:firstLine="482"/>
      </w:pPr>
      <w:r>
        <w:rPr>
          <w:rFonts w:hint="eastAsia"/>
        </w:rPr>
        <w:t>1</w:t>
      </w:r>
      <w:r>
        <w:rPr>
          <w:rFonts w:hint="eastAsia"/>
        </w:rPr>
        <w:t>、本合同自双方法定代表人或授权代表签字并加盖公章之日起成立，并在以下条件均获得满足之首日生效：</w:t>
      </w:r>
    </w:p>
    <w:p w:rsidR="004B7E13" w:rsidRDefault="004B7E13" w:rsidP="004B7E13">
      <w:pPr>
        <w:pStyle w:val="Default"/>
        <w:spacing w:beforeLines="50" w:afterLines="50" w:line="360" w:lineRule="auto"/>
        <w:ind w:firstLine="482"/>
      </w:pPr>
      <w:r>
        <w:rPr>
          <w:rFonts w:hint="eastAsia"/>
        </w:rPr>
        <w:t>（</w:t>
      </w:r>
      <w:r>
        <w:rPr>
          <w:rFonts w:hint="eastAsia"/>
        </w:rPr>
        <w:t>1</w:t>
      </w:r>
      <w:r>
        <w:rPr>
          <w:rFonts w:hint="eastAsia"/>
        </w:rPr>
        <w:t>）新华制药本次非公开发行获得山东省人民政府国有资产监督管理委员会的核准；</w:t>
      </w:r>
    </w:p>
    <w:p w:rsidR="004B7E13" w:rsidRDefault="004B7E13" w:rsidP="004B7E13">
      <w:pPr>
        <w:pStyle w:val="Default"/>
        <w:spacing w:beforeLines="50" w:afterLines="50" w:line="360" w:lineRule="auto"/>
        <w:ind w:firstLine="482"/>
      </w:pPr>
      <w:r>
        <w:rPr>
          <w:rFonts w:hint="eastAsia"/>
        </w:rPr>
        <w:t>（</w:t>
      </w:r>
      <w:r>
        <w:rPr>
          <w:rFonts w:hint="eastAsia"/>
        </w:rPr>
        <w:t>2</w:t>
      </w:r>
      <w:r>
        <w:rPr>
          <w:rFonts w:hint="eastAsia"/>
        </w:rPr>
        <w:t>）新华制药董事会及股东大会批准本次非公开发行的具体方案和相关事宜；</w:t>
      </w:r>
    </w:p>
    <w:p w:rsidR="004B7E13" w:rsidRDefault="004B7E13" w:rsidP="004B7E13">
      <w:pPr>
        <w:pStyle w:val="Default"/>
        <w:spacing w:beforeLines="50" w:afterLines="50" w:line="360" w:lineRule="auto"/>
        <w:ind w:firstLine="482"/>
      </w:pPr>
      <w:r>
        <w:rPr>
          <w:rFonts w:hint="eastAsia"/>
        </w:rPr>
        <w:t>（</w:t>
      </w:r>
      <w:r>
        <w:rPr>
          <w:rFonts w:hint="eastAsia"/>
        </w:rPr>
        <w:t>3</w:t>
      </w:r>
      <w:r>
        <w:rPr>
          <w:rFonts w:hint="eastAsia"/>
        </w:rPr>
        <w:t>）新华制药本次非公开发行获得中国证监会的核准。</w:t>
      </w:r>
    </w:p>
    <w:p w:rsidR="004B7E13" w:rsidRDefault="004B7E13" w:rsidP="004B7E13">
      <w:pPr>
        <w:pStyle w:val="Default"/>
        <w:spacing w:beforeLines="50" w:afterLines="50" w:line="360" w:lineRule="auto"/>
        <w:ind w:firstLine="482"/>
        <w:rPr>
          <w:rFonts w:hAnsi="宋体"/>
        </w:rPr>
      </w:pPr>
      <w:r>
        <w:rPr>
          <w:rFonts w:hint="eastAsia"/>
        </w:rPr>
        <w:t>2</w:t>
      </w:r>
      <w:r>
        <w:rPr>
          <w:rFonts w:hint="eastAsia"/>
        </w:rPr>
        <w:t>、在本合同成立后，双方均应积极努力，为本合同生效的先决条件的满足和成就创造条件，任何一方违反本合同的规定并造成对方损失的，均应承担赔偿责任。非因双方的原因致使本合同不能生效的，双方均不需要承担责任。</w:t>
      </w:r>
    </w:p>
    <w:p w:rsidR="004B7E13" w:rsidRDefault="004B7E13" w:rsidP="004B7E13">
      <w:pPr>
        <w:pStyle w:val="4"/>
        <w:spacing w:beforeLines="50" w:after="0" w:line="360" w:lineRule="auto"/>
        <w:ind w:firstLineChars="152" w:firstLine="426"/>
        <w:jc w:val="left"/>
        <w:rPr>
          <w:rFonts w:ascii="Times New Roman"/>
          <w:b w:val="0"/>
          <w:bCs w:val="0"/>
          <w:lang w:val="zh-CN"/>
        </w:rPr>
      </w:pPr>
      <w:r>
        <w:rPr>
          <w:rFonts w:ascii="Times New Roman" w:hint="eastAsia"/>
          <w:b w:val="0"/>
          <w:bCs w:val="0"/>
          <w:lang w:val="zh-CN"/>
        </w:rPr>
        <w:t>（八）违约责任条款</w:t>
      </w:r>
    </w:p>
    <w:p w:rsidR="004B7E13" w:rsidRDefault="004B7E13" w:rsidP="004B7E13">
      <w:pPr>
        <w:pStyle w:val="Default"/>
        <w:spacing w:beforeLines="50" w:afterLines="50" w:line="360" w:lineRule="auto"/>
        <w:ind w:firstLine="482"/>
        <w:rPr>
          <w:rFonts w:ascii="Arial" w:eastAsia="黑体" w:hAnsi="Arial" w:cs="Arial" w:hint="eastAsia"/>
          <w:b/>
          <w:sz w:val="30"/>
          <w:szCs w:val="30"/>
        </w:rPr>
      </w:pPr>
      <w:r>
        <w:rPr>
          <w:rFonts w:hAnsi="宋体" w:hint="eastAsia"/>
        </w:rPr>
        <w:t>任何一方违反本合同项下约定，未能全面履行本合同，或在本合同所作的陈述和保证有任何虚假、不真实或对事实有隐瞒或重大遗漏即构成违约，违约方应负责赔偿对方因此而受到的损失，双方另有约定的除外。守约方有权要求违约方继续履行义务，并及时采取补救措施以保证本合同的继续履行，同时违约方应当赔偿守约方前述所发生的损失。</w:t>
      </w:r>
      <w:bookmarkStart w:id="34" w:name="_Toc460765496"/>
    </w:p>
    <w:p w:rsidR="004B7E13" w:rsidRDefault="004B7E13" w:rsidP="004B7E13">
      <w:pPr>
        <w:pStyle w:val="Default"/>
        <w:spacing w:beforeLines="50" w:afterLines="50" w:line="360" w:lineRule="auto"/>
        <w:ind w:firstLine="482"/>
        <w:rPr>
          <w:rFonts w:ascii="Arial" w:eastAsia="黑体" w:hAnsi="Arial" w:cs="Arial"/>
          <w:b/>
          <w:sz w:val="30"/>
          <w:szCs w:val="30"/>
        </w:rPr>
      </w:pPr>
      <w:r>
        <w:rPr>
          <w:rFonts w:ascii="Arial" w:eastAsia="黑体" w:hAnsi="Arial" w:cs="Arial" w:hint="eastAsia"/>
          <w:b/>
          <w:sz w:val="30"/>
          <w:szCs w:val="30"/>
        </w:rPr>
        <w:t>二、</w:t>
      </w:r>
      <w:r>
        <w:rPr>
          <w:rFonts w:ascii="黑体" w:eastAsia="黑体" w:hAnsi="黑体" w:cs="黑体" w:hint="eastAsia"/>
          <w:b/>
          <w:sz w:val="30"/>
          <w:szCs w:val="30"/>
        </w:rPr>
        <w:t>与</w:t>
      </w:r>
      <w:r>
        <w:rPr>
          <w:rFonts w:ascii="Arial" w:eastAsia="黑体" w:hAnsi="Arial" w:cs="Arial" w:hint="eastAsia"/>
          <w:b/>
          <w:sz w:val="30"/>
          <w:szCs w:val="30"/>
        </w:rPr>
        <w:t>聚赢产业基金签订的附条件生效的《股份认购合同》内容摘要</w:t>
      </w:r>
      <w:bookmarkEnd w:id="32"/>
      <w:bookmarkEnd w:id="34"/>
    </w:p>
    <w:p w:rsidR="004B7E13" w:rsidRDefault="004B7E13" w:rsidP="004B7E13">
      <w:pPr>
        <w:pStyle w:val="4"/>
        <w:spacing w:beforeLines="50" w:after="0" w:line="360" w:lineRule="auto"/>
        <w:ind w:firstLineChars="152" w:firstLine="426"/>
        <w:jc w:val="left"/>
        <w:rPr>
          <w:rFonts w:ascii="Times New Roman"/>
          <w:b w:val="0"/>
          <w:bCs w:val="0"/>
          <w:lang w:val="zh-CN"/>
        </w:rPr>
      </w:pPr>
      <w:r>
        <w:rPr>
          <w:rFonts w:ascii="Times New Roman" w:hint="eastAsia"/>
          <w:b w:val="0"/>
          <w:bCs w:val="0"/>
          <w:lang w:val="zh-CN"/>
        </w:rPr>
        <w:t>（一）合同主体、签订时间</w:t>
      </w:r>
    </w:p>
    <w:p w:rsidR="004B7E13" w:rsidRDefault="004B7E13" w:rsidP="004B7E13">
      <w:pPr>
        <w:pStyle w:val="Default"/>
        <w:spacing w:beforeLines="50" w:afterLines="50" w:line="360" w:lineRule="auto"/>
        <w:ind w:firstLine="482"/>
        <w:rPr>
          <w:rFonts w:hAnsi="宋体"/>
        </w:rPr>
      </w:pPr>
      <w:r>
        <w:rPr>
          <w:rFonts w:hAnsi="宋体" w:hint="eastAsia"/>
        </w:rPr>
        <w:t>甲方：山东新华制药股份有限公司</w:t>
      </w:r>
    </w:p>
    <w:p w:rsidR="004B7E13" w:rsidRDefault="004B7E13" w:rsidP="004B7E13">
      <w:pPr>
        <w:pStyle w:val="Default"/>
        <w:spacing w:beforeLines="50" w:afterLines="50" w:line="360" w:lineRule="auto"/>
        <w:ind w:firstLine="482"/>
      </w:pPr>
      <w:r>
        <w:rPr>
          <w:rFonts w:hAnsi="宋体" w:hint="eastAsia"/>
        </w:rPr>
        <w:t>乙方：</w:t>
      </w:r>
      <w:r>
        <w:rPr>
          <w:rFonts w:hint="eastAsia"/>
        </w:rPr>
        <w:t>山东聚赢产业基金合伙企业（有限合伙）</w:t>
      </w:r>
    </w:p>
    <w:p w:rsidR="004B7E13" w:rsidRDefault="004B7E13" w:rsidP="004B7E13">
      <w:pPr>
        <w:pStyle w:val="Default"/>
        <w:spacing w:beforeLines="50" w:afterLines="50" w:line="360" w:lineRule="auto"/>
        <w:ind w:firstLine="482"/>
        <w:rPr>
          <w:rFonts w:hAnsi="宋体"/>
        </w:rPr>
      </w:pPr>
      <w:r>
        <w:rPr>
          <w:rFonts w:hAnsi="宋体" w:hint="eastAsia"/>
        </w:rPr>
        <w:t>签订时间：</w:t>
      </w:r>
      <w:r>
        <w:rPr>
          <w:rFonts w:hAnsi="宋体"/>
        </w:rPr>
        <w:t>201</w:t>
      </w:r>
      <w:r>
        <w:rPr>
          <w:rFonts w:hAnsi="宋体" w:hint="eastAsia"/>
        </w:rPr>
        <w:t>5</w:t>
      </w:r>
      <w:r>
        <w:rPr>
          <w:rFonts w:hAnsi="宋体" w:hint="eastAsia"/>
        </w:rPr>
        <w:t>年</w:t>
      </w:r>
      <w:r>
        <w:rPr>
          <w:rFonts w:hAnsi="宋体" w:hint="eastAsia"/>
        </w:rPr>
        <w:t>10</w:t>
      </w:r>
      <w:r>
        <w:rPr>
          <w:rFonts w:hAnsi="宋体" w:hint="eastAsia"/>
        </w:rPr>
        <w:t>月</w:t>
      </w:r>
      <w:r>
        <w:rPr>
          <w:rFonts w:hAnsi="宋体" w:hint="eastAsia"/>
        </w:rPr>
        <w:t>8</w:t>
      </w:r>
      <w:r>
        <w:rPr>
          <w:rFonts w:hAnsi="宋体" w:hint="eastAsia"/>
        </w:rPr>
        <w:t>日</w:t>
      </w:r>
    </w:p>
    <w:p w:rsidR="004B7E13" w:rsidRDefault="004B7E13" w:rsidP="004B7E13">
      <w:pPr>
        <w:pStyle w:val="4"/>
        <w:spacing w:beforeLines="50" w:after="0" w:line="360" w:lineRule="auto"/>
        <w:ind w:firstLineChars="152" w:firstLine="426"/>
        <w:jc w:val="left"/>
        <w:rPr>
          <w:rFonts w:ascii="Times New Roman"/>
          <w:b w:val="0"/>
          <w:bCs w:val="0"/>
          <w:lang w:val="zh-CN"/>
        </w:rPr>
      </w:pPr>
      <w:r>
        <w:rPr>
          <w:rFonts w:ascii="Times New Roman" w:hint="eastAsia"/>
          <w:b w:val="0"/>
          <w:bCs w:val="0"/>
          <w:lang w:val="zh-CN"/>
        </w:rPr>
        <w:t>（二）股份认购</w:t>
      </w:r>
    </w:p>
    <w:p w:rsidR="004B7E13" w:rsidRPr="000806F3" w:rsidRDefault="004B7E13" w:rsidP="004B7E13">
      <w:pPr>
        <w:pStyle w:val="Default"/>
        <w:spacing w:beforeLines="50" w:afterLines="50" w:line="360" w:lineRule="auto"/>
        <w:ind w:firstLine="482"/>
        <w:jc w:val="both"/>
      </w:pPr>
      <w:r>
        <w:rPr>
          <w:rFonts w:hint="eastAsia"/>
        </w:rPr>
        <w:t>聚赢产业基金</w:t>
      </w:r>
      <w:r>
        <w:rPr>
          <w:rFonts w:hAnsi="宋体" w:hint="eastAsia"/>
        </w:rPr>
        <w:t>拟根据合同规定的条款和条件认购新华制药本次非公开发行的</w:t>
      </w:r>
      <w:r>
        <w:rPr>
          <w:rFonts w:hAnsi="宋体" w:hint="eastAsia"/>
        </w:rPr>
        <w:t>2</w:t>
      </w:r>
      <w:r>
        <w:rPr>
          <w:rFonts w:hAnsi="宋体"/>
        </w:rPr>
        <w:t>,</w:t>
      </w:r>
      <w:r>
        <w:rPr>
          <w:rFonts w:hAnsi="宋体" w:hint="eastAsia"/>
        </w:rPr>
        <w:t>136</w:t>
      </w:r>
      <w:r>
        <w:rPr>
          <w:rFonts w:hAnsi="宋体"/>
        </w:rPr>
        <w:t>.00</w:t>
      </w:r>
      <w:r>
        <w:rPr>
          <w:rFonts w:hAnsi="宋体" w:hint="eastAsia"/>
        </w:rPr>
        <w:t>万股股份；新华制药的股票在定价基准日至发行日期间若发生现金分红、送红股、转增股本、增发新股或配股等除权、除息事项的，</w:t>
      </w:r>
      <w:r>
        <w:rPr>
          <w:rFonts w:hint="eastAsia"/>
        </w:rPr>
        <w:t>聚赢产业基金</w:t>
      </w:r>
      <w:r>
        <w:rPr>
          <w:rFonts w:hAnsi="宋体" w:hint="eastAsia"/>
        </w:rPr>
        <w:t>认购新华制药股份的数量将进行相应调整。若新华制药本次非公开发行的股份总数因监管政策变化或根据发行核准文件的要求予以调减，新华制药有权按照同比例调减本次非公开发行各认购对象（不包括新华制药第一期员工持股计划）认购股份数量的原则调整</w:t>
      </w:r>
      <w:r>
        <w:rPr>
          <w:rFonts w:hint="eastAsia"/>
        </w:rPr>
        <w:t>聚赢产业基金</w:t>
      </w:r>
      <w:r>
        <w:rPr>
          <w:rFonts w:hAnsi="宋体" w:hint="eastAsia"/>
        </w:rPr>
        <w:t>认购的股份数量，双方将另行签署书面协议。</w:t>
      </w:r>
    </w:p>
    <w:p w:rsidR="004B7E13" w:rsidRDefault="004B7E13" w:rsidP="004B7E13">
      <w:pPr>
        <w:pStyle w:val="4"/>
        <w:spacing w:beforeLines="50" w:after="0" w:line="360" w:lineRule="auto"/>
        <w:ind w:firstLineChars="152" w:firstLine="426"/>
        <w:jc w:val="left"/>
        <w:rPr>
          <w:rFonts w:ascii="Times New Roman"/>
          <w:b w:val="0"/>
          <w:bCs w:val="0"/>
          <w:lang w:val="zh-CN"/>
        </w:rPr>
      </w:pPr>
      <w:r>
        <w:rPr>
          <w:rFonts w:ascii="Times New Roman" w:hint="eastAsia"/>
          <w:b w:val="0"/>
          <w:bCs w:val="0"/>
          <w:lang w:val="zh-CN"/>
        </w:rPr>
        <w:t>（三）认购股份的价格</w:t>
      </w:r>
    </w:p>
    <w:p w:rsidR="004B7E13" w:rsidRDefault="004B7E13" w:rsidP="004B7E13">
      <w:pPr>
        <w:pStyle w:val="Default"/>
        <w:spacing w:beforeLines="50" w:afterLines="50" w:line="360" w:lineRule="auto"/>
        <w:ind w:firstLine="482"/>
        <w:jc w:val="both"/>
        <w:rPr>
          <w:rFonts w:hAnsi="宋体"/>
        </w:rPr>
      </w:pPr>
      <w:r>
        <w:rPr>
          <w:rFonts w:hint="eastAsia"/>
        </w:rPr>
        <w:t>聚赢产业基金</w:t>
      </w:r>
      <w:r>
        <w:rPr>
          <w:rFonts w:hAnsi="宋体" w:hint="eastAsia"/>
        </w:rPr>
        <w:t>认购本次非公开发行股份的价格为每股人民币</w:t>
      </w:r>
      <w:r>
        <w:rPr>
          <w:rFonts w:hAnsi="宋体" w:hint="eastAsia"/>
        </w:rPr>
        <w:t>9.36</w:t>
      </w:r>
      <w:r>
        <w:rPr>
          <w:rFonts w:hAnsi="宋体" w:hint="eastAsia"/>
        </w:rPr>
        <w:t>元，该价格不低于新华制药第八届董事会第五次会议决议公告日（定价基准日）前二十个交易日新华制药股票均价的</w:t>
      </w:r>
      <w:r>
        <w:rPr>
          <w:rFonts w:hAnsi="宋体" w:hint="eastAsia"/>
        </w:rPr>
        <w:t>90%</w:t>
      </w:r>
      <w:r>
        <w:rPr>
          <w:rFonts w:hAnsi="宋体" w:hint="eastAsia"/>
        </w:rPr>
        <w:t>。</w:t>
      </w:r>
    </w:p>
    <w:p w:rsidR="004B7E13" w:rsidRDefault="004B7E13" w:rsidP="004B7E13">
      <w:pPr>
        <w:pStyle w:val="4"/>
        <w:spacing w:beforeLines="50" w:after="0" w:line="360" w:lineRule="auto"/>
        <w:ind w:firstLineChars="152" w:firstLine="426"/>
        <w:jc w:val="left"/>
        <w:rPr>
          <w:rFonts w:ascii="Times New Roman"/>
          <w:b w:val="0"/>
          <w:bCs w:val="0"/>
          <w:lang w:val="zh-CN"/>
        </w:rPr>
      </w:pPr>
      <w:r>
        <w:rPr>
          <w:rFonts w:ascii="Times New Roman" w:hint="eastAsia"/>
          <w:b w:val="0"/>
          <w:bCs w:val="0"/>
          <w:lang w:val="zh-CN"/>
        </w:rPr>
        <w:t>（四）认购股款支付方式</w:t>
      </w:r>
    </w:p>
    <w:p w:rsidR="004B7E13" w:rsidRDefault="004B7E13" w:rsidP="004B7E13">
      <w:pPr>
        <w:pStyle w:val="Default"/>
        <w:spacing w:beforeLines="50" w:afterLines="50" w:line="360" w:lineRule="auto"/>
        <w:ind w:firstLine="482"/>
        <w:rPr>
          <w:rFonts w:hAnsi="宋体"/>
        </w:rPr>
      </w:pPr>
      <w:r>
        <w:rPr>
          <w:rFonts w:hAnsi="宋体" w:hint="eastAsia"/>
        </w:rPr>
        <w:t>为认购新华制药非公开发行的</w:t>
      </w:r>
      <w:r>
        <w:rPr>
          <w:rFonts w:hAnsi="宋体" w:hint="eastAsia"/>
        </w:rPr>
        <w:t>2,136</w:t>
      </w:r>
      <w:r>
        <w:rPr>
          <w:rFonts w:hAnsi="宋体"/>
        </w:rPr>
        <w:t>.00</w:t>
      </w:r>
      <w:r>
        <w:rPr>
          <w:rFonts w:hAnsi="宋体" w:hint="eastAsia"/>
        </w:rPr>
        <w:t>万股股份，</w:t>
      </w:r>
      <w:r>
        <w:rPr>
          <w:rFonts w:hint="eastAsia"/>
        </w:rPr>
        <w:t>聚赢产业基金</w:t>
      </w:r>
      <w:r>
        <w:rPr>
          <w:rFonts w:hAnsi="宋体" w:hint="eastAsia"/>
        </w:rPr>
        <w:t>应向新华制药支付人民币</w:t>
      </w:r>
      <w:r>
        <w:rPr>
          <w:rFonts w:hAnsi="宋体" w:hint="eastAsia"/>
        </w:rPr>
        <w:t>19</w:t>
      </w:r>
      <w:r>
        <w:rPr>
          <w:rFonts w:hAnsi="宋体"/>
        </w:rPr>
        <w:t>,</w:t>
      </w:r>
      <w:r>
        <w:rPr>
          <w:rFonts w:hAnsi="宋体" w:hint="eastAsia"/>
        </w:rPr>
        <w:t>992.96</w:t>
      </w:r>
      <w:r>
        <w:rPr>
          <w:rFonts w:hAnsi="宋体" w:hint="eastAsia"/>
        </w:rPr>
        <w:t>万元。新华制药的股票在定价基准日至发行日期间若发生现金分红、送红股、转增股本、增发新股或配股等除权、除息事项的，</w:t>
      </w:r>
      <w:r>
        <w:rPr>
          <w:rFonts w:hint="eastAsia"/>
        </w:rPr>
        <w:t>聚赢产业基金</w:t>
      </w:r>
      <w:r>
        <w:rPr>
          <w:rFonts w:hAnsi="宋体" w:hint="eastAsia"/>
        </w:rPr>
        <w:t>认购新华制药股份的发行价格将进行相应调整。</w:t>
      </w:r>
    </w:p>
    <w:p w:rsidR="004B7E13" w:rsidRDefault="004B7E13" w:rsidP="004B7E13">
      <w:pPr>
        <w:pStyle w:val="Default"/>
        <w:spacing w:beforeLines="50" w:afterLines="50" w:line="360" w:lineRule="auto"/>
        <w:ind w:firstLine="482"/>
        <w:rPr>
          <w:rFonts w:hAnsi="宋体"/>
        </w:rPr>
      </w:pPr>
      <w:r>
        <w:rPr>
          <w:rFonts w:hAnsi="宋体" w:hint="eastAsia"/>
        </w:rPr>
        <w:t>合同生效后，</w:t>
      </w:r>
      <w:r>
        <w:rPr>
          <w:rFonts w:hint="eastAsia"/>
        </w:rPr>
        <w:t>聚赢产业基金</w:t>
      </w:r>
      <w:r>
        <w:rPr>
          <w:rFonts w:hAnsi="宋体" w:hint="eastAsia"/>
        </w:rPr>
        <w:t>将按照本合同规定的条款和条件认购新华制药本次非公开发行的股份。在本次非公开发行取得中国证监会核准后，</w:t>
      </w:r>
      <w:r>
        <w:rPr>
          <w:rFonts w:hint="eastAsia"/>
        </w:rPr>
        <w:t>聚赢产业基金</w:t>
      </w:r>
      <w:r>
        <w:rPr>
          <w:rFonts w:hAnsi="宋体" w:hint="eastAsia"/>
        </w:rPr>
        <w:t>应根据新华制药的书面缴款通知，按照新华制药与保荐机构（主承销商）确定的具体缴款日期将认购本合同项下标的股份的认购款足额汇入保荐机构（主承销商）为本次非公开发行专门开立的账户，该认购资金在会计师事务所完成验资并扣除相关费用后，再行划入新华制药的募集资金专项存储账户。在</w:t>
      </w:r>
      <w:r>
        <w:rPr>
          <w:rFonts w:hint="eastAsia"/>
        </w:rPr>
        <w:t>山东聚赢产业基金合伙企业（有限合伙）</w:t>
      </w:r>
      <w:r>
        <w:rPr>
          <w:rFonts w:hAnsi="宋体" w:hint="eastAsia"/>
        </w:rPr>
        <w:t>支付认购价款后，新华制药应尽快将</w:t>
      </w:r>
      <w:r>
        <w:rPr>
          <w:rFonts w:hint="eastAsia"/>
        </w:rPr>
        <w:t>山东聚赢产业基金合伙企业（有限合伙）</w:t>
      </w:r>
      <w:r>
        <w:rPr>
          <w:rFonts w:hAnsi="宋体" w:hint="eastAsia"/>
        </w:rPr>
        <w:t>认购的股票在证券登记结算机构办理登记手续。</w:t>
      </w:r>
    </w:p>
    <w:p w:rsidR="004B7E13" w:rsidRDefault="004B7E13" w:rsidP="004B7E13">
      <w:pPr>
        <w:pStyle w:val="4"/>
        <w:spacing w:beforeLines="50" w:after="0" w:line="360" w:lineRule="auto"/>
        <w:ind w:firstLineChars="152" w:firstLine="426"/>
        <w:jc w:val="left"/>
        <w:rPr>
          <w:rFonts w:ascii="Times New Roman"/>
          <w:b w:val="0"/>
          <w:bCs w:val="0"/>
          <w:lang w:val="zh-CN"/>
        </w:rPr>
      </w:pPr>
      <w:r>
        <w:rPr>
          <w:rFonts w:ascii="Times New Roman" w:hint="eastAsia"/>
          <w:b w:val="0"/>
          <w:bCs w:val="0"/>
          <w:lang w:val="zh-CN"/>
        </w:rPr>
        <w:t>（五）限售期</w:t>
      </w:r>
    </w:p>
    <w:p w:rsidR="004B7E13" w:rsidRDefault="004B7E13" w:rsidP="004B7E13">
      <w:pPr>
        <w:pStyle w:val="Default"/>
        <w:spacing w:beforeLines="50" w:afterLines="50" w:line="360" w:lineRule="auto"/>
        <w:ind w:firstLine="482"/>
        <w:jc w:val="both"/>
        <w:rPr>
          <w:rFonts w:hAnsi="宋体"/>
        </w:rPr>
      </w:pPr>
      <w:r>
        <w:rPr>
          <w:rFonts w:hint="eastAsia"/>
        </w:rPr>
        <w:t>聚赢产业基金</w:t>
      </w:r>
      <w:r>
        <w:rPr>
          <w:rFonts w:hAnsi="宋体" w:hint="eastAsia"/>
        </w:rPr>
        <w:t>认购的本次非公开发行的股份自</w:t>
      </w:r>
      <w:r>
        <w:rPr>
          <w:rFonts w:hint="eastAsia"/>
        </w:rPr>
        <w:t>公司公告标的股票过户至发行对象名下</w:t>
      </w:r>
      <w:r>
        <w:rPr>
          <w:rFonts w:hAnsi="宋体" w:hint="eastAsia"/>
        </w:rPr>
        <w:t>之日起</w:t>
      </w:r>
      <w:r>
        <w:rPr>
          <w:rFonts w:hAnsi="宋体" w:hint="eastAsia"/>
        </w:rPr>
        <w:t>36</w:t>
      </w:r>
      <w:r>
        <w:rPr>
          <w:rFonts w:hAnsi="宋体" w:hint="eastAsia"/>
        </w:rPr>
        <w:t>个月内不得转让。</w:t>
      </w:r>
      <w:r>
        <w:rPr>
          <w:rFonts w:hint="eastAsia"/>
        </w:rPr>
        <w:t>聚赢产业基金</w:t>
      </w:r>
      <w:r>
        <w:rPr>
          <w:rFonts w:hAnsi="宋体" w:hint="eastAsia"/>
        </w:rPr>
        <w:t>应按照相关法律法规和中国证监会、证券交易所的相关规定以及甲方的要求就认购的股份出具相关锁定承诺并办理相关股份锁定事宜。</w:t>
      </w:r>
    </w:p>
    <w:p w:rsidR="004B7E13" w:rsidRDefault="004B7E13" w:rsidP="004B7E13">
      <w:pPr>
        <w:pStyle w:val="4"/>
        <w:spacing w:beforeLines="50" w:after="0" w:line="360" w:lineRule="auto"/>
        <w:ind w:firstLineChars="152" w:firstLine="426"/>
        <w:jc w:val="left"/>
        <w:rPr>
          <w:rFonts w:ascii="Times New Roman"/>
          <w:b w:val="0"/>
          <w:bCs w:val="0"/>
          <w:lang w:val="zh-CN"/>
        </w:rPr>
      </w:pPr>
      <w:r>
        <w:rPr>
          <w:rFonts w:ascii="Times New Roman" w:hint="eastAsia"/>
          <w:b w:val="0"/>
          <w:bCs w:val="0"/>
          <w:lang w:val="zh-CN"/>
        </w:rPr>
        <w:t>（六）滚存利润分配</w:t>
      </w:r>
    </w:p>
    <w:p w:rsidR="004B7E13" w:rsidRDefault="004B7E13" w:rsidP="004B7E13">
      <w:pPr>
        <w:pStyle w:val="Default"/>
        <w:spacing w:beforeLines="50" w:afterLines="50" w:line="360" w:lineRule="auto"/>
        <w:ind w:firstLine="482"/>
        <w:rPr>
          <w:rFonts w:hAnsi="宋体"/>
        </w:rPr>
      </w:pPr>
      <w:r>
        <w:rPr>
          <w:rFonts w:hAnsi="宋体" w:hint="eastAsia"/>
        </w:rPr>
        <w:t>在本次非公开发行股票完成后，</w:t>
      </w:r>
      <w:r>
        <w:rPr>
          <w:rFonts w:hint="eastAsia"/>
        </w:rPr>
        <w:t>聚赢产业基金</w:t>
      </w:r>
      <w:r>
        <w:rPr>
          <w:rFonts w:hAnsi="宋体" w:hint="eastAsia"/>
        </w:rPr>
        <w:t>有权按照本次发行完成后所持有的公司股份数量，参与分配公司本次发行前滚存的未分配利润。</w:t>
      </w:r>
    </w:p>
    <w:p w:rsidR="004B7E13" w:rsidRDefault="004B7E13" w:rsidP="004B7E13">
      <w:pPr>
        <w:pStyle w:val="4"/>
        <w:spacing w:beforeLines="50" w:after="0" w:line="360" w:lineRule="auto"/>
        <w:ind w:firstLineChars="152" w:firstLine="426"/>
        <w:jc w:val="left"/>
        <w:rPr>
          <w:rFonts w:ascii="Times New Roman"/>
          <w:b w:val="0"/>
          <w:bCs w:val="0"/>
          <w:lang w:val="zh-CN"/>
        </w:rPr>
      </w:pPr>
      <w:r>
        <w:rPr>
          <w:rFonts w:ascii="Times New Roman" w:hint="eastAsia"/>
          <w:b w:val="0"/>
          <w:bCs w:val="0"/>
          <w:lang w:val="zh-CN"/>
        </w:rPr>
        <w:t>（七）合同的生效条件和生效时间</w:t>
      </w:r>
    </w:p>
    <w:p w:rsidR="004B7E13" w:rsidRDefault="004B7E13" w:rsidP="004B7E13">
      <w:pPr>
        <w:pStyle w:val="Default"/>
        <w:spacing w:beforeLines="50" w:afterLines="50" w:line="360" w:lineRule="auto"/>
        <w:ind w:firstLine="482"/>
      </w:pPr>
      <w:r>
        <w:rPr>
          <w:rFonts w:hint="eastAsia"/>
        </w:rPr>
        <w:t>1</w:t>
      </w:r>
      <w:r>
        <w:rPr>
          <w:rFonts w:hint="eastAsia"/>
        </w:rPr>
        <w:t>、本合同自双方法定代表人或授权代表签字并加盖公章之日起成立，并在以下条件均获得满足之首日生效：</w:t>
      </w:r>
    </w:p>
    <w:p w:rsidR="004B7E13" w:rsidRDefault="004B7E13" w:rsidP="004B7E13">
      <w:pPr>
        <w:pStyle w:val="Default"/>
        <w:spacing w:beforeLines="50" w:afterLines="50" w:line="360" w:lineRule="auto"/>
        <w:ind w:firstLine="482"/>
      </w:pPr>
      <w:r>
        <w:rPr>
          <w:rFonts w:hint="eastAsia"/>
        </w:rPr>
        <w:t>（</w:t>
      </w:r>
      <w:r>
        <w:rPr>
          <w:rFonts w:hint="eastAsia"/>
        </w:rPr>
        <w:t>1</w:t>
      </w:r>
      <w:r>
        <w:rPr>
          <w:rFonts w:hint="eastAsia"/>
        </w:rPr>
        <w:t>）新华制药本次非公开发行获得山东省人民政府国有资产监督管理委员会的核准；</w:t>
      </w:r>
    </w:p>
    <w:p w:rsidR="004B7E13" w:rsidRDefault="004B7E13" w:rsidP="004B7E13">
      <w:pPr>
        <w:pStyle w:val="Default"/>
        <w:spacing w:beforeLines="50" w:afterLines="50" w:line="360" w:lineRule="auto"/>
        <w:ind w:firstLine="482"/>
      </w:pPr>
      <w:r>
        <w:rPr>
          <w:rFonts w:hint="eastAsia"/>
        </w:rPr>
        <w:t>（</w:t>
      </w:r>
      <w:r>
        <w:rPr>
          <w:rFonts w:hint="eastAsia"/>
        </w:rPr>
        <w:t>2</w:t>
      </w:r>
      <w:r>
        <w:rPr>
          <w:rFonts w:hint="eastAsia"/>
        </w:rPr>
        <w:t>）新华制药董事会及股东大会批准本次非公开发行的具体方案和相关事宜；</w:t>
      </w:r>
    </w:p>
    <w:p w:rsidR="004B7E13" w:rsidRDefault="004B7E13" w:rsidP="004B7E13">
      <w:pPr>
        <w:pStyle w:val="Default"/>
        <w:spacing w:beforeLines="50" w:afterLines="50" w:line="360" w:lineRule="auto"/>
        <w:ind w:firstLine="482"/>
      </w:pPr>
      <w:r>
        <w:rPr>
          <w:rFonts w:hint="eastAsia"/>
        </w:rPr>
        <w:t>（</w:t>
      </w:r>
      <w:r>
        <w:rPr>
          <w:rFonts w:hint="eastAsia"/>
        </w:rPr>
        <w:t>3</w:t>
      </w:r>
      <w:r>
        <w:rPr>
          <w:rFonts w:hint="eastAsia"/>
        </w:rPr>
        <w:t>）新华制药本次非公开发行获得中国证监会的核准。</w:t>
      </w:r>
    </w:p>
    <w:p w:rsidR="004B7E13" w:rsidRDefault="004B7E13" w:rsidP="004B7E13">
      <w:pPr>
        <w:pStyle w:val="Default"/>
        <w:spacing w:beforeLines="50" w:afterLines="50" w:line="360" w:lineRule="auto"/>
        <w:ind w:firstLine="482"/>
        <w:jc w:val="both"/>
        <w:rPr>
          <w:rFonts w:hAnsi="宋体"/>
        </w:rPr>
      </w:pPr>
      <w:r>
        <w:rPr>
          <w:rFonts w:hint="eastAsia"/>
        </w:rPr>
        <w:t>2</w:t>
      </w:r>
      <w:r>
        <w:rPr>
          <w:rFonts w:hint="eastAsia"/>
        </w:rPr>
        <w:t>、在本合同成立后，双方均应积极努力，为本合同生效的先决条件的满足和成就创造条件，任何一方违反本合同的规定并造成对方损失的，均应承担赔偿责任。非因双方的原因致使本合同不能生效的，双方均不需要承担责任。</w:t>
      </w:r>
    </w:p>
    <w:p w:rsidR="004B7E13" w:rsidRDefault="004B7E13" w:rsidP="004B7E13">
      <w:pPr>
        <w:pStyle w:val="4"/>
        <w:spacing w:beforeLines="50" w:after="0" w:line="360" w:lineRule="auto"/>
        <w:ind w:firstLineChars="152" w:firstLine="426"/>
        <w:rPr>
          <w:rFonts w:ascii="Times New Roman"/>
          <w:b w:val="0"/>
          <w:bCs w:val="0"/>
          <w:lang w:val="zh-CN"/>
        </w:rPr>
      </w:pPr>
      <w:r>
        <w:rPr>
          <w:rFonts w:ascii="Times New Roman" w:hint="eastAsia"/>
          <w:b w:val="0"/>
          <w:bCs w:val="0"/>
          <w:lang w:val="zh-CN"/>
        </w:rPr>
        <w:t>（八）违约责任条款</w:t>
      </w:r>
    </w:p>
    <w:p w:rsidR="004B7E13" w:rsidRDefault="004B7E13" w:rsidP="004B7E13">
      <w:pPr>
        <w:pStyle w:val="Default"/>
        <w:spacing w:beforeLines="50" w:afterLines="50" w:line="360" w:lineRule="auto"/>
        <w:ind w:firstLine="482"/>
        <w:jc w:val="both"/>
        <w:rPr>
          <w:rFonts w:hAnsi="宋体"/>
        </w:rPr>
      </w:pPr>
      <w:r>
        <w:rPr>
          <w:rFonts w:hAnsi="宋体" w:hint="eastAsia"/>
        </w:rPr>
        <w:t>1</w:t>
      </w:r>
      <w:r>
        <w:rPr>
          <w:rFonts w:hAnsi="宋体" w:hint="eastAsia"/>
        </w:rPr>
        <w:t>、任何一方违反本合同项下约定，未能全面履行本合同，或在本合同所作的陈述和保证有任何虚假、不真实或对事实有隐瞒或重大遗漏即构成违约，违约方应负责赔偿对方因此而受到的损失，双方另有约定的除外。守约方有权要求违约方继续履行义务，并及时采取补救措施以保证本合同的继续履行，同时违约方应当赔偿守约方前述所发生的损失。</w:t>
      </w:r>
    </w:p>
    <w:p w:rsidR="004B7E13" w:rsidRDefault="004B7E13" w:rsidP="004B7E13">
      <w:pPr>
        <w:pStyle w:val="Default"/>
        <w:spacing w:beforeLines="50" w:afterLines="50" w:line="360" w:lineRule="auto"/>
        <w:ind w:firstLine="482"/>
        <w:jc w:val="both"/>
        <w:rPr>
          <w:rFonts w:hAnsi="宋体"/>
        </w:rPr>
      </w:pPr>
      <w:r>
        <w:rPr>
          <w:rFonts w:hAnsi="宋体" w:hint="eastAsia"/>
        </w:rPr>
        <w:t>2</w:t>
      </w:r>
      <w:r>
        <w:rPr>
          <w:rFonts w:hAnsi="宋体" w:hint="eastAsia"/>
        </w:rPr>
        <w:t>、</w:t>
      </w:r>
      <w:r>
        <w:rPr>
          <w:rFonts w:hint="eastAsia"/>
        </w:rPr>
        <w:t>聚赢产业基金</w:t>
      </w:r>
      <w:r>
        <w:rPr>
          <w:rFonts w:hAnsi="宋体" w:hint="eastAsia"/>
        </w:rPr>
        <w:t>应按本合同有关规定足额支付股份认购资金，如果发生逾期，则应自逾期之日起按逾期未缴金额每日千分之一的标准向新华制药支付逾期违约金。如果</w:t>
      </w:r>
      <w:r>
        <w:rPr>
          <w:rFonts w:hint="eastAsia"/>
        </w:rPr>
        <w:t>聚赢产业基金</w:t>
      </w:r>
      <w:r>
        <w:rPr>
          <w:rFonts w:hAnsi="宋体" w:hint="eastAsia"/>
        </w:rPr>
        <w:t>超过十个工作日仍有未缴部分，则新华制药有权选择解除本合同或选择按照</w:t>
      </w:r>
      <w:r>
        <w:rPr>
          <w:rFonts w:hint="eastAsia"/>
        </w:rPr>
        <w:t>山东聚赢产业基金合伙企业（有限合伙）</w:t>
      </w:r>
      <w:r>
        <w:rPr>
          <w:rFonts w:hAnsi="宋体" w:hint="eastAsia"/>
        </w:rPr>
        <w:t>已缴付金额部分执行原合同。无论新华制药选择解除本合同或选择按照</w:t>
      </w:r>
      <w:r>
        <w:rPr>
          <w:rFonts w:hint="eastAsia"/>
        </w:rPr>
        <w:t>山东聚赢产业基金合伙企业（有限合伙）</w:t>
      </w:r>
      <w:r>
        <w:rPr>
          <w:rFonts w:hAnsi="宋体" w:hint="eastAsia"/>
        </w:rPr>
        <w:t>已缴付金额部分执行原合同，</w:t>
      </w:r>
      <w:r>
        <w:rPr>
          <w:rFonts w:hint="eastAsia"/>
        </w:rPr>
        <w:t>聚赢产业基金</w:t>
      </w:r>
      <w:r>
        <w:rPr>
          <w:rFonts w:hAnsi="宋体" w:hint="eastAsia"/>
        </w:rPr>
        <w:t>均须向新华制药支付相当于其逾期未缴金额百分之十的违约金。</w:t>
      </w:r>
    </w:p>
    <w:p w:rsidR="004B7E13" w:rsidRDefault="004B7E13" w:rsidP="004B7E13">
      <w:pPr>
        <w:pStyle w:val="Default"/>
        <w:spacing w:beforeLines="50" w:afterLines="50" w:line="360" w:lineRule="auto"/>
        <w:ind w:firstLine="482"/>
        <w:jc w:val="both"/>
        <w:rPr>
          <w:rFonts w:hAnsi="宋体"/>
        </w:rPr>
      </w:pPr>
      <w:r>
        <w:rPr>
          <w:rFonts w:hAnsi="宋体" w:hint="eastAsia"/>
        </w:rPr>
        <w:t>3</w:t>
      </w:r>
      <w:r>
        <w:rPr>
          <w:rFonts w:hAnsi="宋体" w:hint="eastAsia"/>
        </w:rPr>
        <w:t>、</w:t>
      </w:r>
      <w:r>
        <w:rPr>
          <w:rFonts w:hint="eastAsia"/>
        </w:rPr>
        <w:t>聚赢产业基金</w:t>
      </w:r>
      <w:r>
        <w:rPr>
          <w:rFonts w:hAnsi="宋体" w:hint="eastAsia"/>
        </w:rPr>
        <w:t>违反其在本合同项下对新华制药作出的承诺与保证，则新华制药有权解除本合同，</w:t>
      </w:r>
      <w:r>
        <w:rPr>
          <w:rFonts w:hint="eastAsia"/>
        </w:rPr>
        <w:t>聚赢产业基金</w:t>
      </w:r>
      <w:r>
        <w:rPr>
          <w:rFonts w:hAnsi="宋体" w:hint="eastAsia"/>
        </w:rPr>
        <w:t>须向新华制药支付相当于其标的股份认购价款百分之十的违约金。</w:t>
      </w:r>
    </w:p>
    <w:p w:rsidR="004B7E13" w:rsidRDefault="004B7E13" w:rsidP="004B7E13">
      <w:pPr>
        <w:pStyle w:val="3"/>
        <w:spacing w:beforeLines="50" w:after="0" w:line="360" w:lineRule="auto"/>
        <w:jc w:val="left"/>
        <w:rPr>
          <w:rFonts w:ascii="Arial" w:eastAsia="黑体" w:hAnsi="Arial" w:cs="Arial"/>
          <w:b w:val="0"/>
          <w:sz w:val="30"/>
          <w:szCs w:val="30"/>
        </w:rPr>
      </w:pPr>
      <w:bookmarkStart w:id="35" w:name="_Toc460765497"/>
      <w:r>
        <w:rPr>
          <w:rFonts w:ascii="Arial" w:eastAsia="黑体" w:hAnsi="Arial" w:cs="Arial" w:hint="eastAsia"/>
          <w:b w:val="0"/>
          <w:sz w:val="30"/>
          <w:szCs w:val="30"/>
        </w:rPr>
        <w:t>三、与</w:t>
      </w:r>
      <w:r w:rsidRPr="001C45AB">
        <w:rPr>
          <w:rFonts w:ascii="Arial" w:eastAsia="黑体" w:hAnsi="Arial" w:cs="Arial" w:hint="eastAsia"/>
          <w:b w:val="0"/>
          <w:sz w:val="30"/>
          <w:szCs w:val="30"/>
        </w:rPr>
        <w:t>信诚达融签</w:t>
      </w:r>
      <w:r>
        <w:rPr>
          <w:rFonts w:ascii="Arial" w:eastAsia="黑体" w:hAnsi="Arial" w:cs="Arial" w:hint="eastAsia"/>
          <w:b w:val="0"/>
          <w:sz w:val="30"/>
          <w:szCs w:val="30"/>
        </w:rPr>
        <w:t>订的附条件生效的《股份认购合同》内容摘要</w:t>
      </w:r>
      <w:bookmarkEnd w:id="35"/>
    </w:p>
    <w:p w:rsidR="004B7E13" w:rsidRDefault="004B7E13" w:rsidP="004B7E13">
      <w:pPr>
        <w:pStyle w:val="4"/>
        <w:spacing w:beforeLines="50" w:after="0" w:line="360" w:lineRule="auto"/>
        <w:ind w:firstLineChars="152" w:firstLine="426"/>
        <w:jc w:val="left"/>
        <w:rPr>
          <w:rFonts w:ascii="Times New Roman"/>
          <w:b w:val="0"/>
          <w:bCs w:val="0"/>
          <w:lang w:val="zh-CN"/>
        </w:rPr>
      </w:pPr>
      <w:r>
        <w:rPr>
          <w:rFonts w:ascii="Times New Roman" w:hint="eastAsia"/>
          <w:b w:val="0"/>
          <w:bCs w:val="0"/>
          <w:lang w:val="zh-CN"/>
        </w:rPr>
        <w:t>（一）合同主体、签订时间</w:t>
      </w:r>
    </w:p>
    <w:p w:rsidR="004B7E13" w:rsidRDefault="004B7E13" w:rsidP="004B7E13">
      <w:pPr>
        <w:pStyle w:val="Default"/>
        <w:spacing w:beforeLines="50" w:afterLines="50" w:line="360" w:lineRule="auto"/>
        <w:ind w:firstLine="482"/>
        <w:rPr>
          <w:rFonts w:hAnsi="宋体"/>
        </w:rPr>
      </w:pPr>
      <w:r>
        <w:rPr>
          <w:rFonts w:hAnsi="宋体" w:hint="eastAsia"/>
        </w:rPr>
        <w:t>甲方：山东新华制药股份有限公司</w:t>
      </w:r>
    </w:p>
    <w:p w:rsidR="004B7E13" w:rsidRDefault="004B7E13" w:rsidP="004B7E13">
      <w:pPr>
        <w:pStyle w:val="Default"/>
        <w:spacing w:beforeLines="50" w:afterLines="50" w:line="360" w:lineRule="auto"/>
        <w:ind w:firstLine="482"/>
      </w:pPr>
      <w:r>
        <w:rPr>
          <w:rFonts w:hAnsi="宋体" w:hint="eastAsia"/>
        </w:rPr>
        <w:t>乙方：</w:t>
      </w:r>
      <w:r w:rsidRPr="001C45AB">
        <w:rPr>
          <w:rFonts w:hAnsi="宋体" w:hint="eastAsia"/>
        </w:rPr>
        <w:t>北京信诚达融资产管理有限公司</w:t>
      </w:r>
    </w:p>
    <w:p w:rsidR="004B7E13" w:rsidRDefault="004B7E13" w:rsidP="004B7E13">
      <w:pPr>
        <w:pStyle w:val="Default"/>
        <w:spacing w:beforeLines="50" w:afterLines="50" w:line="360" w:lineRule="auto"/>
        <w:ind w:firstLine="482"/>
        <w:rPr>
          <w:rFonts w:hAnsi="宋体"/>
        </w:rPr>
      </w:pPr>
      <w:r>
        <w:rPr>
          <w:rFonts w:hAnsi="宋体" w:hint="eastAsia"/>
        </w:rPr>
        <w:t>签订时间：</w:t>
      </w:r>
      <w:r>
        <w:rPr>
          <w:rFonts w:hAnsi="宋体"/>
        </w:rPr>
        <w:t>201</w:t>
      </w:r>
      <w:r>
        <w:rPr>
          <w:rFonts w:hAnsi="宋体" w:hint="eastAsia"/>
        </w:rPr>
        <w:t>5</w:t>
      </w:r>
      <w:r>
        <w:rPr>
          <w:rFonts w:hAnsi="宋体" w:hint="eastAsia"/>
        </w:rPr>
        <w:t>年</w:t>
      </w:r>
      <w:r>
        <w:rPr>
          <w:rFonts w:hAnsi="宋体" w:hint="eastAsia"/>
        </w:rPr>
        <w:t>10</w:t>
      </w:r>
      <w:r>
        <w:rPr>
          <w:rFonts w:hAnsi="宋体" w:hint="eastAsia"/>
        </w:rPr>
        <w:t>月</w:t>
      </w:r>
      <w:r>
        <w:rPr>
          <w:rFonts w:hAnsi="宋体" w:hint="eastAsia"/>
        </w:rPr>
        <w:t>8</w:t>
      </w:r>
      <w:r>
        <w:rPr>
          <w:rFonts w:hAnsi="宋体" w:hint="eastAsia"/>
        </w:rPr>
        <w:t>日</w:t>
      </w:r>
    </w:p>
    <w:p w:rsidR="004B7E13" w:rsidRDefault="004B7E13" w:rsidP="004B7E13">
      <w:pPr>
        <w:pStyle w:val="4"/>
        <w:spacing w:beforeLines="50" w:after="0" w:line="360" w:lineRule="auto"/>
        <w:ind w:firstLineChars="152" w:firstLine="426"/>
        <w:jc w:val="left"/>
        <w:rPr>
          <w:rFonts w:ascii="Times New Roman"/>
          <w:b w:val="0"/>
          <w:bCs w:val="0"/>
          <w:lang w:val="zh-CN"/>
        </w:rPr>
      </w:pPr>
      <w:r>
        <w:rPr>
          <w:rFonts w:ascii="Times New Roman" w:hint="eastAsia"/>
          <w:b w:val="0"/>
          <w:bCs w:val="0"/>
          <w:lang w:val="zh-CN"/>
        </w:rPr>
        <w:t>（二）股份认购</w:t>
      </w:r>
    </w:p>
    <w:p w:rsidR="004B7E13" w:rsidRDefault="004B7E13" w:rsidP="004B7E13">
      <w:pPr>
        <w:pStyle w:val="Default"/>
        <w:spacing w:beforeLines="50" w:afterLines="50" w:line="360" w:lineRule="auto"/>
        <w:ind w:firstLine="482"/>
        <w:jc w:val="both"/>
        <w:rPr>
          <w:rFonts w:hAnsi="宋体"/>
        </w:rPr>
      </w:pPr>
      <w:r w:rsidRPr="001C45AB">
        <w:rPr>
          <w:rFonts w:hAnsi="宋体" w:hint="eastAsia"/>
        </w:rPr>
        <w:t>信诚达融</w:t>
      </w:r>
      <w:r>
        <w:rPr>
          <w:rFonts w:hAnsi="宋体" w:hint="eastAsia"/>
        </w:rPr>
        <w:t>以</w:t>
      </w:r>
      <w:r w:rsidRPr="00A953F3">
        <w:rPr>
          <w:rFonts w:hAnsi="宋体" w:hint="eastAsia"/>
        </w:rPr>
        <w:t>拟筹建和管理的股权投资基金</w:t>
      </w:r>
      <w:r>
        <w:rPr>
          <w:rFonts w:hAnsi="宋体" w:hint="eastAsia"/>
        </w:rPr>
        <w:t>根据合同规定的条款和条件认购新华制药本次非公开发行的</w:t>
      </w:r>
      <w:r>
        <w:rPr>
          <w:rFonts w:hAnsi="宋体" w:hint="eastAsia"/>
        </w:rPr>
        <w:t>2,136</w:t>
      </w:r>
      <w:r>
        <w:rPr>
          <w:rFonts w:hAnsi="宋体"/>
        </w:rPr>
        <w:t>.00</w:t>
      </w:r>
      <w:r>
        <w:rPr>
          <w:rFonts w:hAnsi="宋体" w:hint="eastAsia"/>
        </w:rPr>
        <w:t>万股股份；新华制药的股票在定价基准日至发行日期间若发生现金分红、送红股、转增股本、增发新股或配股等除权、除息事项的，信诚达融</w:t>
      </w:r>
      <w:r w:rsidRPr="00A953F3">
        <w:rPr>
          <w:rFonts w:hAnsi="宋体" w:hint="eastAsia"/>
        </w:rPr>
        <w:t>拟筹建和管理的股权投资基金</w:t>
      </w:r>
      <w:r>
        <w:rPr>
          <w:rFonts w:hAnsi="宋体" w:hint="eastAsia"/>
        </w:rPr>
        <w:t>认购新华制药股份的数量将进行相应调整。若新华制药本次非公开发行的股份总数因监管政策变化或根据发行核准文件的要求予以调减，则新华制药有权按照同比例调减本次非公开发行各认购对象（不包括新华制药第一期员工持股计划）认购股份数量的原则调整信诚达融</w:t>
      </w:r>
      <w:r w:rsidRPr="00A953F3">
        <w:rPr>
          <w:rFonts w:hAnsi="宋体" w:hint="eastAsia"/>
        </w:rPr>
        <w:t>拟筹建和管理的股权投资基金</w:t>
      </w:r>
      <w:r>
        <w:rPr>
          <w:rFonts w:hAnsi="宋体" w:hint="eastAsia"/>
        </w:rPr>
        <w:t>认购的股份数量，双方将另行签署书面协议。</w:t>
      </w:r>
    </w:p>
    <w:p w:rsidR="004B7E13" w:rsidRDefault="004B7E13" w:rsidP="004B7E13">
      <w:pPr>
        <w:pStyle w:val="4"/>
        <w:spacing w:beforeLines="50" w:after="0" w:line="360" w:lineRule="auto"/>
        <w:ind w:firstLineChars="152" w:firstLine="426"/>
        <w:jc w:val="left"/>
        <w:rPr>
          <w:rFonts w:ascii="Times New Roman"/>
          <w:b w:val="0"/>
          <w:bCs w:val="0"/>
          <w:lang w:val="zh-CN"/>
        </w:rPr>
      </w:pPr>
      <w:r>
        <w:rPr>
          <w:rFonts w:ascii="Times New Roman" w:hint="eastAsia"/>
          <w:b w:val="0"/>
          <w:bCs w:val="0"/>
          <w:lang w:val="zh-CN"/>
        </w:rPr>
        <w:t>（三）认购股份的价格</w:t>
      </w:r>
    </w:p>
    <w:p w:rsidR="004B7E13" w:rsidRDefault="004B7E13" w:rsidP="004B7E13">
      <w:pPr>
        <w:pStyle w:val="Default"/>
        <w:spacing w:beforeLines="50" w:afterLines="50" w:line="360" w:lineRule="auto"/>
        <w:ind w:firstLine="482"/>
        <w:jc w:val="both"/>
        <w:rPr>
          <w:rFonts w:hAnsi="宋体"/>
        </w:rPr>
      </w:pPr>
      <w:r>
        <w:rPr>
          <w:rFonts w:hAnsi="宋体" w:hint="eastAsia"/>
        </w:rPr>
        <w:t>信诚达融</w:t>
      </w:r>
      <w:r w:rsidRPr="00A953F3">
        <w:rPr>
          <w:rFonts w:hAnsi="宋体" w:hint="eastAsia"/>
        </w:rPr>
        <w:t>拟筹建和管理的股权投资基金</w:t>
      </w:r>
      <w:r>
        <w:rPr>
          <w:rFonts w:hAnsi="宋体" w:hint="eastAsia"/>
        </w:rPr>
        <w:t>认购本次非公开发行股份的价格为每股人民币</w:t>
      </w:r>
      <w:r>
        <w:rPr>
          <w:rFonts w:hAnsi="宋体" w:hint="eastAsia"/>
        </w:rPr>
        <w:t>9.36</w:t>
      </w:r>
      <w:r>
        <w:rPr>
          <w:rFonts w:hAnsi="宋体" w:hint="eastAsia"/>
        </w:rPr>
        <w:t>元，该价格不低于新华制药第八届董事会第五次会议决议公告日（定价基准日）前二十个交易日新华制药股票均价的</w:t>
      </w:r>
      <w:r>
        <w:rPr>
          <w:rFonts w:hAnsi="宋体" w:hint="eastAsia"/>
        </w:rPr>
        <w:t>90%</w:t>
      </w:r>
      <w:r>
        <w:rPr>
          <w:rFonts w:hAnsi="宋体" w:hint="eastAsia"/>
        </w:rPr>
        <w:t>。</w:t>
      </w:r>
    </w:p>
    <w:p w:rsidR="004B7E13" w:rsidRDefault="004B7E13" w:rsidP="004B7E13">
      <w:pPr>
        <w:pStyle w:val="4"/>
        <w:spacing w:beforeLines="50" w:after="0" w:line="360" w:lineRule="auto"/>
        <w:ind w:firstLineChars="152" w:firstLine="426"/>
        <w:jc w:val="left"/>
        <w:rPr>
          <w:rFonts w:ascii="Times New Roman"/>
          <w:b w:val="0"/>
          <w:bCs w:val="0"/>
          <w:lang w:val="zh-CN"/>
        </w:rPr>
      </w:pPr>
      <w:r>
        <w:rPr>
          <w:rFonts w:ascii="Times New Roman" w:hint="eastAsia"/>
          <w:b w:val="0"/>
          <w:bCs w:val="0"/>
          <w:lang w:val="zh-CN"/>
        </w:rPr>
        <w:t>（四）认购股款支付方式</w:t>
      </w:r>
    </w:p>
    <w:p w:rsidR="004B7E13" w:rsidRDefault="004B7E13" w:rsidP="004B7E13">
      <w:pPr>
        <w:pStyle w:val="Default"/>
        <w:spacing w:beforeLines="50" w:afterLines="50" w:line="360" w:lineRule="auto"/>
        <w:ind w:firstLine="482"/>
        <w:rPr>
          <w:rFonts w:hAnsi="宋体"/>
        </w:rPr>
      </w:pPr>
      <w:r>
        <w:rPr>
          <w:rFonts w:hAnsi="宋体" w:hint="eastAsia"/>
        </w:rPr>
        <w:t>为认购新华制药非公开发行的</w:t>
      </w:r>
      <w:r>
        <w:rPr>
          <w:rFonts w:hAnsi="宋体" w:hint="eastAsia"/>
        </w:rPr>
        <w:t>2,136</w:t>
      </w:r>
      <w:r>
        <w:rPr>
          <w:rFonts w:hAnsi="宋体"/>
        </w:rPr>
        <w:t>.00</w:t>
      </w:r>
      <w:r>
        <w:rPr>
          <w:rFonts w:hAnsi="宋体" w:hint="eastAsia"/>
        </w:rPr>
        <w:t>万股股份，信诚达融</w:t>
      </w:r>
      <w:r w:rsidRPr="00A953F3">
        <w:rPr>
          <w:rFonts w:hAnsi="宋体" w:hint="eastAsia"/>
        </w:rPr>
        <w:t>拟筹建和管理的股权投资基金</w:t>
      </w:r>
      <w:r>
        <w:rPr>
          <w:rFonts w:hAnsi="宋体" w:hint="eastAsia"/>
        </w:rPr>
        <w:t>应向新华制药支付人民币</w:t>
      </w:r>
      <w:r>
        <w:rPr>
          <w:rFonts w:hint="eastAsia"/>
        </w:rPr>
        <w:t>19,992.96</w:t>
      </w:r>
      <w:r>
        <w:rPr>
          <w:rFonts w:hint="eastAsia"/>
        </w:rPr>
        <w:t>万</w:t>
      </w:r>
      <w:r>
        <w:rPr>
          <w:rFonts w:hAnsi="宋体" w:hint="eastAsia"/>
        </w:rPr>
        <w:t>元。新华制药的股票在定价基准日至发行日期间若发生现金分红、送红股、转增股本、增发新股或配股等除权、除息事项的，信诚达融</w:t>
      </w:r>
      <w:r w:rsidRPr="00A953F3">
        <w:rPr>
          <w:rFonts w:hAnsi="宋体" w:hint="eastAsia"/>
        </w:rPr>
        <w:t>拟筹建和管理的股权投资基金</w:t>
      </w:r>
      <w:r>
        <w:rPr>
          <w:rFonts w:hAnsi="宋体" w:hint="eastAsia"/>
        </w:rPr>
        <w:t>认购新华制药股份的发行价格将进行相应调整。</w:t>
      </w:r>
    </w:p>
    <w:p w:rsidR="004B7E13" w:rsidRDefault="004B7E13" w:rsidP="004B7E13">
      <w:pPr>
        <w:pStyle w:val="Default"/>
        <w:spacing w:beforeLines="50" w:afterLines="50" w:line="360" w:lineRule="auto"/>
        <w:ind w:firstLine="482"/>
        <w:rPr>
          <w:rFonts w:hAnsi="宋体"/>
        </w:rPr>
      </w:pPr>
      <w:r>
        <w:rPr>
          <w:rFonts w:hAnsi="宋体" w:hint="eastAsia"/>
        </w:rPr>
        <w:t>合同生效后，信诚达融应促使其</w:t>
      </w:r>
      <w:r w:rsidRPr="00A953F3">
        <w:rPr>
          <w:rFonts w:hAnsi="宋体" w:hint="eastAsia"/>
        </w:rPr>
        <w:t>拟筹建和管理的股权投资基金</w:t>
      </w:r>
      <w:r>
        <w:rPr>
          <w:rFonts w:hAnsi="宋体" w:hint="eastAsia"/>
        </w:rPr>
        <w:t>将按照本合同规定的条款和条件认购新华制药本次非公开发行的股份。在本次非公开发行取得中国证监会核准后，信诚达融应促使其</w:t>
      </w:r>
      <w:r w:rsidRPr="00A953F3">
        <w:rPr>
          <w:rFonts w:hAnsi="宋体" w:hint="eastAsia"/>
        </w:rPr>
        <w:t>拟筹建和管理的股权投资基金</w:t>
      </w:r>
      <w:r>
        <w:rPr>
          <w:rFonts w:hAnsi="宋体" w:hint="eastAsia"/>
        </w:rPr>
        <w:t>根据新华制药的书面缴款通知，按照新华制药与保荐机构（主承销商）确定的具体缴款日期将认购本合同项下标的股份的认购款足额汇入保荐机构（主承销商）为本次非公开发行专门开立的账户，该认购资金在会计师事务所完成验资并扣除相关费用后，再行划入新华制药的募集资金专项存储账户。在信诚达融</w:t>
      </w:r>
      <w:r w:rsidRPr="00A953F3">
        <w:rPr>
          <w:rFonts w:hAnsi="宋体" w:hint="eastAsia"/>
        </w:rPr>
        <w:t>拟筹建和管理的股权投资基金</w:t>
      </w:r>
      <w:r>
        <w:rPr>
          <w:rFonts w:hAnsi="宋体" w:hint="eastAsia"/>
        </w:rPr>
        <w:t>支付认购价款后，新华制药应尽快将信诚达融</w:t>
      </w:r>
      <w:r w:rsidRPr="00D31614">
        <w:rPr>
          <w:rFonts w:hAnsi="宋体" w:hint="eastAsia"/>
        </w:rPr>
        <w:t>拟筹建和管理的股权投资基金</w:t>
      </w:r>
      <w:r>
        <w:rPr>
          <w:rFonts w:hAnsi="宋体" w:hint="eastAsia"/>
        </w:rPr>
        <w:t>认购的股票在证券登记结算机构办理登记手续。</w:t>
      </w:r>
    </w:p>
    <w:p w:rsidR="004B7E13" w:rsidRDefault="004B7E13" w:rsidP="004B7E13">
      <w:pPr>
        <w:pStyle w:val="4"/>
        <w:spacing w:beforeLines="50" w:after="0" w:line="360" w:lineRule="auto"/>
        <w:ind w:firstLineChars="152" w:firstLine="426"/>
        <w:jc w:val="left"/>
        <w:rPr>
          <w:rFonts w:ascii="Times New Roman"/>
          <w:b w:val="0"/>
          <w:bCs w:val="0"/>
          <w:lang w:val="zh-CN"/>
        </w:rPr>
      </w:pPr>
      <w:r>
        <w:rPr>
          <w:rFonts w:ascii="Times New Roman" w:hint="eastAsia"/>
          <w:b w:val="0"/>
          <w:bCs w:val="0"/>
          <w:lang w:val="zh-CN"/>
        </w:rPr>
        <w:t>（五）限售期</w:t>
      </w:r>
    </w:p>
    <w:p w:rsidR="004B7E13" w:rsidRDefault="004B7E13" w:rsidP="004B7E13">
      <w:pPr>
        <w:pStyle w:val="Default"/>
        <w:spacing w:beforeLines="50" w:afterLines="50" w:line="360" w:lineRule="auto"/>
        <w:ind w:firstLine="482"/>
        <w:jc w:val="both"/>
        <w:rPr>
          <w:rFonts w:hAnsi="宋体"/>
        </w:rPr>
      </w:pPr>
      <w:r>
        <w:rPr>
          <w:rFonts w:hAnsi="宋体" w:hint="eastAsia"/>
        </w:rPr>
        <w:t>信诚达融</w:t>
      </w:r>
      <w:r w:rsidRPr="00A953F3">
        <w:rPr>
          <w:rFonts w:hAnsi="宋体" w:hint="eastAsia"/>
        </w:rPr>
        <w:t>拟筹建和管理的股权投资基金</w:t>
      </w:r>
      <w:r>
        <w:rPr>
          <w:rFonts w:hAnsi="宋体" w:hint="eastAsia"/>
        </w:rPr>
        <w:t>认购的本次非公开发行的股份自</w:t>
      </w:r>
      <w:r>
        <w:rPr>
          <w:rFonts w:hint="eastAsia"/>
        </w:rPr>
        <w:t>公司公告标的股票过户至发行对象名下</w:t>
      </w:r>
      <w:r>
        <w:rPr>
          <w:rFonts w:hAnsi="宋体" w:hint="eastAsia"/>
        </w:rPr>
        <w:t>之日起</w:t>
      </w:r>
      <w:r>
        <w:rPr>
          <w:rFonts w:hAnsi="宋体" w:hint="eastAsia"/>
        </w:rPr>
        <w:t>36</w:t>
      </w:r>
      <w:r>
        <w:rPr>
          <w:rFonts w:hAnsi="宋体" w:hint="eastAsia"/>
        </w:rPr>
        <w:t>个月内不得转让。信诚达融</w:t>
      </w:r>
      <w:r w:rsidRPr="00A953F3">
        <w:rPr>
          <w:rFonts w:hAnsi="宋体" w:hint="eastAsia"/>
        </w:rPr>
        <w:t>拟筹建和管理的股权投资基金</w:t>
      </w:r>
      <w:r>
        <w:rPr>
          <w:rFonts w:hAnsi="宋体" w:hint="eastAsia"/>
        </w:rPr>
        <w:t>应按照相关法律法规和中国证监会、证券交易所的相关规定以及甲方的要求就认购的股份出具相关锁定承诺并办理相关股份锁定事宜。</w:t>
      </w:r>
    </w:p>
    <w:p w:rsidR="004B7E13" w:rsidRDefault="004B7E13" w:rsidP="004B7E13">
      <w:pPr>
        <w:pStyle w:val="4"/>
        <w:spacing w:beforeLines="50" w:after="0" w:line="360" w:lineRule="auto"/>
        <w:ind w:firstLineChars="152" w:firstLine="426"/>
        <w:jc w:val="left"/>
        <w:rPr>
          <w:rFonts w:ascii="Times New Roman"/>
          <w:b w:val="0"/>
          <w:bCs w:val="0"/>
          <w:lang w:val="zh-CN"/>
        </w:rPr>
      </w:pPr>
      <w:r>
        <w:rPr>
          <w:rFonts w:ascii="Times New Roman" w:hint="eastAsia"/>
          <w:b w:val="0"/>
          <w:bCs w:val="0"/>
          <w:lang w:val="zh-CN"/>
        </w:rPr>
        <w:t>（六）滚存利润分配</w:t>
      </w:r>
    </w:p>
    <w:p w:rsidR="004B7E13" w:rsidRDefault="004B7E13" w:rsidP="004B7E13">
      <w:pPr>
        <w:pStyle w:val="Default"/>
        <w:spacing w:beforeLines="50" w:afterLines="50" w:line="360" w:lineRule="auto"/>
        <w:ind w:firstLine="482"/>
        <w:rPr>
          <w:rFonts w:hAnsi="宋体"/>
        </w:rPr>
      </w:pPr>
      <w:r>
        <w:rPr>
          <w:rFonts w:hAnsi="宋体" w:hint="eastAsia"/>
        </w:rPr>
        <w:t>在本次非公开发行股票完成后，信诚达融</w:t>
      </w:r>
      <w:r w:rsidRPr="00A953F3">
        <w:rPr>
          <w:rFonts w:hAnsi="宋体" w:hint="eastAsia"/>
        </w:rPr>
        <w:t>拟筹建和管理的股权投资基金</w:t>
      </w:r>
      <w:r>
        <w:rPr>
          <w:rFonts w:hAnsi="宋体" w:hint="eastAsia"/>
        </w:rPr>
        <w:t>有权按照本次发行完成后所持有的公司股份数量，参与分配公司本次发行前滚存的未分配利润。</w:t>
      </w:r>
    </w:p>
    <w:p w:rsidR="004B7E13" w:rsidRDefault="004B7E13" w:rsidP="004B7E13">
      <w:pPr>
        <w:pStyle w:val="4"/>
        <w:spacing w:beforeLines="50" w:after="0" w:line="360" w:lineRule="auto"/>
        <w:ind w:firstLineChars="152" w:firstLine="426"/>
        <w:jc w:val="left"/>
        <w:rPr>
          <w:rFonts w:ascii="Times New Roman"/>
          <w:b w:val="0"/>
          <w:bCs w:val="0"/>
          <w:lang w:val="zh-CN"/>
        </w:rPr>
      </w:pPr>
      <w:r>
        <w:rPr>
          <w:rFonts w:ascii="Times New Roman" w:hint="eastAsia"/>
          <w:b w:val="0"/>
          <w:bCs w:val="0"/>
          <w:lang w:val="zh-CN"/>
        </w:rPr>
        <w:t>（七）合同的生效条件和生效时间</w:t>
      </w:r>
    </w:p>
    <w:p w:rsidR="004B7E13" w:rsidRDefault="004B7E13" w:rsidP="004B7E13">
      <w:pPr>
        <w:pStyle w:val="Default"/>
        <w:spacing w:beforeLines="50" w:afterLines="50" w:line="360" w:lineRule="auto"/>
        <w:ind w:firstLine="482"/>
      </w:pPr>
      <w:r>
        <w:rPr>
          <w:rFonts w:hint="eastAsia"/>
        </w:rPr>
        <w:t>1</w:t>
      </w:r>
      <w:r>
        <w:rPr>
          <w:rFonts w:hint="eastAsia"/>
        </w:rPr>
        <w:t>、本合同自双方法定代表人或授权代表签字并加盖公章之日起成立，并在以下条件均获得满足之首日生效：</w:t>
      </w:r>
    </w:p>
    <w:p w:rsidR="004B7E13" w:rsidRDefault="004B7E13" w:rsidP="004B7E13">
      <w:pPr>
        <w:pStyle w:val="Default"/>
        <w:spacing w:beforeLines="50" w:afterLines="50" w:line="360" w:lineRule="auto"/>
        <w:ind w:firstLine="482"/>
      </w:pPr>
      <w:r>
        <w:rPr>
          <w:rFonts w:hint="eastAsia"/>
        </w:rPr>
        <w:t>（</w:t>
      </w:r>
      <w:r>
        <w:rPr>
          <w:rFonts w:hint="eastAsia"/>
        </w:rPr>
        <w:t>1</w:t>
      </w:r>
      <w:r>
        <w:rPr>
          <w:rFonts w:hint="eastAsia"/>
        </w:rPr>
        <w:t>）新华制药本次非公开发行获得山东省人民政府国有资产监督管理委员会的核准；</w:t>
      </w:r>
    </w:p>
    <w:p w:rsidR="004B7E13" w:rsidRDefault="004B7E13" w:rsidP="004B7E13">
      <w:pPr>
        <w:pStyle w:val="Default"/>
        <w:spacing w:beforeLines="50" w:afterLines="50" w:line="360" w:lineRule="auto"/>
        <w:ind w:firstLine="482"/>
      </w:pPr>
      <w:r>
        <w:rPr>
          <w:rFonts w:hint="eastAsia"/>
        </w:rPr>
        <w:t>（</w:t>
      </w:r>
      <w:r>
        <w:rPr>
          <w:rFonts w:hint="eastAsia"/>
        </w:rPr>
        <w:t>2</w:t>
      </w:r>
      <w:r>
        <w:rPr>
          <w:rFonts w:hint="eastAsia"/>
        </w:rPr>
        <w:t>）新华制药董事会及股东大会批准本次非公开发行的具体方案和相关事宜；</w:t>
      </w:r>
    </w:p>
    <w:p w:rsidR="004B7E13" w:rsidRDefault="004B7E13" w:rsidP="004B7E13">
      <w:pPr>
        <w:pStyle w:val="Default"/>
        <w:spacing w:beforeLines="50" w:afterLines="50" w:line="360" w:lineRule="auto"/>
        <w:ind w:firstLine="482"/>
      </w:pPr>
      <w:r>
        <w:rPr>
          <w:rFonts w:hint="eastAsia"/>
        </w:rPr>
        <w:t>（</w:t>
      </w:r>
      <w:r>
        <w:rPr>
          <w:rFonts w:hint="eastAsia"/>
        </w:rPr>
        <w:t>3</w:t>
      </w:r>
      <w:r>
        <w:rPr>
          <w:rFonts w:hint="eastAsia"/>
        </w:rPr>
        <w:t>）新华制药本次非公开发行获得中国证监会的核准。</w:t>
      </w:r>
    </w:p>
    <w:p w:rsidR="004B7E13" w:rsidRDefault="004B7E13" w:rsidP="004B7E13">
      <w:pPr>
        <w:pStyle w:val="Default"/>
        <w:spacing w:beforeLines="50" w:afterLines="50" w:line="360" w:lineRule="auto"/>
        <w:ind w:firstLine="482"/>
        <w:rPr>
          <w:rFonts w:hAnsi="宋体"/>
        </w:rPr>
      </w:pPr>
      <w:r>
        <w:rPr>
          <w:rFonts w:hint="eastAsia"/>
        </w:rPr>
        <w:t>2</w:t>
      </w:r>
      <w:r>
        <w:rPr>
          <w:rFonts w:hint="eastAsia"/>
        </w:rPr>
        <w:t>、在本合同成立后，双方均应积极努力，为本合同生效的先决条件的满足和成就创造条件，任何一方违反本合同的规定并造成对方损失的，均应承担赔偿责任。非因双方的原因致使本合同不能生效的，双方均不需要承担责任。</w:t>
      </w:r>
    </w:p>
    <w:p w:rsidR="004B7E13" w:rsidRDefault="004B7E13" w:rsidP="004B7E13">
      <w:pPr>
        <w:pStyle w:val="4"/>
        <w:spacing w:beforeLines="50" w:after="0" w:line="360" w:lineRule="auto"/>
        <w:ind w:firstLineChars="152" w:firstLine="426"/>
        <w:jc w:val="left"/>
        <w:rPr>
          <w:rFonts w:ascii="Times New Roman"/>
          <w:b w:val="0"/>
          <w:bCs w:val="0"/>
          <w:lang w:val="zh-CN"/>
        </w:rPr>
      </w:pPr>
      <w:r>
        <w:rPr>
          <w:rFonts w:ascii="Times New Roman" w:hint="eastAsia"/>
          <w:b w:val="0"/>
          <w:bCs w:val="0"/>
          <w:lang w:val="zh-CN"/>
        </w:rPr>
        <w:t>（八）违约责任条款</w:t>
      </w:r>
    </w:p>
    <w:p w:rsidR="004B7E13" w:rsidRDefault="004B7E13" w:rsidP="004B7E13">
      <w:pPr>
        <w:pStyle w:val="Default"/>
        <w:spacing w:beforeLines="50" w:afterLines="50" w:line="360" w:lineRule="auto"/>
        <w:ind w:firstLine="482"/>
        <w:rPr>
          <w:rFonts w:hAnsi="宋体"/>
        </w:rPr>
      </w:pPr>
      <w:r>
        <w:rPr>
          <w:rFonts w:hAnsi="宋体" w:hint="eastAsia"/>
        </w:rPr>
        <w:t>1</w:t>
      </w:r>
      <w:r>
        <w:rPr>
          <w:rFonts w:hAnsi="宋体" w:hint="eastAsia"/>
        </w:rPr>
        <w:t>、任何一方违反本合同项下约定，未能全面履行本合同，或在本合同所作的陈述和保证有任何虚假、不真实或对事实有隐瞒或重大遗漏即构成违约，违约方应负责赔偿对方因此而受到的损失，双方另有约定的除外。守约方有权要求违约方继续履行义务，并及时采取补救措施以保证本合同的继续履行，同时违约方应当赔偿守约方前述所发生的损失。</w:t>
      </w:r>
    </w:p>
    <w:p w:rsidR="004B7E13" w:rsidRDefault="004B7E13" w:rsidP="004B7E13">
      <w:pPr>
        <w:pStyle w:val="Default"/>
        <w:spacing w:beforeLines="50" w:afterLines="50" w:line="360" w:lineRule="auto"/>
        <w:ind w:firstLine="482"/>
        <w:rPr>
          <w:rFonts w:hAnsi="宋体"/>
        </w:rPr>
      </w:pPr>
      <w:r>
        <w:rPr>
          <w:rFonts w:hAnsi="宋体" w:hint="eastAsia"/>
        </w:rPr>
        <w:t>2</w:t>
      </w:r>
      <w:r>
        <w:rPr>
          <w:rFonts w:hAnsi="宋体" w:hint="eastAsia"/>
        </w:rPr>
        <w:t>、信诚达融应促使其</w:t>
      </w:r>
      <w:r w:rsidRPr="00A953F3">
        <w:rPr>
          <w:rFonts w:hAnsi="宋体" w:hint="eastAsia"/>
        </w:rPr>
        <w:t>拟筹建和管理的股权投资基金</w:t>
      </w:r>
      <w:r>
        <w:rPr>
          <w:rFonts w:hAnsi="宋体" w:hint="eastAsia"/>
        </w:rPr>
        <w:t>按本合同有关规定足额支付股份认购资金，如果发生逾期，则信诚达融应自逾期之日起按逾期未缴金额每日千分之一的标准向新华制药支付逾期违约金。如果信诚达融</w:t>
      </w:r>
      <w:r w:rsidRPr="00A953F3">
        <w:rPr>
          <w:rFonts w:hAnsi="宋体" w:hint="eastAsia"/>
        </w:rPr>
        <w:t>拟筹建和管理的股权投资基金</w:t>
      </w:r>
      <w:r>
        <w:rPr>
          <w:rFonts w:hAnsi="宋体" w:hint="eastAsia"/>
        </w:rPr>
        <w:t>超过十个工作日仍有未缴部分，则新华制药有权选择解除本合同或选择按照信诚达融</w:t>
      </w:r>
      <w:r w:rsidRPr="00A953F3">
        <w:rPr>
          <w:rFonts w:hAnsi="宋体" w:hint="eastAsia"/>
        </w:rPr>
        <w:t>拟筹建和管理的股权投资基金</w:t>
      </w:r>
      <w:r>
        <w:rPr>
          <w:rFonts w:hAnsi="宋体" w:hint="eastAsia"/>
        </w:rPr>
        <w:t>已缴付金额部分执行原合同。无论新华制药选择解除本合同或选择按照信诚达融</w:t>
      </w:r>
      <w:r w:rsidRPr="00A953F3">
        <w:rPr>
          <w:rFonts w:hAnsi="宋体" w:hint="eastAsia"/>
        </w:rPr>
        <w:t>拟筹建和管理的股权投资基金</w:t>
      </w:r>
      <w:r>
        <w:rPr>
          <w:rFonts w:hAnsi="宋体" w:hint="eastAsia"/>
        </w:rPr>
        <w:t>已缴付金额部分执行原合同，信诚达融均须向新华制药支付相当于其逾期未缴金额百分之十的违约金。</w:t>
      </w:r>
    </w:p>
    <w:p w:rsidR="004B7E13" w:rsidRDefault="004B7E13" w:rsidP="004B7E13">
      <w:pPr>
        <w:pStyle w:val="Default"/>
        <w:spacing w:beforeLines="50" w:afterLines="50" w:line="360" w:lineRule="auto"/>
        <w:ind w:firstLine="482"/>
        <w:rPr>
          <w:rFonts w:hAnsi="宋体"/>
        </w:rPr>
      </w:pPr>
      <w:r>
        <w:rPr>
          <w:rFonts w:hAnsi="宋体" w:hint="eastAsia"/>
        </w:rPr>
        <w:t>3</w:t>
      </w:r>
      <w:r>
        <w:rPr>
          <w:rFonts w:hAnsi="宋体" w:hint="eastAsia"/>
        </w:rPr>
        <w:t>、信诚达融违反其在本合同项下对新华制药作出的承诺与保证，则新华制药有权解除本合同，信诚达融须向新华制药支付相当于其标的股份认购价款百分之十的违约金。</w:t>
      </w:r>
    </w:p>
    <w:p w:rsidR="004B7E13" w:rsidRDefault="004B7E13" w:rsidP="004B7E13">
      <w:pPr>
        <w:pStyle w:val="3"/>
        <w:spacing w:beforeLines="50" w:after="0" w:line="360" w:lineRule="auto"/>
        <w:jc w:val="left"/>
        <w:rPr>
          <w:rFonts w:ascii="Arial" w:eastAsia="黑体" w:hAnsi="Arial" w:cs="Arial"/>
          <w:b w:val="0"/>
          <w:sz w:val="30"/>
          <w:szCs w:val="30"/>
        </w:rPr>
      </w:pPr>
      <w:bookmarkStart w:id="36" w:name="_Toc460765498"/>
      <w:r>
        <w:rPr>
          <w:rFonts w:ascii="Arial" w:eastAsia="黑体" w:hAnsi="Arial" w:cs="Arial" w:hint="eastAsia"/>
          <w:b w:val="0"/>
          <w:sz w:val="30"/>
          <w:szCs w:val="30"/>
        </w:rPr>
        <w:t>四、与重庆宝润</w:t>
      </w:r>
      <w:r w:rsidRPr="001C45AB">
        <w:rPr>
          <w:rFonts w:ascii="Arial" w:eastAsia="黑体" w:hAnsi="Arial" w:cs="Arial" w:hint="eastAsia"/>
          <w:b w:val="0"/>
          <w:sz w:val="30"/>
          <w:szCs w:val="30"/>
        </w:rPr>
        <w:t>签</w:t>
      </w:r>
      <w:r>
        <w:rPr>
          <w:rFonts w:ascii="Arial" w:eastAsia="黑体" w:hAnsi="Arial" w:cs="Arial" w:hint="eastAsia"/>
          <w:b w:val="0"/>
          <w:sz w:val="30"/>
          <w:szCs w:val="30"/>
        </w:rPr>
        <w:t>订的附条件生效的《股份认购合同》内容摘要</w:t>
      </w:r>
      <w:bookmarkEnd w:id="36"/>
    </w:p>
    <w:p w:rsidR="004B7E13" w:rsidRDefault="004B7E13" w:rsidP="004B7E13">
      <w:pPr>
        <w:pStyle w:val="4"/>
        <w:spacing w:beforeLines="50" w:after="0" w:line="360" w:lineRule="auto"/>
        <w:ind w:firstLineChars="152" w:firstLine="426"/>
        <w:jc w:val="left"/>
        <w:rPr>
          <w:rFonts w:ascii="Times New Roman"/>
          <w:b w:val="0"/>
          <w:bCs w:val="0"/>
          <w:lang w:val="zh-CN"/>
        </w:rPr>
      </w:pPr>
      <w:r>
        <w:rPr>
          <w:rFonts w:ascii="Times New Roman" w:hint="eastAsia"/>
          <w:b w:val="0"/>
          <w:bCs w:val="0"/>
          <w:lang w:val="zh-CN"/>
        </w:rPr>
        <w:t>（一）合同主体、签订时间</w:t>
      </w:r>
    </w:p>
    <w:p w:rsidR="004B7E13" w:rsidRDefault="004B7E13" w:rsidP="004B7E13">
      <w:pPr>
        <w:pStyle w:val="Default"/>
        <w:spacing w:beforeLines="50" w:afterLines="50" w:line="360" w:lineRule="auto"/>
        <w:ind w:firstLine="482"/>
        <w:rPr>
          <w:rFonts w:hAnsi="宋体"/>
        </w:rPr>
      </w:pPr>
      <w:r>
        <w:rPr>
          <w:rFonts w:hAnsi="宋体" w:hint="eastAsia"/>
        </w:rPr>
        <w:t>甲方：山东新华制药股份有限公司</w:t>
      </w:r>
    </w:p>
    <w:p w:rsidR="004B7E13" w:rsidRDefault="004B7E13" w:rsidP="004B7E13">
      <w:pPr>
        <w:pStyle w:val="Default"/>
        <w:spacing w:beforeLines="50" w:afterLines="50" w:line="360" w:lineRule="auto"/>
        <w:ind w:firstLine="482"/>
      </w:pPr>
      <w:r>
        <w:rPr>
          <w:rFonts w:hAnsi="宋体" w:hint="eastAsia"/>
        </w:rPr>
        <w:t>乙方：</w:t>
      </w:r>
      <w:r w:rsidRPr="00F00FED">
        <w:rPr>
          <w:rFonts w:hAnsi="宋体" w:hint="eastAsia"/>
        </w:rPr>
        <w:t>重庆宝润股权投资基金管理有限公司</w:t>
      </w:r>
    </w:p>
    <w:p w:rsidR="004B7E13" w:rsidRDefault="004B7E13" w:rsidP="004B7E13">
      <w:pPr>
        <w:pStyle w:val="Default"/>
        <w:spacing w:beforeLines="50" w:afterLines="50" w:line="360" w:lineRule="auto"/>
        <w:ind w:firstLine="482"/>
        <w:rPr>
          <w:rFonts w:hAnsi="宋体"/>
        </w:rPr>
      </w:pPr>
      <w:r>
        <w:rPr>
          <w:rFonts w:hAnsi="宋体" w:hint="eastAsia"/>
        </w:rPr>
        <w:t>签订时间：</w:t>
      </w:r>
      <w:r>
        <w:rPr>
          <w:rFonts w:hAnsi="宋体"/>
        </w:rPr>
        <w:t>201</w:t>
      </w:r>
      <w:r>
        <w:rPr>
          <w:rFonts w:hAnsi="宋体" w:hint="eastAsia"/>
        </w:rPr>
        <w:t>5</w:t>
      </w:r>
      <w:r>
        <w:rPr>
          <w:rFonts w:hAnsi="宋体" w:hint="eastAsia"/>
        </w:rPr>
        <w:t>年</w:t>
      </w:r>
      <w:r>
        <w:rPr>
          <w:rFonts w:hAnsi="宋体" w:hint="eastAsia"/>
        </w:rPr>
        <w:t>10</w:t>
      </w:r>
      <w:r>
        <w:rPr>
          <w:rFonts w:hAnsi="宋体" w:hint="eastAsia"/>
        </w:rPr>
        <w:t>月</w:t>
      </w:r>
      <w:r>
        <w:rPr>
          <w:rFonts w:hAnsi="宋体" w:hint="eastAsia"/>
        </w:rPr>
        <w:t>8</w:t>
      </w:r>
      <w:r>
        <w:rPr>
          <w:rFonts w:hAnsi="宋体" w:hint="eastAsia"/>
        </w:rPr>
        <w:t>日</w:t>
      </w:r>
    </w:p>
    <w:p w:rsidR="004B7E13" w:rsidRDefault="004B7E13" w:rsidP="004B7E13">
      <w:pPr>
        <w:pStyle w:val="4"/>
        <w:spacing w:beforeLines="50" w:after="0" w:line="360" w:lineRule="auto"/>
        <w:ind w:firstLineChars="152" w:firstLine="426"/>
        <w:jc w:val="left"/>
        <w:rPr>
          <w:rFonts w:ascii="Times New Roman"/>
          <w:b w:val="0"/>
          <w:bCs w:val="0"/>
          <w:lang w:val="zh-CN"/>
        </w:rPr>
      </w:pPr>
      <w:r>
        <w:rPr>
          <w:rFonts w:ascii="Times New Roman" w:hint="eastAsia"/>
          <w:b w:val="0"/>
          <w:bCs w:val="0"/>
          <w:lang w:val="zh-CN"/>
        </w:rPr>
        <w:t>（二）股份认购</w:t>
      </w:r>
    </w:p>
    <w:p w:rsidR="004B7E13" w:rsidRDefault="004B7E13" w:rsidP="004B7E13">
      <w:pPr>
        <w:pStyle w:val="Default"/>
        <w:spacing w:beforeLines="50" w:afterLines="50" w:line="360" w:lineRule="auto"/>
        <w:ind w:firstLine="482"/>
        <w:rPr>
          <w:rFonts w:hAnsi="宋体"/>
        </w:rPr>
      </w:pPr>
      <w:r>
        <w:rPr>
          <w:rFonts w:hAnsi="宋体" w:hint="eastAsia"/>
        </w:rPr>
        <w:t>重庆宝润以</w:t>
      </w:r>
      <w:r w:rsidRPr="00A953F3">
        <w:rPr>
          <w:rFonts w:hAnsi="宋体" w:hint="eastAsia"/>
        </w:rPr>
        <w:t>拟筹建和管理的股权投资基金</w:t>
      </w:r>
      <w:r>
        <w:rPr>
          <w:rFonts w:hAnsi="宋体" w:hint="eastAsia"/>
        </w:rPr>
        <w:t>根据合同规定的条款和条件认购新华制药本次非公开发行的</w:t>
      </w:r>
      <w:r>
        <w:rPr>
          <w:rFonts w:hAnsi="宋体" w:hint="eastAsia"/>
        </w:rPr>
        <w:t>2,053</w:t>
      </w:r>
      <w:r>
        <w:rPr>
          <w:rFonts w:hAnsi="宋体"/>
        </w:rPr>
        <w:t>.56</w:t>
      </w:r>
      <w:r>
        <w:rPr>
          <w:rFonts w:hAnsi="宋体" w:hint="eastAsia"/>
        </w:rPr>
        <w:t>万股股份；新华制药的股票在定价基准日至发行日期间若发生现金分红、送红股、转增股本、增发新股或配股等除权、除息事项的，重庆宝润</w:t>
      </w:r>
      <w:r w:rsidRPr="00A953F3">
        <w:rPr>
          <w:rFonts w:hAnsi="宋体" w:hint="eastAsia"/>
        </w:rPr>
        <w:t>拟筹建和管理的股权投资基金</w:t>
      </w:r>
      <w:r>
        <w:rPr>
          <w:rFonts w:hAnsi="宋体" w:hint="eastAsia"/>
        </w:rPr>
        <w:t>认购新华制药股份的数量将进行相应调整。若新华制药本次非公开发行的股份总数因监管政策变化或根据发行核准文件的要求予以调减，则新华制药有权按照同比例调减本次非公开发行各认购对象（不包括新华制药第一期员工持股计划）认购股份数量的原则调整重庆宝润</w:t>
      </w:r>
      <w:r w:rsidRPr="00A953F3">
        <w:rPr>
          <w:rFonts w:hAnsi="宋体" w:hint="eastAsia"/>
        </w:rPr>
        <w:t>拟筹建和管理的股权投资基金</w:t>
      </w:r>
      <w:r>
        <w:rPr>
          <w:rFonts w:hAnsi="宋体" w:hint="eastAsia"/>
        </w:rPr>
        <w:t>认购的股份数量，双方将另行签署书面协议。</w:t>
      </w:r>
    </w:p>
    <w:p w:rsidR="004B7E13" w:rsidRDefault="004B7E13" w:rsidP="004B7E13">
      <w:pPr>
        <w:pStyle w:val="4"/>
        <w:spacing w:beforeLines="50" w:after="0" w:line="360" w:lineRule="auto"/>
        <w:ind w:firstLineChars="152" w:firstLine="426"/>
        <w:jc w:val="left"/>
        <w:rPr>
          <w:rFonts w:ascii="Times New Roman"/>
          <w:b w:val="0"/>
          <w:bCs w:val="0"/>
          <w:lang w:val="zh-CN"/>
        </w:rPr>
      </w:pPr>
      <w:r>
        <w:rPr>
          <w:rFonts w:ascii="Times New Roman" w:hint="eastAsia"/>
          <w:b w:val="0"/>
          <w:bCs w:val="0"/>
          <w:lang w:val="zh-CN"/>
        </w:rPr>
        <w:t>（三）认购股份的价格</w:t>
      </w:r>
    </w:p>
    <w:p w:rsidR="004B7E13" w:rsidRDefault="004B7E13" w:rsidP="004B7E13">
      <w:pPr>
        <w:pStyle w:val="Default"/>
        <w:spacing w:beforeLines="50" w:afterLines="50" w:line="360" w:lineRule="auto"/>
        <w:ind w:firstLine="482"/>
        <w:rPr>
          <w:rFonts w:hAnsi="宋体"/>
        </w:rPr>
      </w:pPr>
      <w:r>
        <w:rPr>
          <w:rFonts w:hAnsi="宋体" w:hint="eastAsia"/>
        </w:rPr>
        <w:t>重庆宝润</w:t>
      </w:r>
      <w:r w:rsidRPr="00A953F3">
        <w:rPr>
          <w:rFonts w:hAnsi="宋体" w:hint="eastAsia"/>
        </w:rPr>
        <w:t>拟筹建和管理的股权投资基金</w:t>
      </w:r>
      <w:r>
        <w:rPr>
          <w:rFonts w:hAnsi="宋体" w:hint="eastAsia"/>
        </w:rPr>
        <w:t>认购本次非公开发行股份的价格为每股人民币</w:t>
      </w:r>
      <w:r>
        <w:rPr>
          <w:rFonts w:hAnsi="宋体" w:hint="eastAsia"/>
        </w:rPr>
        <w:t>9.36</w:t>
      </w:r>
      <w:r>
        <w:rPr>
          <w:rFonts w:hAnsi="宋体" w:hint="eastAsia"/>
        </w:rPr>
        <w:t>元，该价格不低于新华制药第八届董事会第五次会议决议公告日（定价基准日）前二十个交易日新华制药股票均价的</w:t>
      </w:r>
      <w:r>
        <w:rPr>
          <w:rFonts w:hAnsi="宋体" w:hint="eastAsia"/>
        </w:rPr>
        <w:t>90%</w:t>
      </w:r>
      <w:r>
        <w:rPr>
          <w:rFonts w:hAnsi="宋体" w:hint="eastAsia"/>
        </w:rPr>
        <w:t>。</w:t>
      </w:r>
    </w:p>
    <w:p w:rsidR="004B7E13" w:rsidRDefault="004B7E13" w:rsidP="004B7E13">
      <w:pPr>
        <w:pStyle w:val="4"/>
        <w:spacing w:beforeLines="50" w:after="0" w:line="360" w:lineRule="auto"/>
        <w:ind w:firstLineChars="152" w:firstLine="426"/>
        <w:jc w:val="left"/>
        <w:rPr>
          <w:rFonts w:ascii="Times New Roman"/>
          <w:b w:val="0"/>
          <w:bCs w:val="0"/>
          <w:lang w:val="zh-CN"/>
        </w:rPr>
      </w:pPr>
      <w:r>
        <w:rPr>
          <w:rFonts w:ascii="Times New Roman" w:hint="eastAsia"/>
          <w:b w:val="0"/>
          <w:bCs w:val="0"/>
          <w:lang w:val="zh-CN"/>
        </w:rPr>
        <w:t>（四）认购股款支付方式</w:t>
      </w:r>
    </w:p>
    <w:p w:rsidR="004B7E13" w:rsidRDefault="004B7E13" w:rsidP="004B7E13">
      <w:pPr>
        <w:pStyle w:val="Default"/>
        <w:spacing w:beforeLines="50" w:afterLines="50" w:line="360" w:lineRule="auto"/>
        <w:ind w:firstLine="482"/>
        <w:rPr>
          <w:rFonts w:hAnsi="宋体"/>
        </w:rPr>
      </w:pPr>
      <w:r>
        <w:rPr>
          <w:rFonts w:hAnsi="宋体" w:hint="eastAsia"/>
        </w:rPr>
        <w:t>为认购新华制药非公开发行的</w:t>
      </w:r>
      <w:r>
        <w:rPr>
          <w:rFonts w:hAnsi="宋体" w:hint="eastAsia"/>
        </w:rPr>
        <w:t>2,053.56</w:t>
      </w:r>
      <w:r>
        <w:rPr>
          <w:rFonts w:hAnsi="宋体" w:hint="eastAsia"/>
        </w:rPr>
        <w:t>万股股份，重庆宝润</w:t>
      </w:r>
      <w:r w:rsidRPr="00A953F3">
        <w:rPr>
          <w:rFonts w:hAnsi="宋体" w:hint="eastAsia"/>
        </w:rPr>
        <w:t>拟筹建和管理的股权投资基金</w:t>
      </w:r>
      <w:r>
        <w:rPr>
          <w:rFonts w:hAnsi="宋体" w:hint="eastAsia"/>
        </w:rPr>
        <w:t>应向新华制药支付人民币</w:t>
      </w:r>
      <w:r>
        <w:rPr>
          <w:rFonts w:hAnsi="宋体" w:hint="eastAsia"/>
        </w:rPr>
        <w:t>192</w:t>
      </w:r>
      <w:r>
        <w:rPr>
          <w:rFonts w:hAnsi="宋体"/>
        </w:rPr>
        <w:t>,</w:t>
      </w:r>
      <w:r>
        <w:rPr>
          <w:rFonts w:hAnsi="宋体" w:hint="eastAsia"/>
        </w:rPr>
        <w:t>213</w:t>
      </w:r>
      <w:r>
        <w:rPr>
          <w:rFonts w:hAnsi="宋体"/>
        </w:rPr>
        <w:t>,</w:t>
      </w:r>
      <w:r>
        <w:rPr>
          <w:rFonts w:hAnsi="宋体" w:hint="eastAsia"/>
        </w:rPr>
        <w:t>216.00</w:t>
      </w:r>
      <w:r>
        <w:rPr>
          <w:rFonts w:hAnsi="宋体" w:hint="eastAsia"/>
        </w:rPr>
        <w:t>元。新华制药的股票在定价基准日至发行日期间若发生现金分红、送红股、转增股本、增发新股或配股等除权、除息事项的，重庆宝润</w:t>
      </w:r>
      <w:r w:rsidRPr="00A953F3">
        <w:rPr>
          <w:rFonts w:hAnsi="宋体" w:hint="eastAsia"/>
        </w:rPr>
        <w:t>拟筹建和管理的股权投资基金</w:t>
      </w:r>
      <w:r>
        <w:rPr>
          <w:rFonts w:hAnsi="宋体" w:hint="eastAsia"/>
        </w:rPr>
        <w:t>认购新华制药股份的发行价格将进行相应调整。</w:t>
      </w:r>
    </w:p>
    <w:p w:rsidR="004B7E13" w:rsidRDefault="004B7E13" w:rsidP="004B7E13">
      <w:pPr>
        <w:pStyle w:val="Default"/>
        <w:spacing w:beforeLines="50" w:afterLines="50" w:line="360" w:lineRule="auto"/>
        <w:ind w:firstLine="482"/>
        <w:rPr>
          <w:rFonts w:hAnsi="宋体"/>
        </w:rPr>
      </w:pPr>
      <w:r>
        <w:rPr>
          <w:rFonts w:hAnsi="宋体" w:hint="eastAsia"/>
        </w:rPr>
        <w:t>合同生效后，重庆宝润应促使其拟筹建和管理的股权投资基金将按照本合同规定的条款和条件认购新华制药本次非公开发行的股份。在本次非公开发行取得中国证监会核准后，重庆宝润应促使其拟筹建和管理的股权投资基金根据新华制药的书面缴款通知，按照新华制药与保荐机构（主承销商）确定的具体缴款日期将认购本合同项下标的股份的认购款足额汇入保荐机构（主承销商）为本次非公开发行专门开立的账户，该认购资金在会计师事务所完成验资并扣除相关费用后，再行划入新华制药的募集资金专项存储账户。在重庆宝润</w:t>
      </w:r>
      <w:r w:rsidRPr="003E0BDF">
        <w:rPr>
          <w:rFonts w:hAnsi="宋体" w:hint="eastAsia"/>
        </w:rPr>
        <w:t>拟筹建和管理的股权投资基金</w:t>
      </w:r>
      <w:r>
        <w:rPr>
          <w:rFonts w:hAnsi="宋体" w:hint="eastAsia"/>
        </w:rPr>
        <w:t>支付认购价款后，新华制药应尽快将重庆宝润</w:t>
      </w:r>
      <w:r w:rsidRPr="003E0BDF">
        <w:rPr>
          <w:rFonts w:hAnsi="宋体" w:hint="eastAsia"/>
        </w:rPr>
        <w:t>拟筹建和管理的股权投资基金</w:t>
      </w:r>
      <w:r>
        <w:rPr>
          <w:rFonts w:hAnsi="宋体" w:hint="eastAsia"/>
        </w:rPr>
        <w:t>认购的股票在证券登记结算机构办理登记手续。</w:t>
      </w:r>
    </w:p>
    <w:p w:rsidR="004B7E13" w:rsidRDefault="004B7E13" w:rsidP="004B7E13">
      <w:pPr>
        <w:pStyle w:val="4"/>
        <w:spacing w:beforeLines="50" w:after="0" w:line="360" w:lineRule="auto"/>
        <w:ind w:firstLineChars="152" w:firstLine="426"/>
        <w:jc w:val="left"/>
        <w:rPr>
          <w:rFonts w:ascii="Times New Roman"/>
          <w:b w:val="0"/>
          <w:bCs w:val="0"/>
          <w:lang w:val="zh-CN"/>
        </w:rPr>
      </w:pPr>
      <w:r>
        <w:rPr>
          <w:rFonts w:ascii="Times New Roman" w:hint="eastAsia"/>
          <w:b w:val="0"/>
          <w:bCs w:val="0"/>
          <w:lang w:val="zh-CN"/>
        </w:rPr>
        <w:t>（五）限售期</w:t>
      </w:r>
    </w:p>
    <w:p w:rsidR="004B7E13" w:rsidRDefault="004B7E13" w:rsidP="004B7E13">
      <w:pPr>
        <w:pStyle w:val="Default"/>
        <w:spacing w:beforeLines="50" w:afterLines="50" w:line="360" w:lineRule="auto"/>
        <w:ind w:firstLine="482"/>
        <w:rPr>
          <w:rFonts w:hAnsi="宋体"/>
        </w:rPr>
      </w:pPr>
      <w:r>
        <w:rPr>
          <w:rFonts w:hAnsi="宋体" w:hint="eastAsia"/>
        </w:rPr>
        <w:t>重庆宝润</w:t>
      </w:r>
      <w:r w:rsidRPr="003E0BDF">
        <w:rPr>
          <w:rFonts w:hAnsi="宋体" w:hint="eastAsia"/>
        </w:rPr>
        <w:t>拟筹建和管理的股权投资基金</w:t>
      </w:r>
      <w:r>
        <w:rPr>
          <w:rFonts w:hAnsi="宋体" w:hint="eastAsia"/>
        </w:rPr>
        <w:t>认购的本次非公开发行的股份自</w:t>
      </w:r>
      <w:r>
        <w:rPr>
          <w:rFonts w:hint="eastAsia"/>
        </w:rPr>
        <w:t>公司公告标的股票过户至发行对象名下</w:t>
      </w:r>
      <w:r>
        <w:rPr>
          <w:rFonts w:hAnsi="宋体" w:hint="eastAsia"/>
        </w:rPr>
        <w:t>之日起</w:t>
      </w:r>
      <w:r>
        <w:rPr>
          <w:rFonts w:hAnsi="宋体" w:hint="eastAsia"/>
        </w:rPr>
        <w:t>36</w:t>
      </w:r>
      <w:r>
        <w:rPr>
          <w:rFonts w:hAnsi="宋体" w:hint="eastAsia"/>
        </w:rPr>
        <w:t>个月内不得转让。重庆宝润</w:t>
      </w:r>
      <w:r w:rsidRPr="003E0BDF">
        <w:rPr>
          <w:rFonts w:hAnsi="宋体" w:hint="eastAsia"/>
        </w:rPr>
        <w:t>拟筹建和管理的股权投资基金</w:t>
      </w:r>
      <w:r>
        <w:rPr>
          <w:rFonts w:hAnsi="宋体" w:hint="eastAsia"/>
        </w:rPr>
        <w:t>应按照相关法律法规和中国证监会、证券交易所的相关规定以及甲方的要求就认购的股份出具相关锁定承诺并办理相关股份锁定事宜。</w:t>
      </w:r>
    </w:p>
    <w:p w:rsidR="004B7E13" w:rsidRDefault="004B7E13" w:rsidP="004B7E13">
      <w:pPr>
        <w:pStyle w:val="4"/>
        <w:spacing w:beforeLines="50" w:after="0" w:line="360" w:lineRule="auto"/>
        <w:ind w:firstLineChars="152" w:firstLine="426"/>
        <w:jc w:val="left"/>
        <w:rPr>
          <w:rFonts w:ascii="Times New Roman"/>
          <w:b w:val="0"/>
          <w:bCs w:val="0"/>
          <w:lang w:val="zh-CN"/>
        </w:rPr>
      </w:pPr>
      <w:r>
        <w:rPr>
          <w:rFonts w:ascii="Times New Roman" w:hint="eastAsia"/>
          <w:b w:val="0"/>
          <w:bCs w:val="0"/>
          <w:lang w:val="zh-CN"/>
        </w:rPr>
        <w:t>（六）滚存利润分配</w:t>
      </w:r>
    </w:p>
    <w:p w:rsidR="004B7E13" w:rsidRDefault="004B7E13" w:rsidP="004B7E13">
      <w:pPr>
        <w:pStyle w:val="Default"/>
        <w:spacing w:beforeLines="50" w:afterLines="50" w:line="360" w:lineRule="auto"/>
        <w:ind w:firstLine="482"/>
        <w:rPr>
          <w:rFonts w:hAnsi="宋体"/>
        </w:rPr>
      </w:pPr>
      <w:r>
        <w:rPr>
          <w:rFonts w:hAnsi="宋体" w:hint="eastAsia"/>
        </w:rPr>
        <w:t>在本次非公开发行股票完成后，重庆宝润</w:t>
      </w:r>
      <w:r w:rsidRPr="003E0BDF">
        <w:rPr>
          <w:rFonts w:hAnsi="宋体" w:hint="eastAsia"/>
        </w:rPr>
        <w:t>拟筹建和管理的股权投资基金</w:t>
      </w:r>
      <w:r>
        <w:rPr>
          <w:rFonts w:hAnsi="宋体" w:hint="eastAsia"/>
        </w:rPr>
        <w:t>有权按照本次发行完成后所持有的公司股份数量，参与分配公司本次发行前滚存的未分配利润。</w:t>
      </w:r>
    </w:p>
    <w:p w:rsidR="004B7E13" w:rsidRDefault="004B7E13" w:rsidP="004B7E13">
      <w:pPr>
        <w:pStyle w:val="4"/>
        <w:spacing w:beforeLines="50" w:after="0" w:line="360" w:lineRule="auto"/>
        <w:ind w:firstLineChars="152" w:firstLine="426"/>
        <w:jc w:val="left"/>
        <w:rPr>
          <w:rFonts w:ascii="Times New Roman"/>
          <w:b w:val="0"/>
          <w:bCs w:val="0"/>
          <w:lang w:val="zh-CN"/>
        </w:rPr>
      </w:pPr>
      <w:r>
        <w:rPr>
          <w:rFonts w:ascii="Times New Roman" w:hint="eastAsia"/>
          <w:b w:val="0"/>
          <w:bCs w:val="0"/>
          <w:lang w:val="zh-CN"/>
        </w:rPr>
        <w:t>（七）合同的生效条件和生效时间</w:t>
      </w:r>
    </w:p>
    <w:p w:rsidR="004B7E13" w:rsidRDefault="004B7E13" w:rsidP="004B7E13">
      <w:pPr>
        <w:pStyle w:val="Default"/>
        <w:spacing w:beforeLines="50" w:afterLines="50" w:line="360" w:lineRule="auto"/>
        <w:ind w:firstLine="482"/>
      </w:pPr>
      <w:r>
        <w:rPr>
          <w:rFonts w:hint="eastAsia"/>
        </w:rPr>
        <w:t>1</w:t>
      </w:r>
      <w:r>
        <w:rPr>
          <w:rFonts w:hint="eastAsia"/>
        </w:rPr>
        <w:t>、本合同自双方法定代表人或授权代表签字并加盖公章之日起成立，并在以下条件均获得满足之首日生效：</w:t>
      </w:r>
    </w:p>
    <w:p w:rsidR="004B7E13" w:rsidRDefault="004B7E13" w:rsidP="004B7E13">
      <w:pPr>
        <w:pStyle w:val="Default"/>
        <w:spacing w:beforeLines="50" w:afterLines="50" w:line="360" w:lineRule="auto"/>
        <w:ind w:firstLine="482"/>
      </w:pPr>
      <w:r>
        <w:rPr>
          <w:rFonts w:hint="eastAsia"/>
        </w:rPr>
        <w:t>（</w:t>
      </w:r>
      <w:r>
        <w:rPr>
          <w:rFonts w:hint="eastAsia"/>
        </w:rPr>
        <w:t>1</w:t>
      </w:r>
      <w:r>
        <w:rPr>
          <w:rFonts w:hint="eastAsia"/>
        </w:rPr>
        <w:t>）新华制药本次非公开发行获得山东省人民政府国有资产监督管理委员会的核准；</w:t>
      </w:r>
    </w:p>
    <w:p w:rsidR="004B7E13" w:rsidRDefault="004B7E13" w:rsidP="004B7E13">
      <w:pPr>
        <w:pStyle w:val="Default"/>
        <w:spacing w:beforeLines="50" w:afterLines="50" w:line="360" w:lineRule="auto"/>
        <w:ind w:firstLine="482"/>
      </w:pPr>
      <w:r>
        <w:rPr>
          <w:rFonts w:hint="eastAsia"/>
        </w:rPr>
        <w:t>（</w:t>
      </w:r>
      <w:r>
        <w:rPr>
          <w:rFonts w:hint="eastAsia"/>
        </w:rPr>
        <w:t>2</w:t>
      </w:r>
      <w:r>
        <w:rPr>
          <w:rFonts w:hint="eastAsia"/>
        </w:rPr>
        <w:t>）新华制药董事会及股东大会批准本次非公开发行的具体方案和相关事宜；</w:t>
      </w:r>
    </w:p>
    <w:p w:rsidR="004B7E13" w:rsidRDefault="004B7E13" w:rsidP="004B7E13">
      <w:pPr>
        <w:pStyle w:val="Default"/>
        <w:spacing w:beforeLines="50" w:afterLines="50" w:line="360" w:lineRule="auto"/>
        <w:ind w:firstLine="482"/>
      </w:pPr>
      <w:r>
        <w:rPr>
          <w:rFonts w:hint="eastAsia"/>
        </w:rPr>
        <w:t>（</w:t>
      </w:r>
      <w:r>
        <w:rPr>
          <w:rFonts w:hint="eastAsia"/>
        </w:rPr>
        <w:t>3</w:t>
      </w:r>
      <w:r>
        <w:rPr>
          <w:rFonts w:hint="eastAsia"/>
        </w:rPr>
        <w:t>）新华制药本次非公开发行获得中国证监会的核准。</w:t>
      </w:r>
    </w:p>
    <w:p w:rsidR="004B7E13" w:rsidRDefault="004B7E13" w:rsidP="004B7E13">
      <w:pPr>
        <w:pStyle w:val="Default"/>
        <w:spacing w:beforeLines="50" w:afterLines="50" w:line="360" w:lineRule="auto"/>
        <w:ind w:firstLine="482"/>
        <w:rPr>
          <w:rFonts w:hAnsi="宋体"/>
        </w:rPr>
      </w:pPr>
      <w:r>
        <w:rPr>
          <w:rFonts w:hint="eastAsia"/>
        </w:rPr>
        <w:t>2</w:t>
      </w:r>
      <w:r>
        <w:rPr>
          <w:rFonts w:hint="eastAsia"/>
        </w:rPr>
        <w:t>、在本合同成立后，双方均应积极努力，为本合同生效的先决条件的满足和成就创造条件，任何一方违反本合同的规定并造成对方损失的，均应承担赔偿责任。非因双方的原因致使本合同不能生效的，双方均不需要承担责任。</w:t>
      </w:r>
    </w:p>
    <w:p w:rsidR="004B7E13" w:rsidRDefault="004B7E13" w:rsidP="004B7E13">
      <w:pPr>
        <w:pStyle w:val="4"/>
        <w:spacing w:beforeLines="50" w:after="0" w:line="360" w:lineRule="auto"/>
        <w:ind w:firstLineChars="152" w:firstLine="426"/>
        <w:jc w:val="left"/>
        <w:rPr>
          <w:rFonts w:ascii="Times New Roman"/>
          <w:b w:val="0"/>
          <w:bCs w:val="0"/>
          <w:lang w:val="zh-CN"/>
        </w:rPr>
      </w:pPr>
      <w:r>
        <w:rPr>
          <w:rFonts w:ascii="Times New Roman" w:hint="eastAsia"/>
          <w:b w:val="0"/>
          <w:bCs w:val="0"/>
          <w:lang w:val="zh-CN"/>
        </w:rPr>
        <w:t>（八）违约责任条款</w:t>
      </w:r>
    </w:p>
    <w:p w:rsidR="004B7E13" w:rsidRDefault="004B7E13" w:rsidP="004B7E13">
      <w:pPr>
        <w:pStyle w:val="Default"/>
        <w:spacing w:beforeLines="50" w:afterLines="50" w:line="360" w:lineRule="auto"/>
        <w:ind w:firstLine="482"/>
        <w:rPr>
          <w:rFonts w:hAnsi="宋体"/>
        </w:rPr>
      </w:pPr>
      <w:r>
        <w:rPr>
          <w:rFonts w:hAnsi="宋体" w:hint="eastAsia"/>
        </w:rPr>
        <w:t>1</w:t>
      </w:r>
      <w:r>
        <w:rPr>
          <w:rFonts w:hAnsi="宋体" w:hint="eastAsia"/>
        </w:rPr>
        <w:t>、任何一方违反本合同项下约定，未能全面履行本合同，或在本合同所作的陈述和保证有任何虚假、不真实或对事实有隐瞒或重大遗漏即构成违约，违约方应负责赔偿对方因此而受到的损失，双方另有约定的除外。守约方有权要求违约方继续履行义务，并及时采取补救措施以保证本合同的继续履行，同时违约方应当赔偿守约方前述所发生的损失。</w:t>
      </w:r>
    </w:p>
    <w:p w:rsidR="004B7E13" w:rsidRDefault="004B7E13" w:rsidP="004B7E13">
      <w:pPr>
        <w:pStyle w:val="Default"/>
        <w:spacing w:beforeLines="50" w:afterLines="50" w:line="360" w:lineRule="auto"/>
        <w:ind w:firstLine="482"/>
        <w:rPr>
          <w:rFonts w:hAnsi="宋体"/>
        </w:rPr>
      </w:pPr>
      <w:r>
        <w:rPr>
          <w:rFonts w:hAnsi="宋体" w:hint="eastAsia"/>
        </w:rPr>
        <w:t>2</w:t>
      </w:r>
      <w:r>
        <w:rPr>
          <w:rFonts w:hAnsi="宋体" w:hint="eastAsia"/>
        </w:rPr>
        <w:t>、重庆宝润应促使其拟筹建和管理的股权投资基金按本合同有关规定足额支付股份认购资金，如果发生逾期，则重庆宝润应自逾期之日起按逾期未缴金额每日千分之一的标准向新华制药支付逾期违约金。如果重庆宝润</w:t>
      </w:r>
      <w:r w:rsidRPr="003E0BDF">
        <w:rPr>
          <w:rFonts w:hAnsi="宋体" w:hint="eastAsia"/>
        </w:rPr>
        <w:t>拟筹建和管理的股权投资基金</w:t>
      </w:r>
      <w:r>
        <w:rPr>
          <w:rFonts w:hAnsi="宋体" w:hint="eastAsia"/>
        </w:rPr>
        <w:t>超过十个工作日仍有未缴部分，则新华制药有权选择解除本合同或选择按照重庆宝润</w:t>
      </w:r>
      <w:r w:rsidRPr="003E0BDF">
        <w:rPr>
          <w:rFonts w:hAnsi="宋体" w:hint="eastAsia"/>
        </w:rPr>
        <w:t>拟筹建和管理的股权投资基金</w:t>
      </w:r>
      <w:r>
        <w:rPr>
          <w:rFonts w:hAnsi="宋体" w:hint="eastAsia"/>
        </w:rPr>
        <w:t>已缴付金额部分执行原合同。无论新华制药选择解除本合同或选择按照重庆宝润</w:t>
      </w:r>
      <w:r w:rsidRPr="003E0BDF">
        <w:rPr>
          <w:rFonts w:hAnsi="宋体" w:hint="eastAsia"/>
        </w:rPr>
        <w:t>拟筹建和管理的股权投资基金</w:t>
      </w:r>
      <w:r>
        <w:rPr>
          <w:rFonts w:hAnsi="宋体" w:hint="eastAsia"/>
        </w:rPr>
        <w:t>已缴付金额部分执行原合同，重庆宝润均须向新华制药支付相当于其逾期未缴金额百分之十的违约金。</w:t>
      </w:r>
    </w:p>
    <w:p w:rsidR="004B7E13" w:rsidRDefault="004B7E13" w:rsidP="004B7E13">
      <w:pPr>
        <w:pStyle w:val="Default"/>
        <w:spacing w:beforeLines="50" w:afterLines="50" w:line="360" w:lineRule="auto"/>
        <w:ind w:firstLine="482"/>
        <w:rPr>
          <w:rFonts w:hAnsi="宋体" w:hint="eastAsia"/>
        </w:rPr>
      </w:pPr>
      <w:r>
        <w:rPr>
          <w:rFonts w:hAnsi="宋体" w:hint="eastAsia"/>
        </w:rPr>
        <w:t>3</w:t>
      </w:r>
      <w:r>
        <w:rPr>
          <w:rFonts w:hAnsi="宋体" w:hint="eastAsia"/>
        </w:rPr>
        <w:t>、重庆宝润违反其在本合同项下对新华制药作出的承诺与保证，则新华制药有权解除本合同，重庆宝润须向新华制药支付相当于其标的股份认购价款百分之十的违约金。</w:t>
      </w:r>
    </w:p>
    <w:p w:rsidR="004B7E13" w:rsidRPr="00D80795" w:rsidRDefault="004B7E13" w:rsidP="004B7E13">
      <w:pPr>
        <w:pStyle w:val="3"/>
        <w:spacing w:beforeLines="50" w:after="0" w:line="360" w:lineRule="auto"/>
        <w:jc w:val="left"/>
        <w:rPr>
          <w:rFonts w:ascii="Arial" w:eastAsia="黑体" w:hAnsi="Arial" w:cs="Arial" w:hint="eastAsia"/>
          <w:b w:val="0"/>
          <w:sz w:val="30"/>
          <w:szCs w:val="30"/>
        </w:rPr>
      </w:pPr>
      <w:bookmarkStart w:id="37" w:name="_Toc460765499"/>
      <w:r>
        <w:rPr>
          <w:rFonts w:ascii="Arial" w:eastAsia="黑体" w:hAnsi="Arial" w:cs="Arial" w:hint="eastAsia"/>
          <w:b w:val="0"/>
          <w:sz w:val="30"/>
          <w:szCs w:val="30"/>
          <w:lang w:eastAsia="zh-CN"/>
        </w:rPr>
        <w:t>五</w:t>
      </w:r>
      <w:r w:rsidRPr="00D80795">
        <w:rPr>
          <w:rFonts w:ascii="Arial" w:eastAsia="黑体" w:hAnsi="Arial" w:cs="Arial" w:hint="eastAsia"/>
          <w:b w:val="0"/>
          <w:sz w:val="30"/>
          <w:szCs w:val="30"/>
        </w:rPr>
        <w:t>、发行人与各发行对象签订</w:t>
      </w:r>
      <w:r>
        <w:rPr>
          <w:rFonts w:ascii="Arial" w:eastAsia="黑体" w:hAnsi="Arial" w:cs="Arial" w:hint="eastAsia"/>
          <w:b w:val="0"/>
          <w:sz w:val="30"/>
          <w:szCs w:val="30"/>
        </w:rPr>
        <w:t>《</w:t>
      </w:r>
      <w:r w:rsidRPr="00D80795">
        <w:rPr>
          <w:rFonts w:ascii="Arial" w:eastAsia="黑体" w:hAnsi="Arial" w:cs="Arial" w:hint="eastAsia"/>
          <w:b w:val="0"/>
          <w:sz w:val="30"/>
          <w:szCs w:val="30"/>
        </w:rPr>
        <w:t>附生效条件认购合同之补充合同</w:t>
      </w:r>
      <w:r>
        <w:rPr>
          <w:rFonts w:ascii="Arial" w:eastAsia="黑体" w:hAnsi="Arial" w:cs="Arial" w:hint="eastAsia"/>
          <w:b w:val="0"/>
          <w:sz w:val="30"/>
          <w:szCs w:val="30"/>
        </w:rPr>
        <w:t>》内容摘要</w:t>
      </w:r>
      <w:bookmarkEnd w:id="37"/>
    </w:p>
    <w:p w:rsidR="004B7E13" w:rsidRPr="00211FF4" w:rsidRDefault="004B7E13" w:rsidP="004B7E13">
      <w:pPr>
        <w:pStyle w:val="4"/>
        <w:spacing w:beforeLines="50" w:after="0" w:line="360" w:lineRule="auto"/>
        <w:ind w:firstLineChars="152" w:firstLine="426"/>
        <w:jc w:val="left"/>
        <w:rPr>
          <w:rFonts w:ascii="Times New Roman" w:hint="eastAsia"/>
          <w:b w:val="0"/>
          <w:bCs w:val="0"/>
          <w:lang w:val="zh-CN"/>
        </w:rPr>
      </w:pPr>
      <w:r w:rsidRPr="00211FF4">
        <w:rPr>
          <w:rFonts w:ascii="Times New Roman" w:hint="eastAsia"/>
          <w:b w:val="0"/>
          <w:bCs w:val="0"/>
          <w:lang w:val="zh-CN"/>
        </w:rPr>
        <w:t>（一）</w:t>
      </w:r>
      <w:r w:rsidRPr="008068E7">
        <w:rPr>
          <w:rFonts w:ascii="Times New Roman" w:hint="eastAsia"/>
          <w:b w:val="0"/>
          <w:bCs w:val="0"/>
          <w:lang w:val="zh-CN"/>
        </w:rPr>
        <w:t>新华制药第一期员工持股计划</w:t>
      </w:r>
    </w:p>
    <w:p w:rsidR="004B7E13" w:rsidRDefault="004B7E13" w:rsidP="004B7E13">
      <w:pPr>
        <w:pStyle w:val="Default"/>
        <w:spacing w:beforeLines="50" w:afterLines="50" w:line="360" w:lineRule="auto"/>
        <w:ind w:firstLine="482"/>
        <w:rPr>
          <w:rFonts w:hAnsi="宋体" w:hint="eastAsia"/>
        </w:rPr>
      </w:pPr>
      <w:r>
        <w:rPr>
          <w:rFonts w:hAnsi="宋体" w:hint="eastAsia"/>
        </w:rPr>
        <w:t>1</w:t>
      </w:r>
      <w:r>
        <w:rPr>
          <w:rFonts w:hAnsi="宋体" w:hint="eastAsia"/>
        </w:rPr>
        <w:t>、</w:t>
      </w:r>
      <w:r w:rsidRPr="008068E7">
        <w:rPr>
          <w:rFonts w:hAnsi="宋体" w:hint="eastAsia"/>
        </w:rPr>
        <w:t>合同主体、签订时间</w:t>
      </w:r>
    </w:p>
    <w:p w:rsidR="004B7E13" w:rsidRDefault="004B7E13" w:rsidP="004B7E13">
      <w:pPr>
        <w:pStyle w:val="Default"/>
        <w:spacing w:beforeLines="50" w:afterLines="50" w:line="360" w:lineRule="auto"/>
        <w:ind w:firstLine="482"/>
        <w:rPr>
          <w:rFonts w:hAnsi="宋体"/>
        </w:rPr>
      </w:pPr>
      <w:r>
        <w:rPr>
          <w:rFonts w:hAnsi="宋体" w:hint="eastAsia"/>
        </w:rPr>
        <w:t>甲方：山东新华制药股份有限公司</w:t>
      </w:r>
    </w:p>
    <w:p w:rsidR="004B7E13" w:rsidRDefault="004B7E13" w:rsidP="004B7E13">
      <w:pPr>
        <w:pStyle w:val="Default"/>
        <w:spacing w:beforeLines="50" w:afterLines="50" w:line="360" w:lineRule="auto"/>
        <w:ind w:firstLine="482"/>
      </w:pPr>
      <w:r>
        <w:rPr>
          <w:rFonts w:hAnsi="宋体" w:hint="eastAsia"/>
        </w:rPr>
        <w:t>乙方：新华制药</w:t>
      </w:r>
      <w:r>
        <w:rPr>
          <w:rFonts w:hint="eastAsia"/>
        </w:rPr>
        <w:t>第一期员工持股计划</w:t>
      </w:r>
    </w:p>
    <w:p w:rsidR="004B7E13" w:rsidRDefault="004B7E13" w:rsidP="004B7E13">
      <w:pPr>
        <w:pStyle w:val="Default"/>
        <w:spacing w:beforeLines="50" w:afterLines="50" w:line="360" w:lineRule="auto"/>
        <w:ind w:firstLine="482"/>
        <w:rPr>
          <w:rFonts w:hAnsi="宋体" w:hint="eastAsia"/>
        </w:rPr>
      </w:pPr>
      <w:r>
        <w:rPr>
          <w:rFonts w:hAnsi="宋体" w:hint="eastAsia"/>
        </w:rPr>
        <w:t>签订时间：</w:t>
      </w:r>
      <w:r>
        <w:rPr>
          <w:rFonts w:hAnsi="宋体"/>
        </w:rPr>
        <w:t>201</w:t>
      </w:r>
      <w:r>
        <w:rPr>
          <w:rFonts w:hAnsi="宋体" w:hint="eastAsia"/>
        </w:rPr>
        <w:t>6</w:t>
      </w:r>
      <w:r>
        <w:rPr>
          <w:rFonts w:hAnsi="宋体" w:hint="eastAsia"/>
        </w:rPr>
        <w:t>年</w:t>
      </w:r>
      <w:r>
        <w:rPr>
          <w:rFonts w:hAnsi="宋体" w:hint="eastAsia"/>
        </w:rPr>
        <w:t>9</w:t>
      </w:r>
      <w:r>
        <w:rPr>
          <w:rFonts w:hAnsi="宋体" w:hint="eastAsia"/>
        </w:rPr>
        <w:t>月</w:t>
      </w:r>
      <w:r>
        <w:rPr>
          <w:rFonts w:hAnsi="宋体" w:hint="eastAsia"/>
        </w:rPr>
        <w:t>14</w:t>
      </w:r>
      <w:r>
        <w:rPr>
          <w:rFonts w:hAnsi="宋体" w:hint="eastAsia"/>
        </w:rPr>
        <w:t>日</w:t>
      </w:r>
    </w:p>
    <w:p w:rsidR="004B7E13" w:rsidRDefault="004B7E13" w:rsidP="004B7E13">
      <w:pPr>
        <w:pStyle w:val="Default"/>
        <w:spacing w:beforeLines="50" w:afterLines="50" w:line="360" w:lineRule="auto"/>
        <w:ind w:firstLine="482"/>
        <w:rPr>
          <w:rFonts w:hAnsi="宋体" w:hint="eastAsia"/>
        </w:rPr>
      </w:pPr>
      <w:r>
        <w:rPr>
          <w:rFonts w:hAnsi="宋体" w:hint="eastAsia"/>
        </w:rPr>
        <w:t>2</w:t>
      </w:r>
      <w:r>
        <w:rPr>
          <w:rFonts w:hAnsi="宋体" w:hint="eastAsia"/>
        </w:rPr>
        <w:t>、合作条款</w:t>
      </w:r>
    </w:p>
    <w:p w:rsidR="004B7E13" w:rsidRPr="00D46E64" w:rsidRDefault="004B7E13" w:rsidP="004B7E13">
      <w:pPr>
        <w:pStyle w:val="Default"/>
        <w:spacing w:beforeLines="50" w:afterLines="50" w:line="360" w:lineRule="auto"/>
        <w:ind w:firstLineChars="200" w:firstLine="480"/>
        <w:rPr>
          <w:rFonts w:hAnsi="宋体" w:hint="eastAsia"/>
        </w:rPr>
      </w:pPr>
      <w:r w:rsidRPr="00175540">
        <w:rPr>
          <w:rFonts w:hAnsi="宋体" w:hint="eastAsia"/>
        </w:rPr>
        <w:t>乙方看好医药制造行业长期发展，具有长期稳定的持股意愿，乙方认购甲方本次非公开发行的股份自甲方公告该等股份过户后</w:t>
      </w:r>
      <w:r w:rsidRPr="00175540">
        <w:rPr>
          <w:rFonts w:hAnsi="宋体" w:hint="eastAsia"/>
        </w:rPr>
        <w:t>36</w:t>
      </w:r>
      <w:r w:rsidRPr="00175540">
        <w:rPr>
          <w:rFonts w:hAnsi="宋体" w:hint="eastAsia"/>
        </w:rPr>
        <w:t>个月内不得转让。乙方希望通过认购甲方本次非公开发行的股份支持甲方的业务发展，并获得中长期的投资回报。为推动混合所有制改革以及提升甲方的治理水平，双方拟充分利用互有资源，相互支持、促进，谋求共同发展，</w:t>
      </w:r>
      <w:r w:rsidRPr="00175540">
        <w:rPr>
          <w:rFonts w:hint="eastAsia"/>
        </w:rPr>
        <w:t>实现互利双赢的战略合作意义。</w:t>
      </w:r>
    </w:p>
    <w:p w:rsidR="004B7E13" w:rsidRDefault="004B7E13" w:rsidP="004B7E13">
      <w:pPr>
        <w:pStyle w:val="Default"/>
        <w:spacing w:beforeLines="50" w:afterLines="50" w:line="360" w:lineRule="auto"/>
        <w:ind w:firstLine="482"/>
        <w:rPr>
          <w:rFonts w:hAnsi="宋体" w:hint="eastAsia"/>
        </w:rPr>
      </w:pPr>
      <w:r>
        <w:rPr>
          <w:rFonts w:hAnsi="宋体" w:hint="eastAsia"/>
        </w:rPr>
        <w:t>3</w:t>
      </w:r>
      <w:r>
        <w:rPr>
          <w:rFonts w:hAnsi="宋体" w:hint="eastAsia"/>
        </w:rPr>
        <w:t>、</w:t>
      </w:r>
      <w:r w:rsidRPr="008068E7">
        <w:rPr>
          <w:rFonts w:hAnsi="宋体" w:hint="eastAsia"/>
        </w:rPr>
        <w:t>认购价格</w:t>
      </w:r>
      <w:r>
        <w:rPr>
          <w:rFonts w:hAnsi="宋体" w:hint="eastAsia"/>
        </w:rPr>
        <w:t>和认购数量</w:t>
      </w:r>
    </w:p>
    <w:p w:rsidR="004B7E13" w:rsidRDefault="004B7E13" w:rsidP="004B7E13">
      <w:pPr>
        <w:pStyle w:val="Default"/>
        <w:spacing w:beforeLines="50" w:afterLines="50" w:line="360" w:lineRule="auto"/>
        <w:ind w:firstLine="482"/>
        <w:rPr>
          <w:rFonts w:hAnsi="宋体" w:hint="eastAsia"/>
        </w:rPr>
      </w:pPr>
      <w:r w:rsidRPr="004F05B3">
        <w:rPr>
          <w:rFonts w:hAnsi="宋体" w:hint="eastAsia"/>
        </w:rPr>
        <w:t>甲方</w:t>
      </w:r>
      <w:r w:rsidRPr="004F05B3">
        <w:rPr>
          <w:rFonts w:hAnsi="宋体" w:hint="eastAsia"/>
        </w:rPr>
        <w:t>2015</w:t>
      </w:r>
      <w:r w:rsidRPr="004F05B3">
        <w:rPr>
          <w:rFonts w:hAnsi="宋体" w:hint="eastAsia"/>
        </w:rPr>
        <w:t>年度利润分配实施后，本次非公开发行的发行价格调整为</w:t>
      </w:r>
      <w:r w:rsidRPr="004F05B3">
        <w:rPr>
          <w:rFonts w:hAnsi="宋体" w:hint="eastAsia"/>
        </w:rPr>
        <w:t>9.34</w:t>
      </w:r>
      <w:r w:rsidRPr="004F05B3">
        <w:rPr>
          <w:rFonts w:hAnsi="宋体" w:hint="eastAsia"/>
        </w:rPr>
        <w:t>元</w:t>
      </w:r>
      <w:r w:rsidRPr="004F05B3">
        <w:rPr>
          <w:rFonts w:hAnsi="宋体" w:hint="eastAsia"/>
        </w:rPr>
        <w:t>/</w:t>
      </w:r>
      <w:r w:rsidRPr="004F05B3">
        <w:rPr>
          <w:rFonts w:hAnsi="宋体" w:hint="eastAsia"/>
        </w:rPr>
        <w:t>股。若甲方股票在定价基准日至发行日期间发生派息、送股、资本公积转增股本等除权、除息事项，本次非公开发行价格将作相应调整。若乙方认购甲方本次非公开股份的价格低于发行期首日前</w:t>
      </w:r>
      <w:r w:rsidRPr="004F05B3">
        <w:rPr>
          <w:rFonts w:hAnsi="宋体" w:hint="eastAsia"/>
        </w:rPr>
        <w:t>20</w:t>
      </w:r>
      <w:r w:rsidRPr="004F05B3">
        <w:rPr>
          <w:rFonts w:hAnsi="宋体" w:hint="eastAsia"/>
        </w:rPr>
        <w:t>个交易日甲方</w:t>
      </w:r>
      <w:r w:rsidRPr="004F05B3">
        <w:rPr>
          <w:rFonts w:hAnsi="宋体" w:hint="eastAsia"/>
        </w:rPr>
        <w:t>A</w:t>
      </w:r>
      <w:r w:rsidRPr="004F05B3">
        <w:rPr>
          <w:rFonts w:hAnsi="宋体" w:hint="eastAsia"/>
        </w:rPr>
        <w:t>股股票交易均价的</w:t>
      </w:r>
      <w:r w:rsidRPr="004F05B3">
        <w:rPr>
          <w:rFonts w:hAnsi="宋体" w:hint="eastAsia"/>
        </w:rPr>
        <w:t>70%</w:t>
      </w:r>
      <w:r w:rsidRPr="004F05B3">
        <w:rPr>
          <w:rFonts w:hAnsi="宋体" w:hint="eastAsia"/>
        </w:rPr>
        <w:t>，则发行价格调整为发行期首日前</w:t>
      </w:r>
      <w:r w:rsidRPr="004F05B3">
        <w:rPr>
          <w:rFonts w:hAnsi="宋体" w:hint="eastAsia"/>
        </w:rPr>
        <w:t>20</w:t>
      </w:r>
      <w:r w:rsidRPr="004F05B3">
        <w:rPr>
          <w:rFonts w:hAnsi="宋体" w:hint="eastAsia"/>
        </w:rPr>
        <w:t>个交易日甲方</w:t>
      </w:r>
      <w:r w:rsidRPr="004F05B3">
        <w:rPr>
          <w:rFonts w:hAnsi="宋体" w:hint="eastAsia"/>
        </w:rPr>
        <w:t>A</w:t>
      </w:r>
      <w:r w:rsidRPr="004F05B3">
        <w:rPr>
          <w:rFonts w:hAnsi="宋体" w:hint="eastAsia"/>
        </w:rPr>
        <w:t>股股票交易均价的</w:t>
      </w:r>
      <w:r w:rsidRPr="004F05B3">
        <w:rPr>
          <w:rFonts w:hAnsi="宋体" w:hint="eastAsia"/>
        </w:rPr>
        <w:t>70%</w:t>
      </w:r>
      <w:r w:rsidRPr="004F05B3">
        <w:rPr>
          <w:rFonts w:hAnsi="宋体" w:hint="eastAsia"/>
        </w:rPr>
        <w:t>（发行期首日前</w:t>
      </w:r>
      <w:r w:rsidRPr="004F05B3">
        <w:rPr>
          <w:rFonts w:hAnsi="宋体" w:hint="eastAsia"/>
        </w:rPr>
        <w:t>20</w:t>
      </w:r>
      <w:r w:rsidRPr="004F05B3">
        <w:rPr>
          <w:rFonts w:hAnsi="宋体" w:hint="eastAsia"/>
        </w:rPr>
        <w:t>个交易日</w:t>
      </w:r>
      <w:r w:rsidRPr="004F05B3">
        <w:rPr>
          <w:rFonts w:hAnsi="宋体" w:hint="eastAsia"/>
        </w:rPr>
        <w:t>A</w:t>
      </w:r>
      <w:r w:rsidRPr="004F05B3">
        <w:rPr>
          <w:rFonts w:hAnsi="宋体" w:hint="eastAsia"/>
        </w:rPr>
        <w:t>股股票交易均价＝发行期首日前</w:t>
      </w:r>
      <w:r w:rsidRPr="004F05B3">
        <w:rPr>
          <w:rFonts w:hAnsi="宋体" w:hint="eastAsia"/>
        </w:rPr>
        <w:t>20</w:t>
      </w:r>
      <w:r w:rsidRPr="004F05B3">
        <w:rPr>
          <w:rFonts w:hAnsi="宋体" w:hint="eastAsia"/>
        </w:rPr>
        <w:t>个交易日</w:t>
      </w:r>
      <w:r w:rsidRPr="004F05B3">
        <w:rPr>
          <w:rFonts w:hAnsi="宋体" w:hint="eastAsia"/>
        </w:rPr>
        <w:t>A</w:t>
      </w:r>
      <w:r w:rsidRPr="004F05B3">
        <w:rPr>
          <w:rFonts w:hAnsi="宋体" w:hint="eastAsia"/>
        </w:rPr>
        <w:t>股股票交易总额</w:t>
      </w:r>
      <w:r w:rsidRPr="004F05B3">
        <w:rPr>
          <w:rFonts w:hAnsi="宋体" w:hint="eastAsia"/>
        </w:rPr>
        <w:t>/</w:t>
      </w:r>
      <w:r w:rsidRPr="004F05B3">
        <w:rPr>
          <w:rFonts w:hAnsi="宋体" w:hint="eastAsia"/>
        </w:rPr>
        <w:t>发行期首日前</w:t>
      </w:r>
      <w:r w:rsidRPr="004F05B3">
        <w:rPr>
          <w:rFonts w:hAnsi="宋体" w:hint="eastAsia"/>
        </w:rPr>
        <w:t>20</w:t>
      </w:r>
      <w:r w:rsidRPr="004F05B3">
        <w:rPr>
          <w:rFonts w:hAnsi="宋体" w:hint="eastAsia"/>
        </w:rPr>
        <w:t>个交易日</w:t>
      </w:r>
      <w:r w:rsidRPr="004F05B3">
        <w:rPr>
          <w:rFonts w:hAnsi="宋体" w:hint="eastAsia"/>
        </w:rPr>
        <w:t>A</w:t>
      </w:r>
      <w:r w:rsidRPr="004F05B3">
        <w:rPr>
          <w:rFonts w:hAnsi="宋体" w:hint="eastAsia"/>
        </w:rPr>
        <w:t>股股票交易总量）。</w:t>
      </w:r>
    </w:p>
    <w:p w:rsidR="004B7E13" w:rsidRDefault="004B7E13" w:rsidP="004B7E13">
      <w:pPr>
        <w:pStyle w:val="Default"/>
        <w:spacing w:beforeLines="50" w:afterLines="50" w:line="360" w:lineRule="auto"/>
        <w:ind w:firstLine="482"/>
        <w:rPr>
          <w:rFonts w:hAnsi="宋体" w:hint="eastAsia"/>
        </w:rPr>
      </w:pPr>
      <w:r w:rsidRPr="004F05B3">
        <w:rPr>
          <w:rFonts w:hAnsi="宋体" w:hint="eastAsia"/>
        </w:rPr>
        <w:t>甲方</w:t>
      </w:r>
      <w:r w:rsidRPr="004F05B3">
        <w:rPr>
          <w:rFonts w:hAnsi="宋体" w:hint="eastAsia"/>
        </w:rPr>
        <w:t>2015</w:t>
      </w:r>
      <w:r w:rsidRPr="004F05B3">
        <w:rPr>
          <w:rFonts w:hAnsi="宋体" w:hint="eastAsia"/>
        </w:rPr>
        <w:t>年度利润分配实施后，乙方认购本次非公开发行的股份数量调整为不超过</w:t>
      </w:r>
      <w:r w:rsidRPr="004F05B3">
        <w:rPr>
          <w:rFonts w:hAnsi="宋体" w:hint="eastAsia"/>
        </w:rPr>
        <w:t>3,</w:t>
      </w:r>
      <w:r>
        <w:rPr>
          <w:rFonts w:hAnsi="宋体" w:hint="eastAsia"/>
        </w:rPr>
        <w:t>75</w:t>
      </w:r>
      <w:r w:rsidRPr="004F05B3">
        <w:rPr>
          <w:rFonts w:hAnsi="宋体" w:hint="eastAsia"/>
        </w:rPr>
        <w:t>2,417</w:t>
      </w:r>
      <w:r w:rsidRPr="004F05B3">
        <w:rPr>
          <w:rFonts w:hAnsi="宋体" w:hint="eastAsia"/>
        </w:rPr>
        <w:t>股，最终认购数量按乙方认购款总金额</w:t>
      </w:r>
      <w:r w:rsidRPr="004F05B3">
        <w:rPr>
          <w:rFonts w:hAnsi="宋体" w:hint="eastAsia"/>
        </w:rPr>
        <w:t>/</w:t>
      </w:r>
      <w:r w:rsidRPr="004F05B3">
        <w:rPr>
          <w:rFonts w:hAnsi="宋体" w:hint="eastAsia"/>
        </w:rPr>
        <w:t>发行价格确定。若甲方股票在定价基准日至发行日期间发生派息、送股、资本公积转增股本等除权、除息事项，乙方认购的股份数量将作相应调整。</w:t>
      </w:r>
    </w:p>
    <w:p w:rsidR="004B7E13" w:rsidRDefault="004B7E13" w:rsidP="004B7E13">
      <w:pPr>
        <w:pStyle w:val="Default"/>
        <w:spacing w:beforeLines="50" w:afterLines="50" w:line="360" w:lineRule="auto"/>
        <w:ind w:firstLine="482"/>
        <w:rPr>
          <w:rFonts w:hAnsi="宋体" w:hint="eastAsia"/>
        </w:rPr>
      </w:pPr>
      <w:r>
        <w:rPr>
          <w:rFonts w:hAnsi="宋体" w:hint="eastAsia"/>
        </w:rPr>
        <w:t>4</w:t>
      </w:r>
      <w:r>
        <w:rPr>
          <w:rFonts w:hAnsi="宋体" w:hint="eastAsia"/>
        </w:rPr>
        <w:t>、</w:t>
      </w:r>
      <w:r w:rsidRPr="008068E7">
        <w:rPr>
          <w:rFonts w:hAnsi="宋体" w:hint="eastAsia"/>
        </w:rPr>
        <w:t>合同生效</w:t>
      </w:r>
    </w:p>
    <w:p w:rsidR="004B7E13" w:rsidRDefault="004B7E13" w:rsidP="004B7E13">
      <w:pPr>
        <w:pStyle w:val="Default"/>
        <w:spacing w:beforeLines="50" w:afterLines="50" w:line="360" w:lineRule="auto"/>
        <w:ind w:firstLine="482"/>
        <w:rPr>
          <w:rFonts w:hAnsi="宋体" w:hint="eastAsia"/>
        </w:rPr>
      </w:pPr>
      <w:r w:rsidRPr="004F05B3">
        <w:rPr>
          <w:rFonts w:hAnsi="宋体" w:hint="eastAsia"/>
        </w:rPr>
        <w:t>本合同经双方法定代表人或授权代表签字并加盖公章之日起成立，并在以下条件均获得满足之首日生效：（</w:t>
      </w:r>
      <w:r w:rsidRPr="004F05B3">
        <w:rPr>
          <w:rFonts w:hAnsi="宋体" w:hint="eastAsia"/>
        </w:rPr>
        <w:t>1</w:t>
      </w:r>
      <w:r w:rsidRPr="004F05B3">
        <w:rPr>
          <w:rFonts w:hAnsi="宋体" w:hint="eastAsia"/>
        </w:rPr>
        <w:t>）甲方董事会审议通过本合同；（</w:t>
      </w:r>
      <w:r w:rsidRPr="004F05B3">
        <w:rPr>
          <w:rFonts w:hAnsi="宋体" w:hint="eastAsia"/>
        </w:rPr>
        <w:t>2</w:t>
      </w:r>
      <w:r w:rsidRPr="004F05B3">
        <w:rPr>
          <w:rFonts w:hAnsi="宋体" w:hint="eastAsia"/>
        </w:rPr>
        <w:t>）甲方本次非公开发行获得中国证监会的核准。</w:t>
      </w:r>
    </w:p>
    <w:p w:rsidR="004B7E13" w:rsidRDefault="004B7E13" w:rsidP="004B7E13">
      <w:pPr>
        <w:pStyle w:val="Default"/>
        <w:spacing w:beforeLines="50" w:afterLines="50" w:line="360" w:lineRule="auto"/>
        <w:ind w:firstLine="482"/>
        <w:rPr>
          <w:rFonts w:hAnsi="宋体" w:hint="eastAsia"/>
        </w:rPr>
      </w:pPr>
      <w:r>
        <w:rPr>
          <w:rFonts w:hAnsi="宋体" w:hint="eastAsia"/>
        </w:rPr>
        <w:t>5</w:t>
      </w:r>
      <w:r>
        <w:rPr>
          <w:rFonts w:hAnsi="宋体" w:hint="eastAsia"/>
        </w:rPr>
        <w:t>、其他</w:t>
      </w:r>
    </w:p>
    <w:p w:rsidR="004B7E13" w:rsidRDefault="004B7E13" w:rsidP="004B7E13">
      <w:pPr>
        <w:pStyle w:val="Default"/>
        <w:spacing w:beforeLines="50" w:afterLines="50" w:line="360" w:lineRule="auto"/>
        <w:ind w:firstLine="482"/>
        <w:rPr>
          <w:rFonts w:hAnsi="宋体" w:hint="eastAsia"/>
        </w:rPr>
      </w:pPr>
      <w:r w:rsidRPr="004F05B3">
        <w:rPr>
          <w:rFonts w:hAnsi="宋体" w:hint="eastAsia"/>
        </w:rPr>
        <w:t>本合同为《股份认购合同》的补充，与《股份认购合同》具有同等法律效力。未经其他方事先书面同意，任何一方不得转让其在本合同项下的任何权利或义务。</w:t>
      </w:r>
    </w:p>
    <w:p w:rsidR="004B7E13" w:rsidRDefault="004B7E13" w:rsidP="004B7E13">
      <w:pPr>
        <w:pStyle w:val="4"/>
        <w:spacing w:beforeLines="50" w:after="0" w:line="360" w:lineRule="auto"/>
        <w:ind w:firstLineChars="152" w:firstLine="426"/>
        <w:jc w:val="left"/>
        <w:rPr>
          <w:rFonts w:ascii="Times New Roman" w:hint="eastAsia"/>
          <w:b w:val="0"/>
          <w:bCs w:val="0"/>
          <w:lang w:val="zh-CN" w:eastAsia="zh-CN"/>
        </w:rPr>
      </w:pPr>
      <w:r>
        <w:rPr>
          <w:rFonts w:ascii="Times New Roman" w:hint="eastAsia"/>
          <w:b w:val="0"/>
          <w:bCs w:val="0"/>
          <w:lang w:val="zh-CN" w:eastAsia="zh-CN"/>
        </w:rPr>
        <w:t>（二）</w:t>
      </w:r>
      <w:r w:rsidRPr="008068E7">
        <w:rPr>
          <w:rFonts w:ascii="Times New Roman" w:hint="eastAsia"/>
          <w:b w:val="0"/>
          <w:bCs w:val="0"/>
          <w:lang w:val="zh-CN" w:eastAsia="zh-CN"/>
        </w:rPr>
        <w:t>聚赢产业基金</w:t>
      </w:r>
    </w:p>
    <w:p w:rsidR="004B7E13" w:rsidRDefault="004B7E13" w:rsidP="004B7E13">
      <w:pPr>
        <w:pStyle w:val="Default"/>
        <w:spacing w:beforeLines="50" w:afterLines="50" w:line="360" w:lineRule="auto"/>
        <w:ind w:firstLine="482"/>
        <w:rPr>
          <w:rFonts w:hAnsi="宋体" w:hint="eastAsia"/>
        </w:rPr>
      </w:pPr>
      <w:r w:rsidRPr="00440396">
        <w:rPr>
          <w:rFonts w:hAnsi="宋体" w:hint="eastAsia"/>
        </w:rPr>
        <w:t>1</w:t>
      </w:r>
      <w:r w:rsidRPr="00440396">
        <w:rPr>
          <w:rFonts w:hAnsi="宋体" w:hint="eastAsia"/>
        </w:rPr>
        <w:t>、</w:t>
      </w:r>
      <w:r w:rsidRPr="008068E7">
        <w:rPr>
          <w:rFonts w:hAnsi="宋体" w:hint="eastAsia"/>
        </w:rPr>
        <w:t>合同主体、签订时间</w:t>
      </w:r>
    </w:p>
    <w:p w:rsidR="004B7E13" w:rsidRDefault="004B7E13" w:rsidP="004B7E13">
      <w:pPr>
        <w:pStyle w:val="Default"/>
        <w:spacing w:beforeLines="50" w:afterLines="50" w:line="360" w:lineRule="auto"/>
        <w:ind w:firstLine="482"/>
        <w:rPr>
          <w:rFonts w:hAnsi="宋体"/>
        </w:rPr>
      </w:pPr>
      <w:r>
        <w:rPr>
          <w:rFonts w:hAnsi="宋体" w:hint="eastAsia"/>
        </w:rPr>
        <w:t>甲方：山东新华制药股份有限公司</w:t>
      </w:r>
    </w:p>
    <w:p w:rsidR="004B7E13" w:rsidRDefault="004B7E13" w:rsidP="004B7E13">
      <w:pPr>
        <w:pStyle w:val="Default"/>
        <w:spacing w:beforeLines="50" w:afterLines="50" w:line="360" w:lineRule="auto"/>
        <w:ind w:firstLine="482"/>
      </w:pPr>
      <w:r>
        <w:rPr>
          <w:rFonts w:hAnsi="宋体" w:hint="eastAsia"/>
        </w:rPr>
        <w:t>乙方：</w:t>
      </w:r>
      <w:r w:rsidRPr="008068E7">
        <w:rPr>
          <w:rFonts w:hAnsi="宋体" w:hint="eastAsia"/>
        </w:rPr>
        <w:t>聚赢产业基金</w:t>
      </w:r>
    </w:p>
    <w:p w:rsidR="004B7E13" w:rsidRDefault="004B7E13" w:rsidP="004B7E13">
      <w:pPr>
        <w:pStyle w:val="Default"/>
        <w:spacing w:beforeLines="50" w:afterLines="50" w:line="360" w:lineRule="auto"/>
        <w:ind w:firstLine="482"/>
        <w:rPr>
          <w:rFonts w:hAnsi="宋体" w:hint="eastAsia"/>
        </w:rPr>
      </w:pPr>
      <w:r>
        <w:rPr>
          <w:rFonts w:hAnsi="宋体" w:hint="eastAsia"/>
        </w:rPr>
        <w:t>签订时间：</w:t>
      </w:r>
      <w:r>
        <w:rPr>
          <w:rFonts w:hAnsi="宋体"/>
        </w:rPr>
        <w:t>201</w:t>
      </w:r>
      <w:r>
        <w:rPr>
          <w:rFonts w:hAnsi="宋体" w:hint="eastAsia"/>
        </w:rPr>
        <w:t>6</w:t>
      </w:r>
      <w:r>
        <w:rPr>
          <w:rFonts w:hAnsi="宋体" w:hint="eastAsia"/>
        </w:rPr>
        <w:t>年</w:t>
      </w:r>
      <w:r>
        <w:rPr>
          <w:rFonts w:hAnsi="宋体" w:hint="eastAsia"/>
        </w:rPr>
        <w:t>9</w:t>
      </w:r>
      <w:r>
        <w:rPr>
          <w:rFonts w:hAnsi="宋体" w:hint="eastAsia"/>
        </w:rPr>
        <w:t>月</w:t>
      </w:r>
      <w:r>
        <w:rPr>
          <w:rFonts w:hAnsi="宋体" w:hint="eastAsia"/>
        </w:rPr>
        <w:t>14</w:t>
      </w:r>
      <w:r>
        <w:rPr>
          <w:rFonts w:hAnsi="宋体" w:hint="eastAsia"/>
        </w:rPr>
        <w:t>日</w:t>
      </w:r>
    </w:p>
    <w:p w:rsidR="004B7E13" w:rsidRDefault="004B7E13" w:rsidP="004B7E13">
      <w:pPr>
        <w:pStyle w:val="Default"/>
        <w:spacing w:beforeLines="50" w:afterLines="50" w:line="360" w:lineRule="auto"/>
        <w:ind w:firstLine="482"/>
        <w:rPr>
          <w:rFonts w:hAnsi="宋体" w:hint="eastAsia"/>
        </w:rPr>
      </w:pPr>
      <w:r>
        <w:rPr>
          <w:rFonts w:hAnsi="宋体" w:hint="eastAsia"/>
        </w:rPr>
        <w:t>2</w:t>
      </w:r>
      <w:r>
        <w:rPr>
          <w:rFonts w:hAnsi="宋体" w:hint="eastAsia"/>
        </w:rPr>
        <w:t>、</w:t>
      </w:r>
      <w:r w:rsidRPr="008068E7">
        <w:rPr>
          <w:rFonts w:hAnsi="宋体" w:hint="eastAsia"/>
        </w:rPr>
        <w:t>战略合作条款</w:t>
      </w:r>
    </w:p>
    <w:p w:rsidR="004B7E13" w:rsidRDefault="004B7E13" w:rsidP="004B7E13">
      <w:pPr>
        <w:pStyle w:val="Default"/>
        <w:spacing w:beforeLines="50" w:afterLines="50" w:line="360" w:lineRule="auto"/>
        <w:ind w:firstLine="482"/>
        <w:rPr>
          <w:rFonts w:hAnsi="宋体" w:hint="eastAsia"/>
        </w:rPr>
      </w:pPr>
      <w:r w:rsidRPr="008068E7">
        <w:rPr>
          <w:rFonts w:hAnsi="宋体" w:hint="eastAsia"/>
        </w:rPr>
        <w:t>乙方看好医药制造行业长期发展，具有长期稳定的持股意愿，乙方认购甲方本次非公开发行的股份自甲方公告该等股份过户后</w:t>
      </w:r>
      <w:r w:rsidRPr="008068E7">
        <w:rPr>
          <w:rFonts w:hAnsi="宋体" w:hint="eastAsia"/>
        </w:rPr>
        <w:t>36</w:t>
      </w:r>
      <w:r w:rsidRPr="008068E7">
        <w:rPr>
          <w:rFonts w:hAnsi="宋体" w:hint="eastAsia"/>
        </w:rPr>
        <w:t>个月内不得转让。乙方希望通过认购甲方本次非公开发行的股份支持甲方的业务发展，乙方作为投资基金将向甲方提供资本市场分析和同行业情况，并获得中长期的投资回报。为促进国有资本保值增值及保障甲方股权结构及经营稳定性，双方拟充分利用互有资源，相互支持、促进，谋求共同发展，实现互利双赢，着眼长远，稳定合作，建立紧密的战略合作伙伴关系</w:t>
      </w:r>
      <w:r>
        <w:rPr>
          <w:rFonts w:hAnsi="宋体" w:hint="eastAsia"/>
        </w:rPr>
        <w:t>。</w:t>
      </w:r>
    </w:p>
    <w:p w:rsidR="004B7E13" w:rsidRDefault="004B7E13" w:rsidP="004B7E13">
      <w:pPr>
        <w:pStyle w:val="Default"/>
        <w:spacing w:beforeLines="50" w:afterLines="50" w:line="360" w:lineRule="auto"/>
        <w:ind w:firstLine="482"/>
        <w:rPr>
          <w:rFonts w:hAnsi="宋体" w:hint="eastAsia"/>
        </w:rPr>
      </w:pPr>
      <w:r>
        <w:rPr>
          <w:rFonts w:hAnsi="宋体" w:hint="eastAsia"/>
        </w:rPr>
        <w:t>3</w:t>
      </w:r>
      <w:r>
        <w:rPr>
          <w:rFonts w:hAnsi="宋体" w:hint="eastAsia"/>
        </w:rPr>
        <w:t>、</w:t>
      </w:r>
      <w:r w:rsidRPr="008068E7">
        <w:rPr>
          <w:rFonts w:hAnsi="宋体" w:hint="eastAsia"/>
        </w:rPr>
        <w:t>认购价格</w:t>
      </w:r>
      <w:r>
        <w:rPr>
          <w:rFonts w:hAnsi="宋体" w:hint="eastAsia"/>
        </w:rPr>
        <w:t>和认购数量</w:t>
      </w:r>
    </w:p>
    <w:p w:rsidR="004B7E13" w:rsidRDefault="004B7E13" w:rsidP="004B7E13">
      <w:pPr>
        <w:pStyle w:val="Default"/>
        <w:spacing w:beforeLines="50" w:afterLines="50" w:line="360" w:lineRule="auto"/>
        <w:ind w:firstLine="482"/>
        <w:rPr>
          <w:rFonts w:hAnsi="宋体" w:hint="eastAsia"/>
        </w:rPr>
      </w:pPr>
      <w:r w:rsidRPr="00084A75">
        <w:rPr>
          <w:rFonts w:hAnsi="宋体" w:hint="eastAsia"/>
        </w:rPr>
        <w:t>各方同意，甲方</w:t>
      </w:r>
      <w:r w:rsidRPr="00084A75">
        <w:rPr>
          <w:rFonts w:hAnsi="宋体"/>
        </w:rPr>
        <w:t>2015</w:t>
      </w:r>
      <w:r w:rsidRPr="00084A75">
        <w:rPr>
          <w:rFonts w:hAnsi="宋体" w:hint="eastAsia"/>
        </w:rPr>
        <w:t>年度利润分配实施后，乙方认购本次非公开发行的价格调整为</w:t>
      </w:r>
      <w:r w:rsidRPr="00084A75">
        <w:rPr>
          <w:rFonts w:hAnsi="宋体"/>
        </w:rPr>
        <w:t>9.34</w:t>
      </w:r>
      <w:r w:rsidRPr="00084A75">
        <w:rPr>
          <w:rFonts w:hAnsi="宋体" w:hint="eastAsia"/>
        </w:rPr>
        <w:t>元</w:t>
      </w:r>
      <w:r w:rsidRPr="00084A75">
        <w:rPr>
          <w:rFonts w:hAnsi="宋体"/>
        </w:rPr>
        <w:t>/</w:t>
      </w:r>
      <w:r w:rsidRPr="00084A75">
        <w:rPr>
          <w:rFonts w:hAnsi="宋体" w:hint="eastAsia"/>
        </w:rPr>
        <w:t>股（发行价格随甲方的股票在定价基准日至发行日期间除权、除息事项进行相应调整）。</w:t>
      </w:r>
    </w:p>
    <w:p w:rsidR="004B7E13" w:rsidRDefault="004B7E13" w:rsidP="004B7E13">
      <w:pPr>
        <w:pStyle w:val="Default"/>
        <w:spacing w:beforeLines="50" w:afterLines="50" w:line="360" w:lineRule="auto"/>
        <w:ind w:firstLine="482"/>
        <w:rPr>
          <w:rFonts w:hAnsi="宋体" w:hint="eastAsia"/>
        </w:rPr>
      </w:pPr>
      <w:r w:rsidRPr="00084A75">
        <w:rPr>
          <w:rFonts w:hAnsi="宋体" w:hint="eastAsia"/>
        </w:rPr>
        <w:t>若上述发行价格低于本次非公开发行股票发行期首日前二十个交易日甲方</w:t>
      </w:r>
      <w:r w:rsidRPr="00084A75">
        <w:rPr>
          <w:rFonts w:hAnsi="宋体"/>
        </w:rPr>
        <w:t>A</w:t>
      </w:r>
      <w:r w:rsidRPr="00084A75">
        <w:rPr>
          <w:rFonts w:hAnsi="宋体" w:hint="eastAsia"/>
        </w:rPr>
        <w:t>股股票交易均价（发行期首日前二十个交易日甲方</w:t>
      </w:r>
      <w:r w:rsidRPr="00084A75">
        <w:rPr>
          <w:rFonts w:hAnsi="宋体"/>
        </w:rPr>
        <w:t>A</w:t>
      </w:r>
      <w:r w:rsidRPr="00084A75">
        <w:rPr>
          <w:rFonts w:hAnsi="宋体" w:hint="eastAsia"/>
        </w:rPr>
        <w:t>股股票交易均价</w:t>
      </w:r>
      <w:r w:rsidRPr="00084A75">
        <w:rPr>
          <w:rFonts w:hAnsi="宋体"/>
        </w:rPr>
        <w:t>=</w:t>
      </w:r>
      <w:r w:rsidRPr="00084A75">
        <w:rPr>
          <w:rFonts w:hAnsi="宋体" w:hint="eastAsia"/>
        </w:rPr>
        <w:t>发行期首日前二十个交易日甲方</w:t>
      </w:r>
      <w:r w:rsidRPr="00084A75">
        <w:rPr>
          <w:rFonts w:hAnsi="宋体"/>
        </w:rPr>
        <w:t>A</w:t>
      </w:r>
      <w:r w:rsidRPr="00084A75">
        <w:rPr>
          <w:rFonts w:hAnsi="宋体" w:hint="eastAsia"/>
        </w:rPr>
        <w:t>股股票交易总额</w:t>
      </w:r>
      <w:r w:rsidRPr="00084A75">
        <w:rPr>
          <w:rFonts w:hAnsi="宋体"/>
        </w:rPr>
        <w:t>/</w:t>
      </w:r>
      <w:r w:rsidRPr="00084A75">
        <w:rPr>
          <w:rFonts w:hAnsi="宋体" w:hint="eastAsia"/>
        </w:rPr>
        <w:t>发行期首日前二十个交易日甲方</w:t>
      </w:r>
      <w:r w:rsidRPr="00084A75">
        <w:rPr>
          <w:rFonts w:hAnsi="宋体"/>
        </w:rPr>
        <w:t>A</w:t>
      </w:r>
      <w:r w:rsidRPr="00084A75">
        <w:rPr>
          <w:rFonts w:hAnsi="宋体" w:hint="eastAsia"/>
        </w:rPr>
        <w:t>股股票交易总量）的</w:t>
      </w:r>
      <w:r w:rsidRPr="00084A75">
        <w:rPr>
          <w:rFonts w:hAnsi="宋体"/>
        </w:rPr>
        <w:t>70%</w:t>
      </w:r>
      <w:r w:rsidRPr="00084A75">
        <w:rPr>
          <w:rFonts w:hAnsi="宋体" w:hint="eastAsia"/>
        </w:rPr>
        <w:t>，则乙方的认购价格（即本次非公开发行价格）调整为发行期首日前二十个交易日甲方</w:t>
      </w:r>
      <w:r w:rsidRPr="00084A75">
        <w:rPr>
          <w:rFonts w:hAnsi="宋体"/>
        </w:rPr>
        <w:t>A</w:t>
      </w:r>
      <w:r w:rsidRPr="00084A75">
        <w:rPr>
          <w:rFonts w:hAnsi="宋体" w:hint="eastAsia"/>
        </w:rPr>
        <w:t>股股票交易均价的</w:t>
      </w:r>
      <w:r w:rsidRPr="00084A75">
        <w:rPr>
          <w:rFonts w:hAnsi="宋体"/>
        </w:rPr>
        <w:t>70%</w:t>
      </w:r>
      <w:r w:rsidRPr="00084A75">
        <w:rPr>
          <w:rFonts w:hAnsi="宋体" w:hint="eastAsia"/>
        </w:rPr>
        <w:t>，并以《股份认购合同》约定的认购金额为基础，重新计算乙方认购股数（单位为股，计算结果为非整数时，舍弃小数点后部分确定整数认购股数，并以该整数认购股数乘以调整价确定乙方的最终认购金额）。</w:t>
      </w:r>
    </w:p>
    <w:p w:rsidR="004B7E13" w:rsidRDefault="004B7E13" w:rsidP="004B7E13">
      <w:pPr>
        <w:pStyle w:val="Default"/>
        <w:spacing w:beforeLines="50" w:afterLines="50" w:line="360" w:lineRule="auto"/>
        <w:ind w:firstLine="482"/>
        <w:rPr>
          <w:rFonts w:hAnsi="宋体" w:hint="eastAsia"/>
        </w:rPr>
      </w:pPr>
      <w:r w:rsidRPr="00084A75">
        <w:rPr>
          <w:rFonts w:hAnsi="宋体" w:hint="eastAsia"/>
        </w:rPr>
        <w:t>各方同意，甲方</w:t>
      </w:r>
      <w:r w:rsidRPr="00084A75">
        <w:rPr>
          <w:rFonts w:hAnsi="宋体"/>
        </w:rPr>
        <w:t>2015</w:t>
      </w:r>
      <w:r w:rsidRPr="00084A75">
        <w:rPr>
          <w:rFonts w:hAnsi="宋体" w:hint="eastAsia"/>
        </w:rPr>
        <w:t>年度利润分配方案实施后，</w:t>
      </w:r>
      <w:r>
        <w:rPr>
          <w:rFonts w:hAnsi="宋体" w:hint="eastAsia"/>
        </w:rPr>
        <w:t>乙</w:t>
      </w:r>
      <w:r w:rsidRPr="00084A75">
        <w:rPr>
          <w:rFonts w:hAnsi="宋体" w:hint="eastAsia"/>
        </w:rPr>
        <w:t>方认购本次非公开发行的股份数量调整为</w:t>
      </w:r>
      <w:r w:rsidRPr="00084A75">
        <w:rPr>
          <w:rFonts w:hAnsi="宋体"/>
        </w:rPr>
        <w:t>21,405,738</w:t>
      </w:r>
      <w:r w:rsidRPr="00084A75">
        <w:rPr>
          <w:rFonts w:hAnsi="宋体" w:hint="eastAsia"/>
        </w:rPr>
        <w:t>股（股份数量随甲方的股票在定价基准日至发行日期间除权、除息事项进行相应调整）。若甲方本次非公开发行的股份总数因监管政策变化或根据发行核准文件的要求予以调减，则新华制药第一期员工持股计划认购的股份数量不变，甲方有权同比例调减其他认购方认购的股份数量。</w:t>
      </w:r>
    </w:p>
    <w:p w:rsidR="004B7E13" w:rsidRDefault="004B7E13" w:rsidP="004B7E13">
      <w:pPr>
        <w:pStyle w:val="Default"/>
        <w:spacing w:beforeLines="50" w:afterLines="50" w:line="360" w:lineRule="auto"/>
        <w:ind w:firstLine="482"/>
        <w:rPr>
          <w:rFonts w:hAnsi="宋体" w:hint="eastAsia"/>
        </w:rPr>
      </w:pPr>
      <w:r>
        <w:rPr>
          <w:rFonts w:hAnsi="宋体" w:hint="eastAsia"/>
        </w:rPr>
        <w:t>4</w:t>
      </w:r>
      <w:r>
        <w:rPr>
          <w:rFonts w:hAnsi="宋体" w:hint="eastAsia"/>
        </w:rPr>
        <w:t>、</w:t>
      </w:r>
      <w:r w:rsidRPr="00084A75">
        <w:rPr>
          <w:rFonts w:hAnsi="宋体" w:hint="eastAsia"/>
        </w:rPr>
        <w:t>违约责任</w:t>
      </w:r>
    </w:p>
    <w:p w:rsidR="004B7E13" w:rsidRDefault="004B7E13" w:rsidP="004B7E13">
      <w:pPr>
        <w:pStyle w:val="Default"/>
        <w:spacing w:beforeLines="50" w:afterLines="50" w:line="360" w:lineRule="auto"/>
        <w:ind w:firstLine="482"/>
        <w:rPr>
          <w:rFonts w:hAnsi="宋体" w:hint="eastAsia"/>
        </w:rPr>
      </w:pPr>
      <w:r w:rsidRPr="00084A75">
        <w:rPr>
          <w:rFonts w:hAnsi="宋体" w:hint="eastAsia"/>
        </w:rPr>
        <w:t>乙方是依法设立并有效存续的有限合伙企业，乙方各合伙人应根据乙方合伙协议的约定履行其各自对乙方的出资义务，乙方确保认购甲方本次非公开发行股份的资金在本次非公开发行获得中国证监会核准后、发行方案于中国证监会备案前全部募集到位。如因乙方各合伙人未履行其各自对乙方的出资义务，导致乙方未能根据《股份认购合同》</w:t>
      </w:r>
      <w:r w:rsidRPr="00882DB3">
        <w:rPr>
          <w:rFonts w:hAnsi="宋体" w:hint="eastAsia"/>
        </w:rPr>
        <w:t>及本合同</w:t>
      </w:r>
      <w:r w:rsidRPr="00084A75">
        <w:rPr>
          <w:rFonts w:hAnsi="宋体" w:hint="eastAsia"/>
        </w:rPr>
        <w:t>的约定足额支付股份认购资金，乙方应承担相应的违约责任</w:t>
      </w:r>
      <w:r>
        <w:rPr>
          <w:rFonts w:hAnsi="宋体" w:hint="eastAsia"/>
        </w:rPr>
        <w:t>。</w:t>
      </w:r>
    </w:p>
    <w:p w:rsidR="004B7E13" w:rsidRDefault="004B7E13" w:rsidP="004B7E13">
      <w:pPr>
        <w:pStyle w:val="Default"/>
        <w:spacing w:beforeLines="50" w:afterLines="50" w:line="360" w:lineRule="auto"/>
        <w:ind w:firstLine="482"/>
        <w:rPr>
          <w:rFonts w:hAnsi="宋体" w:hint="eastAsia"/>
        </w:rPr>
      </w:pPr>
      <w:r>
        <w:rPr>
          <w:rFonts w:hAnsi="宋体" w:hint="eastAsia"/>
        </w:rPr>
        <w:t>5</w:t>
      </w:r>
      <w:r>
        <w:rPr>
          <w:rFonts w:hAnsi="宋体" w:hint="eastAsia"/>
        </w:rPr>
        <w:t>、合同生效</w:t>
      </w:r>
    </w:p>
    <w:p w:rsidR="004B7E13" w:rsidRPr="00084A75" w:rsidRDefault="004B7E13" w:rsidP="004B7E13">
      <w:pPr>
        <w:pStyle w:val="Default"/>
        <w:spacing w:beforeLines="50" w:afterLines="50" w:line="360" w:lineRule="auto"/>
        <w:ind w:firstLine="482"/>
        <w:rPr>
          <w:rFonts w:hAnsi="宋体" w:hint="eastAsia"/>
        </w:rPr>
      </w:pPr>
      <w:r w:rsidRPr="00084A75">
        <w:rPr>
          <w:rFonts w:hAnsi="宋体" w:hint="eastAsia"/>
        </w:rPr>
        <w:t>本合同经双方法定代表人或授权代表签字并加盖公章之日起成立，并在以下条件均获得满足之首日生效：（</w:t>
      </w:r>
      <w:r w:rsidRPr="00084A75">
        <w:rPr>
          <w:rFonts w:hAnsi="宋体" w:hint="eastAsia"/>
        </w:rPr>
        <w:t>1</w:t>
      </w:r>
      <w:r w:rsidRPr="00084A75">
        <w:rPr>
          <w:rFonts w:hAnsi="宋体" w:hint="eastAsia"/>
        </w:rPr>
        <w:t>）甲方董事会审议通过本合同；（</w:t>
      </w:r>
      <w:r w:rsidRPr="00084A75">
        <w:rPr>
          <w:rFonts w:hAnsi="宋体" w:hint="eastAsia"/>
        </w:rPr>
        <w:t>2</w:t>
      </w:r>
      <w:r w:rsidRPr="00084A75">
        <w:rPr>
          <w:rFonts w:hAnsi="宋体" w:hint="eastAsia"/>
        </w:rPr>
        <w:t>）甲方本次非公开发行获得中国证监会的核准。</w:t>
      </w:r>
    </w:p>
    <w:p w:rsidR="004B7E13" w:rsidRDefault="004B7E13" w:rsidP="004B7E13">
      <w:pPr>
        <w:pStyle w:val="Default"/>
        <w:spacing w:beforeLines="50" w:afterLines="50" w:line="360" w:lineRule="auto"/>
        <w:ind w:firstLine="482"/>
        <w:rPr>
          <w:rFonts w:hAnsi="宋体" w:hint="eastAsia"/>
        </w:rPr>
      </w:pPr>
      <w:r>
        <w:rPr>
          <w:rFonts w:hAnsi="宋体" w:hint="eastAsia"/>
        </w:rPr>
        <w:t>6</w:t>
      </w:r>
      <w:r>
        <w:rPr>
          <w:rFonts w:hAnsi="宋体" w:hint="eastAsia"/>
        </w:rPr>
        <w:t>、其他</w:t>
      </w:r>
    </w:p>
    <w:p w:rsidR="004B7E13" w:rsidRPr="00084A75" w:rsidRDefault="004B7E13" w:rsidP="004B7E13">
      <w:pPr>
        <w:pStyle w:val="Default"/>
        <w:spacing w:beforeLines="50" w:afterLines="50" w:line="360" w:lineRule="auto"/>
        <w:ind w:firstLine="482"/>
        <w:rPr>
          <w:rFonts w:hAnsi="宋体" w:hint="eastAsia"/>
        </w:rPr>
      </w:pPr>
      <w:r w:rsidRPr="00084A75">
        <w:rPr>
          <w:rFonts w:hAnsi="宋体" w:hint="eastAsia"/>
        </w:rPr>
        <w:t>本合同为《股份认购合同》的补充，与《股份认购合同》具有同等法律效力。除本合同上述约定外，不涉及对《股份认购合同》其他条款的修改，《股份认购合同》与本合同不一致的条款，以本合同为准。未经其他方事先书面同意，任何一方不得转让其在本合同项下的任何权利或义务。</w:t>
      </w:r>
    </w:p>
    <w:p w:rsidR="004B7E13" w:rsidRPr="00211FF4" w:rsidRDefault="004B7E13" w:rsidP="004B7E13">
      <w:pPr>
        <w:pStyle w:val="4"/>
        <w:spacing w:beforeLines="50" w:after="0" w:line="360" w:lineRule="auto"/>
        <w:ind w:firstLineChars="152" w:firstLine="426"/>
        <w:jc w:val="left"/>
        <w:rPr>
          <w:rFonts w:ascii="Times New Roman" w:hint="eastAsia"/>
          <w:b w:val="0"/>
          <w:bCs w:val="0"/>
          <w:lang w:val="zh-CN"/>
        </w:rPr>
      </w:pPr>
      <w:r w:rsidRPr="00211FF4">
        <w:rPr>
          <w:rFonts w:ascii="Times New Roman" w:hint="eastAsia"/>
          <w:b w:val="0"/>
          <w:bCs w:val="0"/>
          <w:lang w:val="zh-CN"/>
        </w:rPr>
        <w:t>（</w:t>
      </w:r>
      <w:r>
        <w:rPr>
          <w:rFonts w:ascii="Times New Roman" w:hint="eastAsia"/>
          <w:b w:val="0"/>
          <w:bCs w:val="0"/>
          <w:lang w:val="zh-CN" w:eastAsia="zh-CN"/>
        </w:rPr>
        <w:t>三</w:t>
      </w:r>
      <w:r w:rsidRPr="00211FF4">
        <w:rPr>
          <w:rFonts w:ascii="Times New Roman" w:hint="eastAsia"/>
          <w:b w:val="0"/>
          <w:bCs w:val="0"/>
          <w:lang w:val="zh-CN"/>
        </w:rPr>
        <w:t>）</w:t>
      </w:r>
      <w:r w:rsidRPr="008068E7">
        <w:rPr>
          <w:rFonts w:ascii="Times New Roman" w:hint="eastAsia"/>
          <w:b w:val="0"/>
          <w:bCs w:val="0"/>
          <w:lang w:val="zh-CN"/>
        </w:rPr>
        <w:t>信诚达融</w:t>
      </w:r>
      <w:r>
        <w:rPr>
          <w:rFonts w:ascii="Times New Roman" w:hint="eastAsia"/>
          <w:b w:val="0"/>
          <w:bCs w:val="0"/>
          <w:lang w:val="zh-CN" w:eastAsia="zh-CN"/>
        </w:rPr>
        <w:t>及信诚达融</w:t>
      </w:r>
      <w:r w:rsidRPr="008068E7">
        <w:rPr>
          <w:rFonts w:ascii="Times New Roman" w:hint="eastAsia"/>
          <w:b w:val="0"/>
          <w:bCs w:val="0"/>
          <w:lang w:val="zh-CN"/>
        </w:rPr>
        <w:t>私募投资</w:t>
      </w:r>
      <w:r w:rsidRPr="008068E7">
        <w:rPr>
          <w:rFonts w:ascii="Times New Roman" w:hint="eastAsia"/>
          <w:b w:val="0"/>
          <w:bCs w:val="0"/>
          <w:lang w:val="zh-CN"/>
        </w:rPr>
        <w:t>1</w:t>
      </w:r>
      <w:r w:rsidRPr="008068E7">
        <w:rPr>
          <w:rFonts w:ascii="Times New Roman" w:hint="eastAsia"/>
          <w:b w:val="0"/>
          <w:bCs w:val="0"/>
          <w:lang w:val="zh-CN"/>
        </w:rPr>
        <w:t>号基金</w:t>
      </w:r>
    </w:p>
    <w:p w:rsidR="004B7E13" w:rsidRDefault="004B7E13" w:rsidP="004B7E13">
      <w:pPr>
        <w:pStyle w:val="Default"/>
        <w:spacing w:beforeLines="50" w:afterLines="50" w:line="360" w:lineRule="auto"/>
        <w:ind w:firstLine="482"/>
        <w:rPr>
          <w:rFonts w:hAnsi="宋体" w:hint="eastAsia"/>
        </w:rPr>
      </w:pPr>
      <w:r w:rsidRPr="00A36C7B">
        <w:rPr>
          <w:rFonts w:hAnsi="宋体" w:hint="eastAsia"/>
        </w:rPr>
        <w:t>1</w:t>
      </w:r>
      <w:r w:rsidRPr="00A36C7B">
        <w:rPr>
          <w:rFonts w:hAnsi="宋体" w:hint="eastAsia"/>
        </w:rPr>
        <w:t>、</w:t>
      </w:r>
      <w:r w:rsidRPr="008068E7">
        <w:rPr>
          <w:rFonts w:hAnsi="宋体" w:hint="eastAsia"/>
        </w:rPr>
        <w:t>合同主体、签订时间</w:t>
      </w:r>
    </w:p>
    <w:p w:rsidR="004B7E13" w:rsidRDefault="004B7E13" w:rsidP="004B7E13">
      <w:pPr>
        <w:pStyle w:val="Default"/>
        <w:spacing w:beforeLines="50" w:afterLines="50" w:line="360" w:lineRule="auto"/>
        <w:ind w:firstLine="482"/>
        <w:rPr>
          <w:rFonts w:hAnsi="宋体"/>
        </w:rPr>
      </w:pPr>
      <w:r>
        <w:rPr>
          <w:rFonts w:hAnsi="宋体" w:hint="eastAsia"/>
        </w:rPr>
        <w:t>甲方：山东新华制药股份有限公司</w:t>
      </w:r>
    </w:p>
    <w:p w:rsidR="004B7E13" w:rsidRDefault="004B7E13" w:rsidP="004B7E13">
      <w:pPr>
        <w:pStyle w:val="Default"/>
        <w:spacing w:beforeLines="50" w:afterLines="50" w:line="360" w:lineRule="auto"/>
        <w:ind w:firstLine="482"/>
        <w:rPr>
          <w:rFonts w:hAnsi="宋体" w:hint="eastAsia"/>
        </w:rPr>
      </w:pPr>
      <w:r>
        <w:rPr>
          <w:rFonts w:hAnsi="宋体" w:hint="eastAsia"/>
        </w:rPr>
        <w:t>乙方：</w:t>
      </w:r>
      <w:r w:rsidRPr="008068E7">
        <w:rPr>
          <w:rFonts w:hint="eastAsia"/>
          <w:lang w:val="zh-CN"/>
        </w:rPr>
        <w:t>信诚达融</w:t>
      </w:r>
    </w:p>
    <w:p w:rsidR="004B7E13" w:rsidRDefault="004B7E13" w:rsidP="004B7E13">
      <w:pPr>
        <w:pStyle w:val="Default"/>
        <w:spacing w:beforeLines="50" w:afterLines="50" w:line="360" w:lineRule="auto"/>
        <w:ind w:firstLine="482"/>
      </w:pPr>
      <w:r>
        <w:rPr>
          <w:rFonts w:hAnsi="宋体" w:hint="eastAsia"/>
        </w:rPr>
        <w:t>丙方：</w:t>
      </w:r>
      <w:r w:rsidRPr="008068E7">
        <w:rPr>
          <w:rFonts w:hAnsi="宋体" w:hint="eastAsia"/>
        </w:rPr>
        <w:t>信诚达融私募投资</w:t>
      </w:r>
      <w:r w:rsidRPr="008068E7">
        <w:rPr>
          <w:rFonts w:hAnsi="宋体" w:hint="eastAsia"/>
        </w:rPr>
        <w:t>1</w:t>
      </w:r>
      <w:r w:rsidRPr="008068E7">
        <w:rPr>
          <w:rFonts w:hAnsi="宋体" w:hint="eastAsia"/>
        </w:rPr>
        <w:t>号基金</w:t>
      </w:r>
    </w:p>
    <w:p w:rsidR="004B7E13" w:rsidRDefault="004B7E13" w:rsidP="004B7E13">
      <w:pPr>
        <w:pStyle w:val="Default"/>
        <w:spacing w:beforeLines="50" w:afterLines="50" w:line="360" w:lineRule="auto"/>
        <w:ind w:firstLine="482"/>
        <w:rPr>
          <w:rFonts w:hAnsi="宋体" w:hint="eastAsia"/>
        </w:rPr>
      </w:pPr>
      <w:r>
        <w:rPr>
          <w:rFonts w:hAnsi="宋体" w:hint="eastAsia"/>
        </w:rPr>
        <w:t>签订时间：</w:t>
      </w:r>
      <w:r>
        <w:rPr>
          <w:rFonts w:hAnsi="宋体"/>
        </w:rPr>
        <w:t>201</w:t>
      </w:r>
      <w:r>
        <w:rPr>
          <w:rFonts w:hAnsi="宋体" w:hint="eastAsia"/>
        </w:rPr>
        <w:t>6</w:t>
      </w:r>
      <w:r>
        <w:rPr>
          <w:rFonts w:hAnsi="宋体" w:hint="eastAsia"/>
        </w:rPr>
        <w:t>年</w:t>
      </w:r>
      <w:r>
        <w:rPr>
          <w:rFonts w:hAnsi="宋体" w:hint="eastAsia"/>
        </w:rPr>
        <w:t>9</w:t>
      </w:r>
      <w:r>
        <w:rPr>
          <w:rFonts w:hAnsi="宋体" w:hint="eastAsia"/>
        </w:rPr>
        <w:t>月</w:t>
      </w:r>
      <w:r>
        <w:rPr>
          <w:rFonts w:hAnsi="宋体" w:hint="eastAsia"/>
        </w:rPr>
        <w:t>14</w:t>
      </w:r>
      <w:r>
        <w:rPr>
          <w:rFonts w:hAnsi="宋体" w:hint="eastAsia"/>
        </w:rPr>
        <w:t>日</w:t>
      </w:r>
    </w:p>
    <w:p w:rsidR="004B7E13" w:rsidRDefault="004B7E13" w:rsidP="004B7E13">
      <w:pPr>
        <w:pStyle w:val="Default"/>
        <w:spacing w:beforeLines="50" w:afterLines="50" w:line="360" w:lineRule="auto"/>
        <w:ind w:firstLine="482"/>
        <w:rPr>
          <w:rFonts w:hAnsi="宋体" w:hint="eastAsia"/>
        </w:rPr>
      </w:pPr>
      <w:r w:rsidRPr="00E371DA">
        <w:rPr>
          <w:rFonts w:hAnsi="宋体" w:hint="eastAsia"/>
        </w:rPr>
        <w:t>丙方是乙方管理的契约型基金，已于</w:t>
      </w:r>
      <w:r w:rsidRPr="00E371DA">
        <w:rPr>
          <w:rFonts w:hAnsi="宋体" w:hint="eastAsia"/>
        </w:rPr>
        <w:t>2016</w:t>
      </w:r>
      <w:r w:rsidRPr="00E371DA">
        <w:rPr>
          <w:rFonts w:hAnsi="宋体" w:hint="eastAsia"/>
        </w:rPr>
        <w:t>年</w:t>
      </w:r>
      <w:r w:rsidRPr="00E371DA">
        <w:rPr>
          <w:rFonts w:hAnsi="宋体" w:hint="eastAsia"/>
        </w:rPr>
        <w:t>8</w:t>
      </w:r>
      <w:r w:rsidRPr="00E371DA">
        <w:rPr>
          <w:rFonts w:hAnsi="宋体" w:hint="eastAsia"/>
        </w:rPr>
        <w:t>月</w:t>
      </w:r>
      <w:r w:rsidRPr="00E371DA">
        <w:rPr>
          <w:rFonts w:hAnsi="宋体" w:hint="eastAsia"/>
        </w:rPr>
        <w:t>1</w:t>
      </w:r>
      <w:r w:rsidRPr="00E371DA">
        <w:rPr>
          <w:rFonts w:hAnsi="宋体" w:hint="eastAsia"/>
        </w:rPr>
        <w:t>日完成基金备案，基金编号是</w:t>
      </w:r>
      <w:r w:rsidRPr="00E371DA">
        <w:rPr>
          <w:rFonts w:hAnsi="宋体" w:hint="eastAsia"/>
        </w:rPr>
        <w:t>SL4071</w:t>
      </w:r>
      <w:r w:rsidRPr="00E371DA">
        <w:rPr>
          <w:rFonts w:hAnsi="宋体" w:hint="eastAsia"/>
        </w:rPr>
        <w:t>。丙方在此无条件、不可撤销地确认、同意、认可、接受《股份认购合同》与其有关的全部内容，并承诺严格履行《股份认购合同》。</w:t>
      </w:r>
    </w:p>
    <w:p w:rsidR="004B7E13" w:rsidRDefault="004B7E13" w:rsidP="004B7E13">
      <w:pPr>
        <w:pStyle w:val="Default"/>
        <w:spacing w:beforeLines="50" w:afterLines="50" w:line="360" w:lineRule="auto"/>
        <w:ind w:firstLine="482"/>
        <w:rPr>
          <w:rFonts w:hAnsi="宋体" w:hint="eastAsia"/>
        </w:rPr>
      </w:pPr>
      <w:r>
        <w:rPr>
          <w:rFonts w:hAnsi="宋体" w:hint="eastAsia"/>
        </w:rPr>
        <w:t>2</w:t>
      </w:r>
      <w:r>
        <w:rPr>
          <w:rFonts w:hAnsi="宋体" w:hint="eastAsia"/>
        </w:rPr>
        <w:t>、战略合作条款</w:t>
      </w:r>
    </w:p>
    <w:p w:rsidR="004B7E13" w:rsidRDefault="004B7E13" w:rsidP="004B7E13">
      <w:pPr>
        <w:pStyle w:val="Default"/>
        <w:spacing w:beforeLines="50" w:afterLines="50" w:line="360" w:lineRule="auto"/>
        <w:ind w:firstLine="482"/>
        <w:rPr>
          <w:rFonts w:hAnsi="宋体" w:hint="eastAsia"/>
        </w:rPr>
      </w:pPr>
      <w:r w:rsidRPr="00084A75">
        <w:rPr>
          <w:rFonts w:hAnsi="宋体" w:hint="eastAsia"/>
        </w:rPr>
        <w:t>乙方看好医药制造行业长期发展，具有长期稳定的持股意愿，乙方通过其管理的丙方认购甲方本次非公开发行的股份自甲方公告该等股份过户至丙方名下后</w:t>
      </w:r>
      <w:r w:rsidRPr="00084A75">
        <w:rPr>
          <w:rFonts w:hAnsi="宋体"/>
        </w:rPr>
        <w:t>36</w:t>
      </w:r>
      <w:r w:rsidRPr="00084A75">
        <w:rPr>
          <w:rFonts w:hAnsi="宋体" w:hint="eastAsia"/>
        </w:rPr>
        <w:t>个月内不得转让。乙方希望通过丙方认购甲方本次非公开发行的股份支持甲方的业务发展，乙方以及丙方的出资人将向甲方提供资本市场分析和同行业情况，并获得中长期的投资回报。为推动混合所有制改革以及提升甲方的治理水平及决策效率，各方拟充分利用互有资源，相互支持、促进，谋求共同发展，实现互利双赢，着眼长远，稳定合作，建立紧密的战略合作伙伴关系</w:t>
      </w:r>
      <w:r>
        <w:rPr>
          <w:rFonts w:hAnsi="宋体" w:hint="eastAsia"/>
        </w:rPr>
        <w:t>。</w:t>
      </w:r>
    </w:p>
    <w:p w:rsidR="004B7E13" w:rsidRPr="00E371DA" w:rsidRDefault="004B7E13" w:rsidP="004B7E13">
      <w:pPr>
        <w:pStyle w:val="Default"/>
        <w:spacing w:beforeLines="50" w:afterLines="50" w:line="360" w:lineRule="auto"/>
        <w:ind w:firstLine="482"/>
        <w:rPr>
          <w:rFonts w:cs="Arial" w:hint="eastAsia"/>
          <w:color w:val="auto"/>
        </w:rPr>
      </w:pPr>
      <w:r w:rsidRPr="00E371DA">
        <w:rPr>
          <w:rFonts w:cs="Arial" w:hint="eastAsia"/>
          <w:color w:val="auto"/>
        </w:rPr>
        <w:t>3</w:t>
      </w:r>
      <w:r w:rsidRPr="00E371DA">
        <w:rPr>
          <w:rFonts w:cs="Arial" w:hint="eastAsia"/>
          <w:color w:val="auto"/>
        </w:rPr>
        <w:t>、认购价格</w:t>
      </w:r>
      <w:r>
        <w:rPr>
          <w:rFonts w:cs="Arial" w:hint="eastAsia"/>
          <w:color w:val="auto"/>
        </w:rPr>
        <w:t>和认购数量</w:t>
      </w:r>
    </w:p>
    <w:p w:rsidR="004B7E13" w:rsidRPr="00E371DA" w:rsidRDefault="004B7E13" w:rsidP="004B7E13">
      <w:pPr>
        <w:pStyle w:val="Default"/>
        <w:spacing w:beforeLines="50" w:afterLines="50" w:line="360" w:lineRule="auto"/>
        <w:ind w:firstLine="480"/>
        <w:rPr>
          <w:rFonts w:cs="Arial"/>
          <w:color w:val="auto"/>
        </w:rPr>
      </w:pPr>
      <w:r w:rsidRPr="00E371DA">
        <w:rPr>
          <w:rFonts w:cs="Arial" w:hint="eastAsia"/>
          <w:color w:val="auto"/>
        </w:rPr>
        <w:t>各方同意，甲方</w:t>
      </w:r>
      <w:r w:rsidRPr="00E371DA">
        <w:rPr>
          <w:rFonts w:cs="Arial"/>
          <w:color w:val="auto"/>
        </w:rPr>
        <w:t>2015</w:t>
      </w:r>
      <w:r w:rsidRPr="00E371DA">
        <w:rPr>
          <w:rFonts w:cs="Arial" w:hint="eastAsia"/>
          <w:color w:val="auto"/>
        </w:rPr>
        <w:t>年度利润分配实施后，丙方认购本次非公开发行的价格调整为</w:t>
      </w:r>
      <w:r w:rsidRPr="00E371DA">
        <w:rPr>
          <w:rFonts w:cs="Arial"/>
          <w:color w:val="auto"/>
        </w:rPr>
        <w:t>9.34</w:t>
      </w:r>
      <w:r w:rsidRPr="00E371DA">
        <w:rPr>
          <w:rFonts w:cs="Arial" w:hint="eastAsia"/>
          <w:color w:val="auto"/>
        </w:rPr>
        <w:t>元</w:t>
      </w:r>
      <w:r w:rsidRPr="00E371DA">
        <w:rPr>
          <w:rFonts w:cs="Arial"/>
          <w:color w:val="auto"/>
        </w:rPr>
        <w:t>/</w:t>
      </w:r>
      <w:r w:rsidRPr="00E371DA">
        <w:rPr>
          <w:rFonts w:cs="Arial" w:hint="eastAsia"/>
          <w:color w:val="auto"/>
        </w:rPr>
        <w:t>股（发行价格随甲方的股票在定价基准日至发行日期间除权、除息事项进行相应调整）。</w:t>
      </w:r>
    </w:p>
    <w:p w:rsidR="004B7E13" w:rsidRDefault="004B7E13" w:rsidP="004B7E13">
      <w:pPr>
        <w:pStyle w:val="Default"/>
        <w:spacing w:beforeLines="50" w:afterLines="50" w:line="360" w:lineRule="auto"/>
        <w:ind w:firstLine="482"/>
        <w:rPr>
          <w:rFonts w:cs="Arial" w:hint="eastAsia"/>
          <w:color w:val="auto"/>
          <w:kern w:val="2"/>
        </w:rPr>
      </w:pPr>
      <w:r w:rsidRPr="00E371DA">
        <w:rPr>
          <w:rFonts w:cs="Arial" w:hint="eastAsia"/>
          <w:color w:val="auto"/>
        </w:rPr>
        <w:t>若上述发行价格低于本次非公开发行股票发行期首日前二十个交易日甲方</w:t>
      </w:r>
      <w:r w:rsidRPr="00E371DA">
        <w:rPr>
          <w:rFonts w:cs="Arial"/>
          <w:color w:val="auto"/>
        </w:rPr>
        <w:t>A</w:t>
      </w:r>
      <w:r w:rsidRPr="00E371DA">
        <w:rPr>
          <w:rFonts w:cs="Arial" w:hint="eastAsia"/>
          <w:color w:val="auto"/>
        </w:rPr>
        <w:t>股股票交易均价（发行期首日前二十个交易日甲方</w:t>
      </w:r>
      <w:r w:rsidRPr="00E371DA">
        <w:rPr>
          <w:rFonts w:cs="Arial"/>
          <w:color w:val="auto"/>
        </w:rPr>
        <w:t>A</w:t>
      </w:r>
      <w:r w:rsidRPr="00E371DA">
        <w:rPr>
          <w:rFonts w:cs="Arial" w:hint="eastAsia"/>
          <w:color w:val="auto"/>
        </w:rPr>
        <w:t>股股票交易均价</w:t>
      </w:r>
      <w:r w:rsidRPr="00E371DA">
        <w:rPr>
          <w:rFonts w:cs="Arial"/>
          <w:color w:val="auto"/>
        </w:rPr>
        <w:t>=</w:t>
      </w:r>
      <w:r w:rsidRPr="00E371DA">
        <w:rPr>
          <w:rFonts w:cs="Arial" w:hint="eastAsia"/>
          <w:color w:val="auto"/>
        </w:rPr>
        <w:t>发行期首日前二十个交易日甲方</w:t>
      </w:r>
      <w:r w:rsidRPr="00E371DA">
        <w:rPr>
          <w:rFonts w:cs="Arial"/>
          <w:color w:val="auto"/>
        </w:rPr>
        <w:t>A</w:t>
      </w:r>
      <w:r w:rsidRPr="00E371DA">
        <w:rPr>
          <w:rFonts w:cs="Arial" w:hint="eastAsia"/>
          <w:color w:val="auto"/>
        </w:rPr>
        <w:t>股股票交易总额</w:t>
      </w:r>
      <w:r w:rsidRPr="00E371DA">
        <w:rPr>
          <w:rFonts w:cs="Arial"/>
          <w:color w:val="auto"/>
        </w:rPr>
        <w:t>/</w:t>
      </w:r>
      <w:r w:rsidRPr="00E371DA">
        <w:rPr>
          <w:rFonts w:cs="Arial" w:hint="eastAsia"/>
          <w:color w:val="auto"/>
        </w:rPr>
        <w:t>发行期首日前二十个交易日甲方</w:t>
      </w:r>
      <w:r w:rsidRPr="00E371DA">
        <w:rPr>
          <w:rFonts w:cs="Arial"/>
          <w:color w:val="auto"/>
        </w:rPr>
        <w:t>A</w:t>
      </w:r>
      <w:r w:rsidRPr="00E371DA">
        <w:rPr>
          <w:rFonts w:cs="Arial" w:hint="eastAsia"/>
          <w:color w:val="auto"/>
        </w:rPr>
        <w:t>股股票交易总量）的</w:t>
      </w:r>
      <w:r w:rsidRPr="00E371DA">
        <w:rPr>
          <w:rFonts w:cs="Arial"/>
          <w:color w:val="auto"/>
        </w:rPr>
        <w:t>70%</w:t>
      </w:r>
      <w:r w:rsidRPr="00E371DA">
        <w:rPr>
          <w:rFonts w:cs="Arial" w:hint="eastAsia"/>
          <w:color w:val="auto"/>
        </w:rPr>
        <w:t>，则丙方的认购价格（即本次非公开发行价格）调整为发行期首日前二十个交易日甲方</w:t>
      </w:r>
      <w:r w:rsidRPr="00E371DA">
        <w:rPr>
          <w:rFonts w:cs="Arial"/>
          <w:color w:val="auto"/>
        </w:rPr>
        <w:t>A</w:t>
      </w:r>
      <w:r w:rsidRPr="00E371DA">
        <w:rPr>
          <w:rFonts w:cs="Arial" w:hint="eastAsia"/>
          <w:color w:val="auto"/>
        </w:rPr>
        <w:t>股股票交易均价的</w:t>
      </w:r>
      <w:r w:rsidRPr="00E371DA">
        <w:rPr>
          <w:rFonts w:cs="Arial"/>
          <w:color w:val="auto"/>
        </w:rPr>
        <w:t>70%</w:t>
      </w:r>
      <w:r w:rsidRPr="00E371DA">
        <w:rPr>
          <w:rFonts w:cs="Arial" w:hint="eastAsia"/>
          <w:color w:val="auto"/>
        </w:rPr>
        <w:t>，并以《股份认购合同》约定的认购金额为基础，重新计算丙方认购股数（单位为股，计算结果为非整数时，舍弃小数点后部分确定整数认购股数，并以该整数认购股数乘以调整价确定乙方的最终认购金额）。</w:t>
      </w:r>
    </w:p>
    <w:p w:rsidR="004B7E13" w:rsidRDefault="004B7E13" w:rsidP="004B7E13">
      <w:pPr>
        <w:pStyle w:val="Default"/>
        <w:spacing w:beforeLines="50" w:afterLines="50" w:line="360" w:lineRule="auto"/>
        <w:ind w:firstLine="482"/>
        <w:rPr>
          <w:rFonts w:hAnsi="宋体" w:hint="eastAsia"/>
        </w:rPr>
      </w:pPr>
      <w:r w:rsidRPr="00E371DA">
        <w:rPr>
          <w:rFonts w:hAnsi="宋体" w:hint="eastAsia"/>
        </w:rPr>
        <w:t>各方同意，甲方</w:t>
      </w:r>
      <w:r w:rsidRPr="00E371DA">
        <w:rPr>
          <w:rFonts w:hAnsi="宋体"/>
        </w:rPr>
        <w:t>2015</w:t>
      </w:r>
      <w:r w:rsidRPr="00E371DA">
        <w:rPr>
          <w:rFonts w:hAnsi="宋体" w:hint="eastAsia"/>
        </w:rPr>
        <w:t>年度利润分配方案实施后，丙方认购本次非公开发行的股份数量调整为</w:t>
      </w:r>
      <w:r w:rsidRPr="00E371DA">
        <w:rPr>
          <w:rFonts w:hAnsi="宋体"/>
        </w:rPr>
        <w:t>21,405,738</w:t>
      </w:r>
      <w:r w:rsidRPr="00E371DA">
        <w:rPr>
          <w:rFonts w:hAnsi="宋体" w:hint="eastAsia"/>
        </w:rPr>
        <w:t>股（股份数量随甲方的股票在定价基准日至发行日期间除权、除息事项进行相应调整）。若甲方本次非公开发行的股份总数因监管政策变化或根据发行核准文件的要求予以调减，</w:t>
      </w:r>
      <w:r w:rsidRPr="00882DB3">
        <w:rPr>
          <w:rFonts w:hAnsi="宋体" w:hint="eastAsia"/>
        </w:rPr>
        <w:t>则新华制药第一期员工持股计划认购的股份数量不变，甲方有权同比例调减其他认购方认购的股份数量</w:t>
      </w:r>
      <w:r w:rsidRPr="00E371DA">
        <w:rPr>
          <w:rFonts w:hAnsi="宋体" w:hint="eastAsia"/>
        </w:rPr>
        <w:t>。</w:t>
      </w:r>
    </w:p>
    <w:p w:rsidR="004B7E13" w:rsidRDefault="004B7E13" w:rsidP="004B7E13">
      <w:pPr>
        <w:pStyle w:val="Default"/>
        <w:spacing w:beforeLines="50" w:afterLines="50" w:line="360" w:lineRule="auto"/>
        <w:ind w:firstLine="482"/>
        <w:rPr>
          <w:rFonts w:hAnsi="宋体" w:hint="eastAsia"/>
        </w:rPr>
      </w:pPr>
      <w:r>
        <w:rPr>
          <w:rFonts w:hAnsi="宋体" w:hint="eastAsia"/>
        </w:rPr>
        <w:t>4</w:t>
      </w:r>
      <w:r>
        <w:rPr>
          <w:rFonts w:hAnsi="宋体" w:hint="eastAsia"/>
        </w:rPr>
        <w:t>、违约责任</w:t>
      </w:r>
    </w:p>
    <w:p w:rsidR="004B7E13" w:rsidRDefault="004B7E13" w:rsidP="004B7E13">
      <w:pPr>
        <w:pStyle w:val="Default"/>
        <w:spacing w:beforeLines="50" w:afterLines="50" w:line="360" w:lineRule="auto"/>
        <w:ind w:firstLine="482"/>
        <w:rPr>
          <w:rFonts w:hAnsi="宋体" w:hint="eastAsia"/>
        </w:rPr>
      </w:pPr>
      <w:r w:rsidRPr="00E371DA">
        <w:rPr>
          <w:rFonts w:hAnsi="宋体" w:hint="eastAsia"/>
        </w:rPr>
        <w:t>丙方的出资人应根据丙方的基金合同的约定履行其对丙方的出资义务，并确保丙方认购甲方本次非公开发行股份的资金在本次非公开发行获得中国证监会核准后、发行方案于中国证监会备案前全部募集到位。如因丙方的出资人未履行其对丙方的出资义务，导致丙方未能根据《股份认购合同》</w:t>
      </w:r>
      <w:r w:rsidRPr="00882DB3">
        <w:rPr>
          <w:rFonts w:hAnsi="宋体" w:hint="eastAsia"/>
        </w:rPr>
        <w:t>及本合同</w:t>
      </w:r>
      <w:r w:rsidRPr="00E371DA">
        <w:rPr>
          <w:rFonts w:hAnsi="宋体" w:hint="eastAsia"/>
        </w:rPr>
        <w:t>的约定足额支付股份认购资金，乙方及丙方应承担相应的违约责任。</w:t>
      </w:r>
    </w:p>
    <w:p w:rsidR="004B7E13" w:rsidRDefault="004B7E13" w:rsidP="004B7E13">
      <w:pPr>
        <w:pStyle w:val="Default"/>
        <w:spacing w:beforeLines="50" w:afterLines="50" w:line="360" w:lineRule="auto"/>
        <w:ind w:firstLine="482"/>
        <w:rPr>
          <w:rFonts w:hAnsi="宋体" w:hint="eastAsia"/>
        </w:rPr>
      </w:pPr>
      <w:r>
        <w:rPr>
          <w:rFonts w:hAnsi="宋体" w:hint="eastAsia"/>
        </w:rPr>
        <w:t>5</w:t>
      </w:r>
      <w:r>
        <w:rPr>
          <w:rFonts w:hAnsi="宋体" w:hint="eastAsia"/>
        </w:rPr>
        <w:t>、合同生效</w:t>
      </w:r>
    </w:p>
    <w:p w:rsidR="004B7E13" w:rsidRDefault="004B7E13" w:rsidP="004B7E13">
      <w:pPr>
        <w:pStyle w:val="Default"/>
        <w:spacing w:beforeLines="50" w:afterLines="50" w:line="360" w:lineRule="auto"/>
        <w:ind w:firstLine="482"/>
        <w:rPr>
          <w:rFonts w:hAnsi="宋体" w:hint="eastAsia"/>
        </w:rPr>
      </w:pPr>
      <w:r w:rsidRPr="00211FF4">
        <w:rPr>
          <w:rFonts w:hAnsi="宋体" w:hint="eastAsia"/>
        </w:rPr>
        <w:t>本合同经</w:t>
      </w:r>
      <w:r>
        <w:rPr>
          <w:rFonts w:hAnsi="宋体" w:hint="eastAsia"/>
        </w:rPr>
        <w:t>各</w:t>
      </w:r>
      <w:r w:rsidRPr="00211FF4">
        <w:rPr>
          <w:rFonts w:hAnsi="宋体" w:hint="eastAsia"/>
        </w:rPr>
        <w:t>方法定代表人或授权代表签字并加盖公章之日起成立，并在以下条件均获得满足之首日生效：（</w:t>
      </w:r>
      <w:r w:rsidRPr="00211FF4">
        <w:rPr>
          <w:rFonts w:hAnsi="宋体" w:hint="eastAsia"/>
        </w:rPr>
        <w:t>1</w:t>
      </w:r>
      <w:r w:rsidRPr="00211FF4">
        <w:rPr>
          <w:rFonts w:hAnsi="宋体" w:hint="eastAsia"/>
        </w:rPr>
        <w:t>）甲方董事会审议通过本合同；（</w:t>
      </w:r>
      <w:r w:rsidRPr="00211FF4">
        <w:rPr>
          <w:rFonts w:hAnsi="宋体" w:hint="eastAsia"/>
        </w:rPr>
        <w:t>2</w:t>
      </w:r>
      <w:r w:rsidRPr="00211FF4">
        <w:rPr>
          <w:rFonts w:hAnsi="宋体" w:hint="eastAsia"/>
        </w:rPr>
        <w:t>）甲方本次非公开发行获得中国证监会的核准。</w:t>
      </w:r>
    </w:p>
    <w:p w:rsidR="004B7E13" w:rsidRDefault="004B7E13" w:rsidP="004B7E13">
      <w:pPr>
        <w:pStyle w:val="Default"/>
        <w:spacing w:beforeLines="50" w:afterLines="50" w:line="360" w:lineRule="auto"/>
        <w:ind w:firstLine="482"/>
        <w:rPr>
          <w:rFonts w:hAnsi="宋体" w:hint="eastAsia"/>
        </w:rPr>
      </w:pPr>
      <w:r>
        <w:rPr>
          <w:rFonts w:hAnsi="宋体" w:hint="eastAsia"/>
        </w:rPr>
        <w:t>6</w:t>
      </w:r>
      <w:r>
        <w:rPr>
          <w:rFonts w:hAnsi="宋体" w:hint="eastAsia"/>
        </w:rPr>
        <w:t>、</w:t>
      </w:r>
      <w:r w:rsidRPr="00E371DA">
        <w:rPr>
          <w:rFonts w:hAnsi="宋体" w:hint="eastAsia"/>
        </w:rPr>
        <w:t>其他</w:t>
      </w:r>
    </w:p>
    <w:p w:rsidR="004B7E13" w:rsidRDefault="004B7E13" w:rsidP="004B7E13">
      <w:pPr>
        <w:pStyle w:val="Default"/>
        <w:spacing w:beforeLines="50" w:afterLines="50" w:line="360" w:lineRule="auto"/>
        <w:ind w:firstLine="482"/>
        <w:rPr>
          <w:rFonts w:hAnsi="宋体" w:hint="eastAsia"/>
        </w:rPr>
      </w:pPr>
      <w:r w:rsidRPr="00E371DA">
        <w:rPr>
          <w:rFonts w:hAnsi="宋体" w:hint="eastAsia"/>
        </w:rPr>
        <w:t>本合同为《股份认购合同》的补充，与《股份认购合同》具有同等法律效力。未经其他方事先书面同意，任何一方不得转让其在本合同项下的任何权利或义务。</w:t>
      </w:r>
    </w:p>
    <w:p w:rsidR="004B7E13" w:rsidRPr="00D254E4" w:rsidRDefault="004B7E13" w:rsidP="004B7E13">
      <w:pPr>
        <w:pStyle w:val="4"/>
        <w:spacing w:beforeLines="50" w:after="120" w:line="360" w:lineRule="auto"/>
        <w:ind w:firstLineChars="152" w:firstLine="426"/>
        <w:jc w:val="left"/>
        <w:rPr>
          <w:rFonts w:ascii="Times New Roman" w:hint="eastAsia"/>
          <w:b w:val="0"/>
          <w:bCs w:val="0"/>
          <w:lang w:val="zh-CN"/>
        </w:rPr>
      </w:pPr>
      <w:r w:rsidRPr="00D254E4">
        <w:rPr>
          <w:rFonts w:ascii="Times New Roman" w:hint="eastAsia"/>
          <w:b w:val="0"/>
          <w:bCs w:val="0"/>
          <w:lang w:val="zh-CN"/>
        </w:rPr>
        <w:t>（</w:t>
      </w:r>
      <w:r>
        <w:rPr>
          <w:rFonts w:ascii="Times New Roman" w:hint="eastAsia"/>
          <w:b w:val="0"/>
          <w:bCs w:val="0"/>
          <w:lang w:val="zh-CN" w:eastAsia="zh-CN"/>
        </w:rPr>
        <w:t>四</w:t>
      </w:r>
      <w:r w:rsidRPr="00D254E4">
        <w:rPr>
          <w:rFonts w:ascii="Times New Roman" w:hint="eastAsia"/>
          <w:b w:val="0"/>
          <w:bCs w:val="0"/>
          <w:lang w:val="zh-CN"/>
        </w:rPr>
        <w:t>）</w:t>
      </w:r>
      <w:r>
        <w:rPr>
          <w:rFonts w:ascii="Times New Roman" w:hint="eastAsia"/>
          <w:b w:val="0"/>
          <w:bCs w:val="0"/>
          <w:lang w:val="zh-CN" w:eastAsia="zh-CN"/>
        </w:rPr>
        <w:t>重庆宝润及</w:t>
      </w:r>
      <w:r w:rsidRPr="00726E84">
        <w:rPr>
          <w:rFonts w:ascii="Times New Roman" w:hint="eastAsia"/>
          <w:b w:val="0"/>
          <w:bCs w:val="0"/>
          <w:lang w:val="zh-CN" w:eastAsia="zh-CN"/>
        </w:rPr>
        <w:t>重庆宝润私募投资</w:t>
      </w:r>
      <w:r w:rsidRPr="00726E84">
        <w:rPr>
          <w:rFonts w:ascii="Times New Roman" w:hint="eastAsia"/>
          <w:b w:val="0"/>
          <w:bCs w:val="0"/>
          <w:lang w:val="zh-CN" w:eastAsia="zh-CN"/>
        </w:rPr>
        <w:t>1</w:t>
      </w:r>
      <w:r w:rsidRPr="00726E84">
        <w:rPr>
          <w:rFonts w:ascii="Times New Roman" w:hint="eastAsia"/>
          <w:b w:val="0"/>
          <w:bCs w:val="0"/>
          <w:lang w:val="zh-CN" w:eastAsia="zh-CN"/>
        </w:rPr>
        <w:t>号</w:t>
      </w:r>
      <w:r w:rsidRPr="008068E7">
        <w:rPr>
          <w:rFonts w:ascii="Times New Roman" w:hint="eastAsia"/>
          <w:b w:val="0"/>
          <w:bCs w:val="0"/>
          <w:lang w:val="zh-CN" w:eastAsia="zh-CN"/>
        </w:rPr>
        <w:t>基金</w:t>
      </w:r>
    </w:p>
    <w:p w:rsidR="004B7E13" w:rsidRDefault="004B7E13" w:rsidP="004B7E13">
      <w:pPr>
        <w:pStyle w:val="Default"/>
        <w:spacing w:beforeLines="50" w:afterLines="50" w:line="360" w:lineRule="auto"/>
        <w:ind w:firstLine="482"/>
        <w:rPr>
          <w:rFonts w:hAnsi="宋体" w:hint="eastAsia"/>
        </w:rPr>
      </w:pPr>
      <w:r w:rsidRPr="00A36C7B">
        <w:rPr>
          <w:rFonts w:hAnsi="宋体" w:hint="eastAsia"/>
        </w:rPr>
        <w:t>1</w:t>
      </w:r>
      <w:r w:rsidRPr="00A36C7B">
        <w:rPr>
          <w:rFonts w:hAnsi="宋体" w:hint="eastAsia"/>
        </w:rPr>
        <w:t>、</w:t>
      </w:r>
      <w:r w:rsidRPr="008068E7">
        <w:rPr>
          <w:rFonts w:hAnsi="宋体" w:hint="eastAsia"/>
        </w:rPr>
        <w:t>合同主体、签订时间</w:t>
      </w:r>
    </w:p>
    <w:p w:rsidR="004B7E13" w:rsidRDefault="004B7E13" w:rsidP="004B7E13">
      <w:pPr>
        <w:pStyle w:val="Default"/>
        <w:spacing w:beforeLines="50" w:afterLines="50" w:line="360" w:lineRule="auto"/>
        <w:ind w:firstLine="482"/>
        <w:rPr>
          <w:rFonts w:hAnsi="宋体"/>
        </w:rPr>
      </w:pPr>
      <w:r>
        <w:rPr>
          <w:rFonts w:hAnsi="宋体" w:hint="eastAsia"/>
        </w:rPr>
        <w:t>甲方：山东新华制药股份有限公司</w:t>
      </w:r>
    </w:p>
    <w:p w:rsidR="004B7E13" w:rsidRDefault="004B7E13" w:rsidP="004B7E13">
      <w:pPr>
        <w:pStyle w:val="Default"/>
        <w:spacing w:beforeLines="50" w:afterLines="50" w:line="360" w:lineRule="auto"/>
        <w:ind w:firstLine="482"/>
        <w:rPr>
          <w:rFonts w:hAnsi="宋体" w:hint="eastAsia"/>
        </w:rPr>
      </w:pPr>
      <w:r>
        <w:rPr>
          <w:rFonts w:hAnsi="宋体" w:hint="eastAsia"/>
        </w:rPr>
        <w:t>乙方：重庆宝润</w:t>
      </w:r>
    </w:p>
    <w:p w:rsidR="004B7E13" w:rsidRDefault="004B7E13" w:rsidP="004B7E13">
      <w:pPr>
        <w:pStyle w:val="Default"/>
        <w:spacing w:beforeLines="50" w:afterLines="50" w:line="360" w:lineRule="auto"/>
        <w:ind w:firstLine="482"/>
      </w:pPr>
      <w:r>
        <w:rPr>
          <w:rFonts w:hAnsi="宋体" w:hint="eastAsia"/>
        </w:rPr>
        <w:t>丙方：</w:t>
      </w:r>
      <w:r w:rsidRPr="003F30D5">
        <w:rPr>
          <w:rFonts w:hAnsi="宋体" w:hint="eastAsia"/>
        </w:rPr>
        <w:t>重庆宝润</w:t>
      </w:r>
      <w:r w:rsidRPr="000D5F31">
        <w:rPr>
          <w:rFonts w:hAnsi="宋体" w:hint="eastAsia"/>
        </w:rPr>
        <w:t>私募投资</w:t>
      </w:r>
      <w:r w:rsidRPr="000D5F31">
        <w:rPr>
          <w:rFonts w:hAnsi="宋体" w:hint="eastAsia"/>
        </w:rPr>
        <w:t>1</w:t>
      </w:r>
      <w:r w:rsidRPr="000D5F31">
        <w:rPr>
          <w:rFonts w:hAnsi="宋体" w:hint="eastAsia"/>
        </w:rPr>
        <w:t>号</w:t>
      </w:r>
      <w:r w:rsidRPr="008068E7">
        <w:rPr>
          <w:rFonts w:hAnsi="宋体" w:hint="eastAsia"/>
        </w:rPr>
        <w:t>基金</w:t>
      </w:r>
    </w:p>
    <w:p w:rsidR="004B7E13" w:rsidRDefault="004B7E13" w:rsidP="004B7E13">
      <w:pPr>
        <w:pStyle w:val="Default"/>
        <w:spacing w:beforeLines="50" w:afterLines="50" w:line="360" w:lineRule="auto"/>
        <w:ind w:firstLine="482"/>
        <w:rPr>
          <w:rFonts w:hAnsi="宋体" w:hint="eastAsia"/>
        </w:rPr>
      </w:pPr>
      <w:r>
        <w:rPr>
          <w:rFonts w:hAnsi="宋体" w:hint="eastAsia"/>
        </w:rPr>
        <w:t>签订时间：</w:t>
      </w:r>
      <w:r>
        <w:rPr>
          <w:rFonts w:hAnsi="宋体"/>
        </w:rPr>
        <w:t>201</w:t>
      </w:r>
      <w:r>
        <w:rPr>
          <w:rFonts w:hAnsi="宋体" w:hint="eastAsia"/>
        </w:rPr>
        <w:t>6</w:t>
      </w:r>
      <w:r>
        <w:rPr>
          <w:rFonts w:hAnsi="宋体" w:hint="eastAsia"/>
        </w:rPr>
        <w:t>年</w:t>
      </w:r>
      <w:r>
        <w:rPr>
          <w:rFonts w:hAnsi="宋体" w:hint="eastAsia"/>
        </w:rPr>
        <w:t>9</w:t>
      </w:r>
      <w:r>
        <w:rPr>
          <w:rFonts w:hAnsi="宋体" w:hint="eastAsia"/>
        </w:rPr>
        <w:t>月</w:t>
      </w:r>
      <w:r>
        <w:rPr>
          <w:rFonts w:hAnsi="宋体" w:hint="eastAsia"/>
        </w:rPr>
        <w:t>14</w:t>
      </w:r>
      <w:r>
        <w:rPr>
          <w:rFonts w:hAnsi="宋体" w:hint="eastAsia"/>
        </w:rPr>
        <w:t>日</w:t>
      </w:r>
    </w:p>
    <w:p w:rsidR="004B7E13" w:rsidRDefault="004B7E13" w:rsidP="004B7E13">
      <w:pPr>
        <w:pStyle w:val="Default"/>
        <w:spacing w:beforeLines="50" w:afterLines="50" w:line="360" w:lineRule="auto"/>
        <w:ind w:firstLine="482"/>
        <w:rPr>
          <w:rFonts w:hAnsi="宋体" w:hint="eastAsia"/>
        </w:rPr>
      </w:pPr>
      <w:r w:rsidRPr="00E371DA">
        <w:rPr>
          <w:rFonts w:hAnsi="宋体" w:hint="eastAsia"/>
        </w:rPr>
        <w:t>丙方是乙方管理的契约型基金，已于</w:t>
      </w:r>
      <w:r w:rsidRPr="00E371DA">
        <w:rPr>
          <w:rFonts w:hAnsi="宋体" w:hint="eastAsia"/>
        </w:rPr>
        <w:t>2016</w:t>
      </w:r>
      <w:r w:rsidRPr="00E371DA">
        <w:rPr>
          <w:rFonts w:hAnsi="宋体" w:hint="eastAsia"/>
        </w:rPr>
        <w:t>年</w:t>
      </w:r>
      <w:r>
        <w:rPr>
          <w:rFonts w:hAnsi="宋体" w:hint="eastAsia"/>
        </w:rPr>
        <w:t>9</w:t>
      </w:r>
      <w:r w:rsidRPr="00E371DA">
        <w:rPr>
          <w:rFonts w:hAnsi="宋体" w:hint="eastAsia"/>
        </w:rPr>
        <w:t>月</w:t>
      </w:r>
      <w:r>
        <w:rPr>
          <w:rFonts w:hAnsi="宋体" w:hint="eastAsia"/>
        </w:rPr>
        <w:t>12</w:t>
      </w:r>
      <w:r w:rsidRPr="00E371DA">
        <w:rPr>
          <w:rFonts w:hAnsi="宋体" w:hint="eastAsia"/>
        </w:rPr>
        <w:t>日完成基金备案，基金编号是</w:t>
      </w:r>
      <w:r>
        <w:rPr>
          <w:rFonts w:hAnsi="宋体" w:hint="eastAsia"/>
        </w:rPr>
        <w:t>SM4135</w:t>
      </w:r>
      <w:r w:rsidRPr="00E371DA">
        <w:rPr>
          <w:rFonts w:hAnsi="宋体" w:hint="eastAsia"/>
        </w:rPr>
        <w:t>。丙方在此无条件、不可撤销地确认、同意、认可、接受《股份认购合同》与其有关的全部内容，并承诺严格履行《股份认购合同》。</w:t>
      </w:r>
    </w:p>
    <w:p w:rsidR="004B7E13" w:rsidRDefault="004B7E13" w:rsidP="004B7E13">
      <w:pPr>
        <w:pStyle w:val="Default"/>
        <w:spacing w:beforeLines="50" w:afterLines="50" w:line="360" w:lineRule="auto"/>
        <w:ind w:firstLine="482"/>
        <w:rPr>
          <w:rFonts w:hAnsi="宋体" w:hint="eastAsia"/>
        </w:rPr>
      </w:pPr>
      <w:r>
        <w:rPr>
          <w:rFonts w:hAnsi="宋体" w:hint="eastAsia"/>
        </w:rPr>
        <w:t>2</w:t>
      </w:r>
      <w:r>
        <w:rPr>
          <w:rFonts w:hAnsi="宋体" w:hint="eastAsia"/>
        </w:rPr>
        <w:t>、战略合作条款</w:t>
      </w:r>
    </w:p>
    <w:p w:rsidR="004B7E13" w:rsidRDefault="004B7E13" w:rsidP="004B7E13">
      <w:pPr>
        <w:pStyle w:val="Default"/>
        <w:spacing w:beforeLines="50" w:afterLines="50" w:line="360" w:lineRule="auto"/>
        <w:ind w:firstLine="482"/>
        <w:rPr>
          <w:rFonts w:hAnsi="宋体" w:hint="eastAsia"/>
        </w:rPr>
      </w:pPr>
      <w:r w:rsidRPr="00D254E4">
        <w:rPr>
          <w:rFonts w:hAnsi="宋体" w:hint="eastAsia"/>
        </w:rPr>
        <w:t>乙方看好医药制造行业长期发展，具有长期稳定的持股意愿，乙方通过其管理的丙方认购甲方本次非公开发行的股份自甲方公告该等股份过户至丙方名下后</w:t>
      </w:r>
      <w:r w:rsidRPr="00D254E4">
        <w:rPr>
          <w:rFonts w:hAnsi="宋体"/>
        </w:rPr>
        <w:t>36</w:t>
      </w:r>
      <w:r w:rsidRPr="00D254E4">
        <w:rPr>
          <w:rFonts w:hAnsi="宋体" w:hint="eastAsia"/>
        </w:rPr>
        <w:t>个月内不得转让。乙方希望通过丙方认购甲方本次非公开发行的股份支持甲方的业务发展，乙方以及丙方的出资人将向甲方提供资本市场分析和同行业情况，并获得中长期的投资回报。为推动混合所有制改革以及提升甲方的治理水平及决策效率，各方拟充分利用互有资源，相互支持、促进，谋求共同发展，实现互利双赢，着眼长远，稳定合作，建立紧密的战略合作伙伴关系</w:t>
      </w:r>
      <w:r>
        <w:rPr>
          <w:rFonts w:hAnsi="宋体" w:hint="eastAsia"/>
        </w:rPr>
        <w:t>。</w:t>
      </w:r>
    </w:p>
    <w:p w:rsidR="004B7E13" w:rsidRPr="00D254E4" w:rsidRDefault="004B7E13" w:rsidP="004B7E13">
      <w:pPr>
        <w:pStyle w:val="Default"/>
        <w:spacing w:beforeLines="50" w:afterLines="50" w:line="360" w:lineRule="auto"/>
        <w:ind w:firstLine="482"/>
        <w:rPr>
          <w:rFonts w:cs="Arial" w:hint="eastAsia"/>
          <w:color w:val="auto"/>
        </w:rPr>
      </w:pPr>
      <w:r w:rsidRPr="00D254E4">
        <w:rPr>
          <w:rFonts w:cs="Arial" w:hint="eastAsia"/>
          <w:color w:val="auto"/>
        </w:rPr>
        <w:t>3</w:t>
      </w:r>
      <w:r w:rsidRPr="00D254E4">
        <w:rPr>
          <w:rFonts w:cs="Arial" w:hint="eastAsia"/>
          <w:color w:val="auto"/>
        </w:rPr>
        <w:t>、认购价格</w:t>
      </w:r>
      <w:r>
        <w:rPr>
          <w:rFonts w:cs="Arial" w:hint="eastAsia"/>
          <w:color w:val="auto"/>
        </w:rPr>
        <w:t>和认购数量</w:t>
      </w:r>
    </w:p>
    <w:p w:rsidR="004B7E13" w:rsidRPr="00D254E4" w:rsidRDefault="004B7E13" w:rsidP="004B7E13">
      <w:pPr>
        <w:pStyle w:val="Default"/>
        <w:spacing w:beforeLines="50" w:afterLines="50" w:line="360" w:lineRule="auto"/>
        <w:ind w:firstLine="480"/>
        <w:rPr>
          <w:rFonts w:cs="Arial"/>
          <w:color w:val="auto"/>
        </w:rPr>
      </w:pPr>
      <w:r w:rsidRPr="00D254E4">
        <w:rPr>
          <w:rFonts w:cs="Arial" w:hint="eastAsia"/>
          <w:color w:val="auto"/>
        </w:rPr>
        <w:t>各方同意，甲方</w:t>
      </w:r>
      <w:r w:rsidRPr="00D254E4">
        <w:rPr>
          <w:rFonts w:cs="Arial"/>
          <w:color w:val="auto"/>
        </w:rPr>
        <w:t>2015</w:t>
      </w:r>
      <w:r w:rsidRPr="00D254E4">
        <w:rPr>
          <w:rFonts w:cs="Arial" w:hint="eastAsia"/>
          <w:color w:val="auto"/>
        </w:rPr>
        <w:t>年度利润分配实施后，丙方认购本次非公开发行的价格调整为</w:t>
      </w:r>
      <w:r w:rsidRPr="00D254E4">
        <w:rPr>
          <w:rFonts w:cs="Arial"/>
          <w:color w:val="auto"/>
        </w:rPr>
        <w:t>9.34</w:t>
      </w:r>
      <w:r w:rsidRPr="00D254E4">
        <w:rPr>
          <w:rFonts w:cs="Arial" w:hint="eastAsia"/>
          <w:color w:val="auto"/>
        </w:rPr>
        <w:t>元</w:t>
      </w:r>
      <w:r w:rsidRPr="00D254E4">
        <w:rPr>
          <w:rFonts w:cs="Arial"/>
          <w:color w:val="auto"/>
        </w:rPr>
        <w:t>/</w:t>
      </w:r>
      <w:r w:rsidRPr="00D254E4">
        <w:rPr>
          <w:rFonts w:cs="Arial" w:hint="eastAsia"/>
          <w:color w:val="auto"/>
        </w:rPr>
        <w:t>股（发行价格随甲方的股票在定价基准日至发行日期间除权、除息事项进行相应调整）。</w:t>
      </w:r>
    </w:p>
    <w:p w:rsidR="004B7E13" w:rsidRDefault="004B7E13" w:rsidP="004B7E13">
      <w:pPr>
        <w:pStyle w:val="Default"/>
        <w:spacing w:beforeLines="50" w:afterLines="50" w:line="360" w:lineRule="auto"/>
        <w:ind w:firstLine="482"/>
        <w:rPr>
          <w:rFonts w:cs="Arial" w:hint="eastAsia"/>
          <w:color w:val="auto"/>
          <w:kern w:val="2"/>
        </w:rPr>
      </w:pPr>
      <w:r w:rsidRPr="00E371DA">
        <w:rPr>
          <w:rFonts w:cs="Arial" w:hint="eastAsia"/>
          <w:color w:val="auto"/>
        </w:rPr>
        <w:t>若上述发行价格低于本次非公开发行股票发行期首日前二十个交易日甲方</w:t>
      </w:r>
      <w:r w:rsidRPr="00E371DA">
        <w:rPr>
          <w:rFonts w:cs="Arial"/>
          <w:color w:val="auto"/>
        </w:rPr>
        <w:t>A</w:t>
      </w:r>
      <w:r w:rsidRPr="00E371DA">
        <w:rPr>
          <w:rFonts w:cs="Arial" w:hint="eastAsia"/>
          <w:color w:val="auto"/>
        </w:rPr>
        <w:t>股股票交易均价（发行期首日前二十个交易日甲方</w:t>
      </w:r>
      <w:r w:rsidRPr="00E371DA">
        <w:rPr>
          <w:rFonts w:cs="Arial"/>
          <w:color w:val="auto"/>
        </w:rPr>
        <w:t>A</w:t>
      </w:r>
      <w:r w:rsidRPr="00E371DA">
        <w:rPr>
          <w:rFonts w:cs="Arial" w:hint="eastAsia"/>
          <w:color w:val="auto"/>
        </w:rPr>
        <w:t>股股票交易均价</w:t>
      </w:r>
      <w:r w:rsidRPr="00E371DA">
        <w:rPr>
          <w:rFonts w:cs="Arial"/>
          <w:color w:val="auto"/>
        </w:rPr>
        <w:t>=</w:t>
      </w:r>
      <w:r w:rsidRPr="00E371DA">
        <w:rPr>
          <w:rFonts w:cs="Arial" w:hint="eastAsia"/>
          <w:color w:val="auto"/>
        </w:rPr>
        <w:t>发行期首日前二十个交易日甲方</w:t>
      </w:r>
      <w:r w:rsidRPr="00E371DA">
        <w:rPr>
          <w:rFonts w:cs="Arial"/>
          <w:color w:val="auto"/>
        </w:rPr>
        <w:t>A</w:t>
      </w:r>
      <w:r w:rsidRPr="00E371DA">
        <w:rPr>
          <w:rFonts w:cs="Arial" w:hint="eastAsia"/>
          <w:color w:val="auto"/>
        </w:rPr>
        <w:t>股股票交易总额</w:t>
      </w:r>
      <w:r w:rsidRPr="00E371DA">
        <w:rPr>
          <w:rFonts w:cs="Arial"/>
          <w:color w:val="auto"/>
        </w:rPr>
        <w:t>/</w:t>
      </w:r>
      <w:r w:rsidRPr="00E371DA">
        <w:rPr>
          <w:rFonts w:cs="Arial" w:hint="eastAsia"/>
          <w:color w:val="auto"/>
        </w:rPr>
        <w:t>发行期首日前二十个交易日甲方</w:t>
      </w:r>
      <w:r w:rsidRPr="00E371DA">
        <w:rPr>
          <w:rFonts w:cs="Arial"/>
          <w:color w:val="auto"/>
        </w:rPr>
        <w:t>A</w:t>
      </w:r>
      <w:r w:rsidRPr="00E371DA">
        <w:rPr>
          <w:rFonts w:cs="Arial" w:hint="eastAsia"/>
          <w:color w:val="auto"/>
        </w:rPr>
        <w:t>股股票交易总量）的</w:t>
      </w:r>
      <w:r w:rsidRPr="00E371DA">
        <w:rPr>
          <w:rFonts w:cs="Arial"/>
          <w:color w:val="auto"/>
        </w:rPr>
        <w:t>70%</w:t>
      </w:r>
      <w:r w:rsidRPr="00E371DA">
        <w:rPr>
          <w:rFonts w:cs="Arial" w:hint="eastAsia"/>
          <w:color w:val="auto"/>
        </w:rPr>
        <w:t>，则丙方的认购价格（即本次非公开发行价格）调整为发行期首日前二十个交易日甲方</w:t>
      </w:r>
      <w:r w:rsidRPr="00E371DA">
        <w:rPr>
          <w:rFonts w:cs="Arial"/>
          <w:color w:val="auto"/>
        </w:rPr>
        <w:t>A</w:t>
      </w:r>
      <w:r w:rsidRPr="00E371DA">
        <w:rPr>
          <w:rFonts w:cs="Arial" w:hint="eastAsia"/>
          <w:color w:val="auto"/>
        </w:rPr>
        <w:t>股股票交易均价的</w:t>
      </w:r>
      <w:r w:rsidRPr="00E371DA">
        <w:rPr>
          <w:rFonts w:cs="Arial"/>
          <w:color w:val="auto"/>
        </w:rPr>
        <w:t>70%</w:t>
      </w:r>
      <w:r w:rsidRPr="00E371DA">
        <w:rPr>
          <w:rFonts w:cs="Arial" w:hint="eastAsia"/>
          <w:color w:val="auto"/>
        </w:rPr>
        <w:t>，并以《股份认购合同》约定的认购金额为基础，重新计算丙方认购股数（单位为股，计算结果为非整数时，舍弃小数点后部分确定整数认购股数，并以该整数认购股数乘以调整价确定乙方的最终认购金额）。</w:t>
      </w:r>
    </w:p>
    <w:p w:rsidR="004B7E13" w:rsidRDefault="004B7E13" w:rsidP="004B7E13">
      <w:pPr>
        <w:pStyle w:val="Default"/>
        <w:spacing w:beforeLines="50" w:afterLines="50" w:line="360" w:lineRule="auto"/>
        <w:ind w:firstLine="482"/>
        <w:rPr>
          <w:rFonts w:hAnsi="宋体" w:hint="eastAsia"/>
        </w:rPr>
      </w:pPr>
      <w:r w:rsidRPr="00D254E4">
        <w:rPr>
          <w:rFonts w:hAnsi="宋体" w:hint="eastAsia"/>
        </w:rPr>
        <w:t>各方同意，甲方</w:t>
      </w:r>
      <w:r w:rsidRPr="00D254E4">
        <w:rPr>
          <w:rFonts w:hAnsi="宋体"/>
        </w:rPr>
        <w:t>2015</w:t>
      </w:r>
      <w:r w:rsidRPr="00D254E4">
        <w:rPr>
          <w:rFonts w:hAnsi="宋体" w:hint="eastAsia"/>
        </w:rPr>
        <w:t>年度利润分配方案实施后，丙方认购本次非公开发行的的股份数量调整为</w:t>
      </w:r>
      <w:r w:rsidRPr="005C38E2">
        <w:rPr>
          <w:rFonts w:hAnsi="宋体"/>
        </w:rPr>
        <w:t>20,579,573</w:t>
      </w:r>
      <w:r w:rsidRPr="00D254E4">
        <w:rPr>
          <w:rFonts w:hAnsi="宋体" w:hint="eastAsia"/>
        </w:rPr>
        <w:t>股（股份数量随甲方的股票在定价基准日至发行日期间除权、除息事项进行相应调整）。若甲方本次非公开发行的股份总数因监管政策变化或根据发行核准文件的要求予以调减，</w:t>
      </w:r>
      <w:r w:rsidRPr="00882DB3">
        <w:rPr>
          <w:rFonts w:hAnsi="宋体" w:hint="eastAsia"/>
        </w:rPr>
        <w:t>则新华制药第一期员工持股计划认购的股份数量不变，甲方有权同比例调减其他认购方认购的股份数量</w:t>
      </w:r>
      <w:r w:rsidRPr="00D254E4">
        <w:rPr>
          <w:rFonts w:hAnsi="宋体" w:hint="eastAsia"/>
        </w:rPr>
        <w:t>。</w:t>
      </w:r>
    </w:p>
    <w:p w:rsidR="004B7E13" w:rsidRDefault="004B7E13" w:rsidP="004B7E13">
      <w:pPr>
        <w:pStyle w:val="Default"/>
        <w:spacing w:beforeLines="50" w:afterLines="50" w:line="360" w:lineRule="auto"/>
        <w:ind w:firstLine="482"/>
        <w:rPr>
          <w:rFonts w:hAnsi="宋体" w:hint="eastAsia"/>
        </w:rPr>
      </w:pPr>
      <w:r>
        <w:rPr>
          <w:rFonts w:hAnsi="宋体" w:hint="eastAsia"/>
        </w:rPr>
        <w:t>4</w:t>
      </w:r>
      <w:r>
        <w:rPr>
          <w:rFonts w:hAnsi="宋体" w:hint="eastAsia"/>
        </w:rPr>
        <w:t>、违约责任</w:t>
      </w:r>
    </w:p>
    <w:p w:rsidR="004B7E13" w:rsidRDefault="004B7E13" w:rsidP="004B7E13">
      <w:pPr>
        <w:pStyle w:val="Default"/>
        <w:spacing w:beforeLines="50" w:afterLines="50" w:line="360" w:lineRule="auto"/>
        <w:ind w:firstLine="482"/>
        <w:rPr>
          <w:rFonts w:hAnsi="宋体" w:hint="eastAsia"/>
        </w:rPr>
      </w:pPr>
      <w:r w:rsidRPr="00D254E4">
        <w:rPr>
          <w:rFonts w:hAnsi="宋体" w:hint="eastAsia"/>
        </w:rPr>
        <w:t>丙方的出资人应根据丙方的基金合同的约定履行其对丙方的出资义务，并确保丙方认购甲方本次非公开发行股份的资金在本次非公开发行获得中国证监会核准后、发行方案于中国证监会备案前全部募集到位。如因丙方的出资人未履行其对丙方的出资义务，导致丙方未能根据《股份认购合同》</w:t>
      </w:r>
      <w:r w:rsidRPr="00882DB3">
        <w:rPr>
          <w:rFonts w:hAnsi="宋体" w:hint="eastAsia"/>
        </w:rPr>
        <w:t>及本合同</w:t>
      </w:r>
      <w:r w:rsidRPr="00D254E4">
        <w:rPr>
          <w:rFonts w:hAnsi="宋体" w:hint="eastAsia"/>
        </w:rPr>
        <w:t>的约定足额支付股份认购资金，乙方及丙方应承担相应的违约责任。</w:t>
      </w:r>
    </w:p>
    <w:p w:rsidR="004B7E13" w:rsidRDefault="004B7E13" w:rsidP="004B7E13">
      <w:pPr>
        <w:pStyle w:val="Default"/>
        <w:spacing w:beforeLines="50" w:afterLines="50" w:line="360" w:lineRule="auto"/>
        <w:ind w:firstLine="482"/>
        <w:rPr>
          <w:rFonts w:hAnsi="宋体" w:hint="eastAsia"/>
        </w:rPr>
      </w:pPr>
      <w:r>
        <w:rPr>
          <w:rFonts w:hAnsi="宋体" w:hint="eastAsia"/>
        </w:rPr>
        <w:t>5</w:t>
      </w:r>
      <w:r>
        <w:rPr>
          <w:rFonts w:hAnsi="宋体" w:hint="eastAsia"/>
        </w:rPr>
        <w:t>、合同生效</w:t>
      </w:r>
    </w:p>
    <w:p w:rsidR="004B7E13" w:rsidRDefault="004B7E13" w:rsidP="004B7E13">
      <w:pPr>
        <w:pStyle w:val="Default"/>
        <w:spacing w:beforeLines="50" w:afterLines="50" w:line="360" w:lineRule="auto"/>
        <w:ind w:firstLine="482"/>
        <w:rPr>
          <w:rFonts w:hAnsi="宋体" w:hint="eastAsia"/>
        </w:rPr>
      </w:pPr>
      <w:r w:rsidRPr="00211FF4">
        <w:rPr>
          <w:rFonts w:hAnsi="宋体" w:hint="eastAsia"/>
        </w:rPr>
        <w:t>本合同经</w:t>
      </w:r>
      <w:r>
        <w:rPr>
          <w:rFonts w:hAnsi="宋体" w:hint="eastAsia"/>
        </w:rPr>
        <w:t>各</w:t>
      </w:r>
      <w:r w:rsidRPr="00211FF4">
        <w:rPr>
          <w:rFonts w:hAnsi="宋体" w:hint="eastAsia"/>
        </w:rPr>
        <w:t>方法定代表人或授权代表签字并加盖公章之日起成立，并在以下条件均获得满足之首日生效：（</w:t>
      </w:r>
      <w:r w:rsidRPr="00211FF4">
        <w:rPr>
          <w:rFonts w:hAnsi="宋体" w:hint="eastAsia"/>
        </w:rPr>
        <w:t>1</w:t>
      </w:r>
      <w:r w:rsidRPr="00211FF4">
        <w:rPr>
          <w:rFonts w:hAnsi="宋体" w:hint="eastAsia"/>
        </w:rPr>
        <w:t>）甲方董事会审议通过本合同；（</w:t>
      </w:r>
      <w:r w:rsidRPr="00211FF4">
        <w:rPr>
          <w:rFonts w:hAnsi="宋体" w:hint="eastAsia"/>
        </w:rPr>
        <w:t>2</w:t>
      </w:r>
      <w:r w:rsidRPr="00211FF4">
        <w:rPr>
          <w:rFonts w:hAnsi="宋体" w:hint="eastAsia"/>
        </w:rPr>
        <w:t>）甲方本次非公开发行获得中国证监会的核准。</w:t>
      </w:r>
    </w:p>
    <w:p w:rsidR="004B7E13" w:rsidRDefault="004B7E13" w:rsidP="004B7E13">
      <w:pPr>
        <w:pStyle w:val="Default"/>
        <w:spacing w:beforeLines="50" w:afterLines="50" w:line="360" w:lineRule="auto"/>
        <w:ind w:firstLine="482"/>
        <w:rPr>
          <w:rFonts w:hAnsi="宋体" w:hint="eastAsia"/>
        </w:rPr>
      </w:pPr>
      <w:r>
        <w:rPr>
          <w:rFonts w:hAnsi="宋体" w:hint="eastAsia"/>
        </w:rPr>
        <w:t>6</w:t>
      </w:r>
      <w:r>
        <w:rPr>
          <w:rFonts w:hAnsi="宋体" w:hint="eastAsia"/>
        </w:rPr>
        <w:t>、</w:t>
      </w:r>
      <w:r w:rsidRPr="00E371DA">
        <w:rPr>
          <w:rFonts w:hAnsi="宋体" w:hint="eastAsia"/>
        </w:rPr>
        <w:t>其他</w:t>
      </w:r>
    </w:p>
    <w:p w:rsidR="004B7E13" w:rsidRDefault="004B7E13" w:rsidP="004B7E13">
      <w:pPr>
        <w:pStyle w:val="Default"/>
        <w:spacing w:beforeLines="50" w:afterLines="50" w:line="360" w:lineRule="auto"/>
        <w:ind w:firstLine="482"/>
        <w:rPr>
          <w:rFonts w:hAnsi="宋体"/>
        </w:rPr>
        <w:sectPr w:rsidR="004B7E13" w:rsidSect="004B7E13">
          <w:footerReference w:type="default" r:id="rId16"/>
          <w:pgSz w:w="11906" w:h="16838"/>
          <w:pgMar w:top="1440" w:right="1800" w:bottom="1440" w:left="1800" w:header="851" w:footer="992" w:gutter="0"/>
          <w:pgNumType w:start="1"/>
          <w:cols w:space="720"/>
          <w:docGrid w:type="lines" w:linePitch="312"/>
        </w:sectPr>
      </w:pPr>
      <w:r w:rsidRPr="00E371DA">
        <w:rPr>
          <w:rFonts w:hAnsi="宋体" w:hint="eastAsia"/>
        </w:rPr>
        <w:t>本合同为《股份认购合同》的补充，与《股份认购合同》具有同等法律效力。未经其他方事先书面同意，任何一方不得转让其在本合同项下的任何权利或义务。</w:t>
      </w:r>
    </w:p>
    <w:p w:rsidR="004B7E13" w:rsidRPr="00C6208A" w:rsidRDefault="004B7E13" w:rsidP="004B7E13">
      <w:pPr>
        <w:pStyle w:val="2"/>
        <w:spacing w:beforeLines="150" w:afterLines="150" w:line="360" w:lineRule="auto"/>
        <w:jc w:val="center"/>
        <w:rPr>
          <w:rFonts w:ascii="Times New Roman" w:hint="eastAsia"/>
        </w:rPr>
      </w:pPr>
      <w:bookmarkStart w:id="38" w:name="_Toc426731622"/>
      <w:bookmarkStart w:id="39" w:name="_Toc460765500"/>
      <w:r w:rsidRPr="00C6208A">
        <w:rPr>
          <w:rFonts w:ascii="Times New Roman"/>
        </w:rPr>
        <w:t>第四节</w:t>
      </w:r>
      <w:r w:rsidRPr="00C6208A">
        <w:rPr>
          <w:rFonts w:ascii="Times New Roman" w:hint="eastAsia"/>
        </w:rPr>
        <w:t xml:space="preserve"> </w:t>
      </w:r>
      <w:r w:rsidRPr="00C6208A">
        <w:rPr>
          <w:rFonts w:ascii="Times New Roman"/>
        </w:rPr>
        <w:t>董事会关于本次募集资金运用的可行性分析</w:t>
      </w:r>
      <w:bookmarkEnd w:id="38"/>
      <w:bookmarkEnd w:id="39"/>
    </w:p>
    <w:p w:rsidR="004B7E13" w:rsidRDefault="004B7E13" w:rsidP="004B7E13">
      <w:pPr>
        <w:pStyle w:val="3"/>
        <w:spacing w:beforeLines="50" w:after="0" w:line="360" w:lineRule="auto"/>
        <w:jc w:val="left"/>
        <w:rPr>
          <w:rFonts w:eastAsia="黑体"/>
          <w:b w:val="0"/>
          <w:sz w:val="30"/>
          <w:szCs w:val="30"/>
        </w:rPr>
      </w:pPr>
      <w:bookmarkStart w:id="40" w:name="_Toc426731623"/>
      <w:bookmarkStart w:id="41" w:name="_Toc460765501"/>
      <w:r>
        <w:rPr>
          <w:rFonts w:eastAsia="黑体" w:hAnsi="Arial"/>
          <w:b w:val="0"/>
          <w:sz w:val="30"/>
          <w:szCs w:val="30"/>
        </w:rPr>
        <w:t>一、本次募集资金使用计划</w:t>
      </w:r>
      <w:bookmarkEnd w:id="40"/>
      <w:bookmarkEnd w:id="41"/>
    </w:p>
    <w:p w:rsidR="004B7E13" w:rsidRDefault="004B7E13" w:rsidP="004B7E13">
      <w:pPr>
        <w:spacing w:beforeLines="50" w:line="360" w:lineRule="auto"/>
        <w:ind w:firstLineChars="200" w:firstLine="480"/>
        <w:rPr>
          <w:sz w:val="24"/>
        </w:rPr>
      </w:pPr>
      <w:r>
        <w:rPr>
          <w:rFonts w:hint="eastAsia"/>
          <w:sz w:val="24"/>
        </w:rPr>
        <w:t>本次非公开发行股票的募集资金总额不超过人民币</w:t>
      </w:r>
      <w:r>
        <w:rPr>
          <w:rFonts w:hint="eastAsia"/>
          <w:sz w:val="24"/>
        </w:rPr>
        <w:t>62,712</w:t>
      </w:r>
      <w:r>
        <w:rPr>
          <w:rFonts w:hint="eastAsia"/>
          <w:sz w:val="24"/>
        </w:rPr>
        <w:t>万元，在扣除发行费用后，将全部用于偿还银行贷款和补充流动资金，其中</w:t>
      </w:r>
      <w:r>
        <w:rPr>
          <w:sz w:val="24"/>
        </w:rPr>
        <w:t>55,000</w:t>
      </w:r>
      <w:r>
        <w:rPr>
          <w:rFonts w:hint="eastAsia"/>
          <w:sz w:val="24"/>
        </w:rPr>
        <w:t>万元用于偿还银行贷款，其余全部用于补充流动资金。</w:t>
      </w:r>
    </w:p>
    <w:p w:rsidR="004B7E13" w:rsidRDefault="004B7E13" w:rsidP="004B7E13">
      <w:pPr>
        <w:pStyle w:val="3"/>
        <w:spacing w:beforeLines="50" w:after="0" w:line="360" w:lineRule="auto"/>
        <w:jc w:val="left"/>
        <w:rPr>
          <w:rFonts w:eastAsia="黑体"/>
          <w:b w:val="0"/>
          <w:sz w:val="30"/>
          <w:szCs w:val="30"/>
        </w:rPr>
      </w:pPr>
      <w:bookmarkStart w:id="42" w:name="_Toc426731624"/>
      <w:bookmarkStart w:id="43" w:name="_Toc460765502"/>
      <w:r>
        <w:rPr>
          <w:rFonts w:eastAsia="黑体" w:hAnsi="Arial"/>
          <w:b w:val="0"/>
          <w:sz w:val="30"/>
          <w:szCs w:val="30"/>
        </w:rPr>
        <w:t>二、</w:t>
      </w:r>
      <w:r>
        <w:rPr>
          <w:rFonts w:eastAsia="黑体" w:hAnsi="Arial" w:hint="eastAsia"/>
          <w:b w:val="0"/>
          <w:sz w:val="30"/>
          <w:szCs w:val="30"/>
        </w:rPr>
        <w:t>本次募集资金必要性分析</w:t>
      </w:r>
      <w:bookmarkEnd w:id="42"/>
      <w:bookmarkEnd w:id="43"/>
    </w:p>
    <w:p w:rsidR="004B7E13" w:rsidRDefault="004B7E13" w:rsidP="004B7E13">
      <w:pPr>
        <w:pStyle w:val="4"/>
        <w:spacing w:beforeLines="50" w:after="0" w:line="360" w:lineRule="auto"/>
        <w:ind w:firstLineChars="152" w:firstLine="426"/>
        <w:jc w:val="left"/>
        <w:rPr>
          <w:rFonts w:ascii="Times New Roman" w:hAnsi="Times New Roman"/>
          <w:b w:val="0"/>
          <w:bCs w:val="0"/>
          <w:lang w:val="zh-CN"/>
        </w:rPr>
      </w:pPr>
      <w:r>
        <w:rPr>
          <w:rFonts w:ascii="Times New Roman"/>
          <w:b w:val="0"/>
          <w:bCs w:val="0"/>
          <w:lang w:val="zh-CN"/>
        </w:rPr>
        <w:t>（一）</w:t>
      </w:r>
      <w:r>
        <w:rPr>
          <w:rFonts w:ascii="Times New Roman" w:hint="eastAsia"/>
          <w:b w:val="0"/>
          <w:bCs w:val="0"/>
          <w:lang w:val="zh-CN"/>
        </w:rPr>
        <w:t>做强做大公司主营业务的需要</w:t>
      </w:r>
    </w:p>
    <w:p w:rsidR="004B7E13" w:rsidRDefault="004B7E13" w:rsidP="004B7E13">
      <w:pPr>
        <w:spacing w:beforeLines="50" w:line="360" w:lineRule="auto"/>
        <w:ind w:firstLineChars="200" w:firstLine="480"/>
        <w:rPr>
          <w:sz w:val="24"/>
        </w:rPr>
      </w:pPr>
      <w:r>
        <w:rPr>
          <w:rFonts w:hint="eastAsia"/>
          <w:sz w:val="24"/>
        </w:rPr>
        <w:t>近年来，公司主营业务持续稳定增长。随着公司对主营业务投资力度的加大，自有资金已经很难满足业务规模快速增长的需求，营运资金缺口日益明显。通过本次非公开发行股票募集资金，将增强公司自身资本实力，解决主业发展的资金需求，有利于实现主营业务的结构优化和升级，进一步推进公司未来发展战略的实施。</w:t>
      </w:r>
    </w:p>
    <w:p w:rsidR="004B7E13" w:rsidRDefault="004B7E13" w:rsidP="004B7E13">
      <w:pPr>
        <w:pStyle w:val="4"/>
        <w:spacing w:beforeLines="50" w:after="0" w:line="360" w:lineRule="auto"/>
        <w:ind w:firstLineChars="152" w:firstLine="426"/>
        <w:jc w:val="left"/>
        <w:rPr>
          <w:rFonts w:ascii="Times New Roman"/>
          <w:b w:val="0"/>
          <w:bCs w:val="0"/>
          <w:lang w:val="zh-CN"/>
        </w:rPr>
      </w:pPr>
      <w:r>
        <w:rPr>
          <w:rFonts w:ascii="Times New Roman" w:hint="eastAsia"/>
          <w:b w:val="0"/>
          <w:bCs w:val="0"/>
          <w:lang w:val="zh-CN"/>
        </w:rPr>
        <w:t>（二）降低资产负债率和财务费用，改善公司财务状况，提升公司盈利能力的需要</w:t>
      </w:r>
    </w:p>
    <w:p w:rsidR="004B7E13" w:rsidRDefault="004B7E13" w:rsidP="004B7E13">
      <w:pPr>
        <w:spacing w:beforeLines="50" w:line="360" w:lineRule="auto"/>
        <w:ind w:firstLineChars="200" w:firstLine="480"/>
        <w:rPr>
          <w:sz w:val="24"/>
        </w:rPr>
      </w:pPr>
      <w:r w:rsidRPr="00E85CDC">
        <w:rPr>
          <w:sz w:val="24"/>
        </w:rPr>
        <w:t>根据</w:t>
      </w:r>
      <w:r w:rsidRPr="00E85CDC">
        <w:rPr>
          <w:sz w:val="24"/>
        </w:rPr>
        <w:t>Wind</w:t>
      </w:r>
      <w:r w:rsidRPr="00E85CDC">
        <w:rPr>
          <w:sz w:val="24"/>
        </w:rPr>
        <w:t>统计数据，按照申银万国行业统计，截至</w:t>
      </w:r>
      <w:r w:rsidRPr="00E85CDC">
        <w:rPr>
          <w:sz w:val="24"/>
        </w:rPr>
        <w:t>201</w:t>
      </w:r>
      <w:r>
        <w:rPr>
          <w:rFonts w:hint="eastAsia"/>
          <w:sz w:val="24"/>
        </w:rPr>
        <w:t>6</w:t>
      </w:r>
      <w:r w:rsidRPr="00E85CDC">
        <w:rPr>
          <w:sz w:val="24"/>
        </w:rPr>
        <w:t>年</w:t>
      </w:r>
      <w:r>
        <w:rPr>
          <w:rFonts w:hint="eastAsia"/>
          <w:sz w:val="24"/>
        </w:rPr>
        <w:t>6</w:t>
      </w:r>
      <w:r w:rsidRPr="00E85CDC">
        <w:rPr>
          <w:sz w:val="24"/>
        </w:rPr>
        <w:t>月</w:t>
      </w:r>
      <w:r w:rsidRPr="00E85CDC">
        <w:rPr>
          <w:sz w:val="24"/>
        </w:rPr>
        <w:t>3</w:t>
      </w:r>
      <w:r w:rsidRPr="00E85CDC">
        <w:rPr>
          <w:rFonts w:hint="eastAsia"/>
          <w:sz w:val="24"/>
        </w:rPr>
        <w:t>0</w:t>
      </w:r>
      <w:r w:rsidRPr="00E85CDC">
        <w:rPr>
          <w:sz w:val="24"/>
        </w:rPr>
        <w:t>日，国内</w:t>
      </w:r>
      <w:r>
        <w:rPr>
          <w:rFonts w:hint="eastAsia"/>
          <w:sz w:val="24"/>
        </w:rPr>
        <w:t>30</w:t>
      </w:r>
      <w:r w:rsidRPr="00E85CDC">
        <w:rPr>
          <w:sz w:val="24"/>
        </w:rPr>
        <w:t>家化学原料药生产企业，平均资产负债率为</w:t>
      </w:r>
      <w:r>
        <w:rPr>
          <w:rFonts w:hint="eastAsia"/>
          <w:sz w:val="24"/>
        </w:rPr>
        <w:t>37</w:t>
      </w:r>
      <w:r w:rsidRPr="00E85CDC">
        <w:rPr>
          <w:sz w:val="24"/>
        </w:rPr>
        <w:t>.</w:t>
      </w:r>
      <w:r>
        <w:rPr>
          <w:rFonts w:hint="eastAsia"/>
          <w:sz w:val="24"/>
        </w:rPr>
        <w:t>66</w:t>
      </w:r>
      <w:r w:rsidRPr="00E85CDC">
        <w:rPr>
          <w:sz w:val="24"/>
        </w:rPr>
        <w:t>%</w:t>
      </w:r>
      <w:r w:rsidRPr="00E85CDC">
        <w:rPr>
          <w:sz w:val="24"/>
        </w:rPr>
        <w:t>，流动比率</w:t>
      </w:r>
      <w:r>
        <w:rPr>
          <w:rFonts w:hint="eastAsia"/>
          <w:sz w:val="24"/>
        </w:rPr>
        <w:t>2</w:t>
      </w:r>
      <w:r w:rsidRPr="00E85CDC">
        <w:rPr>
          <w:sz w:val="24"/>
        </w:rPr>
        <w:t>.</w:t>
      </w:r>
      <w:r>
        <w:rPr>
          <w:rFonts w:hint="eastAsia"/>
          <w:sz w:val="24"/>
        </w:rPr>
        <w:t>61</w:t>
      </w:r>
      <w:r w:rsidRPr="00E85CDC">
        <w:rPr>
          <w:sz w:val="24"/>
        </w:rPr>
        <w:t>，速动比率</w:t>
      </w:r>
      <w:r>
        <w:rPr>
          <w:rFonts w:hint="eastAsia"/>
          <w:sz w:val="24"/>
        </w:rPr>
        <w:t>2</w:t>
      </w:r>
      <w:r w:rsidRPr="00E85CDC">
        <w:rPr>
          <w:sz w:val="24"/>
        </w:rPr>
        <w:t>.</w:t>
      </w:r>
      <w:r>
        <w:rPr>
          <w:rFonts w:hint="eastAsia"/>
          <w:sz w:val="24"/>
        </w:rPr>
        <w:t>01</w:t>
      </w:r>
      <w:r w:rsidRPr="00E85CDC">
        <w:rPr>
          <w:sz w:val="24"/>
        </w:rPr>
        <w:t>，而同期末新华制药资产负债率为</w:t>
      </w:r>
      <w:r w:rsidRPr="00E85CDC">
        <w:rPr>
          <w:sz w:val="24"/>
        </w:rPr>
        <w:t>5</w:t>
      </w:r>
      <w:r>
        <w:rPr>
          <w:rFonts w:hint="eastAsia"/>
          <w:sz w:val="24"/>
        </w:rPr>
        <w:t>4</w:t>
      </w:r>
      <w:r w:rsidRPr="00E85CDC">
        <w:rPr>
          <w:sz w:val="24"/>
        </w:rPr>
        <w:t>.</w:t>
      </w:r>
      <w:r>
        <w:rPr>
          <w:rFonts w:hint="eastAsia"/>
          <w:sz w:val="24"/>
        </w:rPr>
        <w:t>48</w:t>
      </w:r>
      <w:r w:rsidRPr="00E85CDC">
        <w:rPr>
          <w:sz w:val="24"/>
        </w:rPr>
        <w:t>%</w:t>
      </w:r>
      <w:r w:rsidRPr="00E85CDC">
        <w:rPr>
          <w:sz w:val="24"/>
        </w:rPr>
        <w:t>，流动比率</w:t>
      </w:r>
      <w:r>
        <w:rPr>
          <w:rFonts w:hint="eastAsia"/>
          <w:sz w:val="24"/>
        </w:rPr>
        <w:t>0.83</w:t>
      </w:r>
      <w:r w:rsidRPr="00E85CDC">
        <w:rPr>
          <w:sz w:val="24"/>
        </w:rPr>
        <w:t>，速动比率</w:t>
      </w:r>
      <w:r w:rsidRPr="00E85CDC">
        <w:rPr>
          <w:sz w:val="24"/>
        </w:rPr>
        <w:t>0.</w:t>
      </w:r>
      <w:r>
        <w:rPr>
          <w:rFonts w:hint="eastAsia"/>
          <w:sz w:val="24"/>
        </w:rPr>
        <w:t>59</w:t>
      </w:r>
      <w:r w:rsidRPr="00E85CDC">
        <w:rPr>
          <w:sz w:val="24"/>
        </w:rPr>
        <w:t>，与同行业上市公司同期数据比较，公司的资产负债率较高，资产流动性较低，短期偿债压力较大，存在较高的财务风险。</w:t>
      </w:r>
    </w:p>
    <w:p w:rsidR="004B7E13" w:rsidRDefault="004B7E13" w:rsidP="004B7E13">
      <w:pPr>
        <w:spacing w:beforeLines="50" w:line="360" w:lineRule="auto"/>
        <w:ind w:firstLineChars="200" w:firstLine="480"/>
        <w:rPr>
          <w:sz w:val="24"/>
        </w:rPr>
      </w:pPr>
      <w:r>
        <w:rPr>
          <w:rFonts w:hint="eastAsia"/>
          <w:sz w:val="24"/>
        </w:rPr>
        <w:t>本次募集资金到位后，</w:t>
      </w:r>
      <w:r>
        <w:rPr>
          <w:rFonts w:ascii="宋体" w:hAnsi="宋体" w:cs="宋体" w:hint="eastAsia"/>
          <w:sz w:val="24"/>
        </w:rPr>
        <w:t>按照募集资金中</w:t>
      </w:r>
      <w:r>
        <w:rPr>
          <w:rFonts w:hint="eastAsia"/>
          <w:sz w:val="24"/>
        </w:rPr>
        <w:t>5.5</w:t>
      </w:r>
      <w:r>
        <w:rPr>
          <w:rFonts w:ascii="宋体" w:hAnsi="宋体" w:cs="宋体" w:hint="eastAsia"/>
          <w:sz w:val="24"/>
        </w:rPr>
        <w:t>亿元用于偿还银行贷款测算，</w:t>
      </w:r>
      <w:r w:rsidRPr="008372E0">
        <w:rPr>
          <w:rFonts w:ascii="宋体" w:hAnsi="宋体" w:cs="宋体" w:hint="eastAsia"/>
          <w:sz w:val="24"/>
        </w:rPr>
        <w:t>2016年6月30日资产负债率将降低至41.31%左右</w:t>
      </w:r>
      <w:r>
        <w:rPr>
          <w:rFonts w:ascii="宋体" w:hAnsi="宋体" w:cs="宋体" w:hint="eastAsia"/>
          <w:sz w:val="24"/>
        </w:rPr>
        <w:t>，</w:t>
      </w:r>
      <w:r w:rsidRPr="008372E0">
        <w:rPr>
          <w:rFonts w:ascii="宋体" w:hAnsi="宋体" w:cs="宋体" w:hint="eastAsia"/>
          <w:sz w:val="24"/>
        </w:rPr>
        <w:t>流动比率和速动</w:t>
      </w:r>
      <w:r>
        <w:rPr>
          <w:rFonts w:hint="eastAsia"/>
          <w:sz w:val="24"/>
        </w:rPr>
        <w:t>比率将大幅改善，有效增强公司抗风险能力，有利于降低公司债务融资成本，改善公司财务状况，提升公司盈利能力。</w:t>
      </w:r>
    </w:p>
    <w:p w:rsidR="004B7E13" w:rsidRDefault="004B7E13" w:rsidP="004B7E13">
      <w:pPr>
        <w:pStyle w:val="4"/>
        <w:spacing w:beforeLines="50" w:after="0" w:line="360" w:lineRule="auto"/>
        <w:ind w:firstLineChars="152" w:firstLine="426"/>
        <w:jc w:val="left"/>
        <w:rPr>
          <w:rFonts w:ascii="Times New Roman"/>
          <w:b w:val="0"/>
          <w:bCs w:val="0"/>
          <w:lang w:val="zh-CN"/>
        </w:rPr>
      </w:pPr>
      <w:r>
        <w:rPr>
          <w:rFonts w:ascii="Times New Roman" w:hint="eastAsia"/>
          <w:b w:val="0"/>
          <w:bCs w:val="0"/>
          <w:lang w:val="zh-CN"/>
        </w:rPr>
        <w:t>（三）满足营运资金需求，提高市场竞争力的需要</w:t>
      </w:r>
    </w:p>
    <w:p w:rsidR="004B7E13" w:rsidRDefault="004B7E13" w:rsidP="004B7E13">
      <w:pPr>
        <w:spacing w:beforeLines="50" w:line="360" w:lineRule="auto"/>
        <w:ind w:firstLineChars="200" w:firstLine="480"/>
        <w:rPr>
          <w:sz w:val="24"/>
        </w:rPr>
      </w:pPr>
      <w:r>
        <w:rPr>
          <w:rFonts w:hint="eastAsia"/>
          <w:sz w:val="24"/>
        </w:rPr>
        <w:t>自公司总厂区启动搬迁以来，最近三年搬迁投入、新厂区建设等固定资产投入累计超过</w:t>
      </w:r>
      <w:r>
        <w:rPr>
          <w:rFonts w:hint="eastAsia"/>
          <w:sz w:val="24"/>
        </w:rPr>
        <w:t>10</w:t>
      </w:r>
      <w:r>
        <w:rPr>
          <w:rFonts w:hint="eastAsia"/>
          <w:sz w:val="24"/>
        </w:rPr>
        <w:t>亿元人民币，长期资产的持续大量投入一定程度上导致公司营运资金较为紧张。随着未来三年公司产能的集中释放，新增销售规模所需配套营运资金也将相应增加。</w:t>
      </w:r>
    </w:p>
    <w:p w:rsidR="004B7E13" w:rsidRDefault="004B7E13" w:rsidP="004B7E13">
      <w:pPr>
        <w:spacing w:beforeLines="50" w:line="360" w:lineRule="auto"/>
        <w:ind w:firstLineChars="200" w:firstLine="480"/>
        <w:rPr>
          <w:sz w:val="24"/>
        </w:rPr>
      </w:pPr>
      <w:r>
        <w:rPr>
          <w:rFonts w:hint="eastAsia"/>
          <w:sz w:val="24"/>
        </w:rPr>
        <w:t>尽管公司应收账款和库存资金占用管理能力处于行业上游，但是，由于医药行业存在回款周期长、库存商品占用资金大等行业特点，经营规模与可支配的流动资金规模密切相关，随着公司大制剂战略的推进实施、生产经营规模的不断扩大，应收账款和库存资金还有继续上升的趋势。</w:t>
      </w:r>
    </w:p>
    <w:p w:rsidR="004B7E13" w:rsidRDefault="004B7E13" w:rsidP="004B7E13">
      <w:pPr>
        <w:spacing w:beforeLines="50" w:line="360" w:lineRule="auto"/>
        <w:ind w:firstLineChars="200" w:firstLine="480"/>
        <w:rPr>
          <w:sz w:val="24"/>
        </w:rPr>
      </w:pPr>
      <w:r>
        <w:rPr>
          <w:rFonts w:hint="eastAsia"/>
          <w:sz w:val="24"/>
        </w:rPr>
        <w:t>本次募集资金到位后，将有效满足公司实施大制剂战略、扩大经营规模、转变营销模式带来的新增营运资金需求，有利于公司扩大销售规模，提高市场占有率和市场竞争能力。</w:t>
      </w:r>
    </w:p>
    <w:p w:rsidR="004B7E13" w:rsidRDefault="004B7E13" w:rsidP="004B7E13">
      <w:pPr>
        <w:pStyle w:val="4"/>
        <w:spacing w:beforeLines="50" w:after="0" w:line="360" w:lineRule="auto"/>
        <w:ind w:firstLineChars="152" w:firstLine="426"/>
        <w:jc w:val="left"/>
        <w:rPr>
          <w:rFonts w:ascii="Times New Roman"/>
          <w:b w:val="0"/>
          <w:bCs w:val="0"/>
          <w:lang w:val="zh-CN"/>
        </w:rPr>
      </w:pPr>
      <w:r>
        <w:rPr>
          <w:rFonts w:ascii="Times New Roman" w:hint="eastAsia"/>
          <w:b w:val="0"/>
          <w:bCs w:val="0"/>
          <w:lang w:val="zh-CN"/>
        </w:rPr>
        <w:t>（四）增强公司竞争实力和实现可持续发展战略的需要</w:t>
      </w:r>
    </w:p>
    <w:p w:rsidR="004B7E13" w:rsidRDefault="004B7E13" w:rsidP="004B7E13">
      <w:pPr>
        <w:spacing w:beforeLines="50" w:line="360" w:lineRule="auto"/>
        <w:ind w:firstLineChars="200" w:firstLine="480"/>
        <w:rPr>
          <w:sz w:val="24"/>
        </w:rPr>
      </w:pPr>
      <w:r>
        <w:rPr>
          <w:rFonts w:hint="eastAsia"/>
          <w:sz w:val="24"/>
        </w:rPr>
        <w:t>基于公司当前发展现状及未来发展需要，公司正在加快国际化战略步伐，推动产业升级，一系列项目和发展战略正在实施之中。本次募集资金到位后，将对公司战略规划的顺利实现起到有力的支撑作用。</w:t>
      </w:r>
    </w:p>
    <w:p w:rsidR="004B7E13" w:rsidRDefault="004B7E13" w:rsidP="004B7E13">
      <w:pPr>
        <w:spacing w:beforeLines="50" w:line="360" w:lineRule="auto"/>
        <w:ind w:firstLineChars="200" w:firstLine="480"/>
        <w:rPr>
          <w:sz w:val="24"/>
        </w:rPr>
      </w:pPr>
      <w:r>
        <w:rPr>
          <w:rFonts w:hint="eastAsia"/>
          <w:sz w:val="24"/>
        </w:rPr>
        <w:t>一是有利于推动国际化战略实施。从</w:t>
      </w:r>
      <w:r>
        <w:rPr>
          <w:rFonts w:hint="eastAsia"/>
          <w:sz w:val="24"/>
        </w:rPr>
        <w:t>1992</w:t>
      </w:r>
      <w:r>
        <w:rPr>
          <w:rFonts w:hint="eastAsia"/>
          <w:sz w:val="24"/>
        </w:rPr>
        <w:t>年获得自营进出口权开始，公司与可口可乐、葛兰素史克、拜耳等</w:t>
      </w:r>
      <w:r>
        <w:rPr>
          <w:rFonts w:hint="eastAsia"/>
          <w:sz w:val="24"/>
        </w:rPr>
        <w:t>100</w:t>
      </w:r>
      <w:r>
        <w:rPr>
          <w:rFonts w:hint="eastAsia"/>
          <w:sz w:val="24"/>
        </w:rPr>
        <w:t>多家国际知名企业建立了战略合作关系，与</w:t>
      </w:r>
      <w:r>
        <w:rPr>
          <w:rFonts w:hint="eastAsia"/>
          <w:sz w:val="24"/>
        </w:rPr>
        <w:t>DSM</w:t>
      </w:r>
      <w:r>
        <w:rPr>
          <w:rFonts w:hint="eastAsia"/>
          <w:sz w:val="24"/>
        </w:rPr>
        <w:t>、百利高等开展了合资合作，与拜耳、百利高等开展了加工合作，</w:t>
      </w:r>
      <w:r>
        <w:rPr>
          <w:rFonts w:hint="eastAsia"/>
          <w:sz w:val="24"/>
        </w:rPr>
        <w:t>2014</w:t>
      </w:r>
      <w:r>
        <w:rPr>
          <w:rFonts w:hint="eastAsia"/>
          <w:sz w:val="24"/>
        </w:rPr>
        <w:t>年实现出口创汇</w:t>
      </w:r>
      <w:r>
        <w:rPr>
          <w:rFonts w:hint="eastAsia"/>
          <w:sz w:val="24"/>
        </w:rPr>
        <w:t>1.9</w:t>
      </w:r>
      <w:r>
        <w:rPr>
          <w:rFonts w:hint="eastAsia"/>
          <w:sz w:val="24"/>
        </w:rPr>
        <w:t>亿美元，国际化成为公司的重要战略。本次募集资金的到位，对提高制剂质量控制、生产技术、设备装备水平，加快制剂</w:t>
      </w:r>
      <w:r>
        <w:rPr>
          <w:rFonts w:hint="eastAsia"/>
          <w:sz w:val="24"/>
        </w:rPr>
        <w:t>ANDA</w:t>
      </w:r>
      <w:r>
        <w:rPr>
          <w:rFonts w:hint="eastAsia"/>
          <w:sz w:val="24"/>
        </w:rPr>
        <w:t>注册，加快培育公司自有制剂产品出口，实施制剂国际化将有积极作用。</w:t>
      </w:r>
    </w:p>
    <w:p w:rsidR="004B7E13" w:rsidRDefault="004B7E13" w:rsidP="004B7E13">
      <w:pPr>
        <w:spacing w:beforeLines="50" w:line="360" w:lineRule="auto"/>
        <w:ind w:firstLineChars="200" w:firstLine="480"/>
        <w:rPr>
          <w:sz w:val="24"/>
        </w:rPr>
      </w:pPr>
      <w:r>
        <w:rPr>
          <w:rFonts w:hint="eastAsia"/>
          <w:sz w:val="24"/>
        </w:rPr>
        <w:t>二是有利于推进商业模式创新，加强销售体系互联网建设。在国家大力发展“互联网</w:t>
      </w:r>
      <w:r>
        <w:rPr>
          <w:rFonts w:hint="eastAsia"/>
          <w:sz w:val="24"/>
        </w:rPr>
        <w:t>+</w:t>
      </w:r>
      <w:r>
        <w:rPr>
          <w:rFonts w:hint="eastAsia"/>
          <w:sz w:val="24"/>
        </w:rPr>
        <w:t>医药”的背景下，公司积极推进商业模式创新，大力发展电子商务，已经与天猫平台、京东平台、壹号店平台签署战略合作协议，加快基于电子商务平台的</w:t>
      </w:r>
      <w:r>
        <w:rPr>
          <w:rFonts w:hint="eastAsia"/>
          <w:sz w:val="24"/>
        </w:rPr>
        <w:t>B2C</w:t>
      </w:r>
      <w:r>
        <w:rPr>
          <w:rFonts w:hint="eastAsia"/>
          <w:sz w:val="24"/>
        </w:rPr>
        <w:t>药品供应体系和零售体系建设，加快为医药行业中小型生产商、渠道商、采购商、零售商提供电子商务服务的开放</w:t>
      </w:r>
      <w:r>
        <w:rPr>
          <w:rFonts w:hint="eastAsia"/>
          <w:sz w:val="24"/>
        </w:rPr>
        <w:t>B2B</w:t>
      </w:r>
      <w:r>
        <w:rPr>
          <w:rFonts w:hint="eastAsia"/>
          <w:sz w:val="24"/>
        </w:rPr>
        <w:t>交易平台建设。</w:t>
      </w:r>
    </w:p>
    <w:p w:rsidR="004B7E13" w:rsidRDefault="004B7E13" w:rsidP="004B7E13">
      <w:pPr>
        <w:spacing w:beforeLines="50" w:line="360" w:lineRule="auto"/>
        <w:ind w:firstLineChars="200" w:firstLine="480"/>
        <w:rPr>
          <w:sz w:val="24"/>
        </w:rPr>
      </w:pPr>
      <w:r>
        <w:rPr>
          <w:rFonts w:hint="eastAsia"/>
          <w:sz w:val="24"/>
        </w:rPr>
        <w:t>三是有利于加大研发投入，加快研发成果市场转化，实现可持续发展。公司不断完善创新科研体制，建立多线研发模式，基于解热镇痛类、心脑血管类、抗代谢类、中枢神经类、消化系统类、抗感染类、抗肿瘤类、保健品等八大热点治疗领域，以自有力量为主，同时采取研发合作、研发外包等多种形式，加快科技创新步伐，不断丰富品种资源、拓宽产品领域、延伸产业链。同时公司通过建设多功能产业中心平台，实现研发成果的市场转化，并通过引入新技术、新工艺，进一步提升产品的生产效率和技经指标，降低制造成本，强化竞争优势，实现可持续发展。</w:t>
      </w:r>
    </w:p>
    <w:p w:rsidR="004B7E13" w:rsidRDefault="004B7E13" w:rsidP="004B7E13">
      <w:pPr>
        <w:spacing w:beforeLines="50" w:line="360" w:lineRule="auto"/>
        <w:ind w:firstLineChars="200" w:firstLine="480"/>
        <w:rPr>
          <w:sz w:val="24"/>
        </w:rPr>
      </w:pPr>
      <w:r>
        <w:rPr>
          <w:rFonts w:hint="eastAsia"/>
          <w:sz w:val="24"/>
        </w:rPr>
        <w:t>本次非公开发行股票募集资金用于偿还银行贷款和补充公司流动资金符合公司当前主营业务实际发展的需要，有利于夯实公司资本实力，满足未来在建项目产能集中释放和收入快速增长带来的流动资金需求；有利于降低公司资产负债率，改善公司资本结构，增强公司的抗风险能力，提高公司盈利水平。本次非公开发行股票募集资金用于偿还银行贷款和补充流动资金符合《上市公司证券发行管理办法》第十条关于募集资金运用的相关规定，方案切实可行。</w:t>
      </w:r>
    </w:p>
    <w:p w:rsidR="004B7E13" w:rsidRDefault="004B7E13" w:rsidP="004B7E13">
      <w:pPr>
        <w:pStyle w:val="3"/>
        <w:spacing w:beforeLines="50" w:after="0" w:line="360" w:lineRule="auto"/>
        <w:jc w:val="left"/>
        <w:rPr>
          <w:rFonts w:eastAsia="黑体" w:hAnsi="Arial"/>
          <w:b w:val="0"/>
          <w:sz w:val="30"/>
          <w:szCs w:val="30"/>
        </w:rPr>
      </w:pPr>
      <w:bookmarkStart w:id="44" w:name="_Toc426731625"/>
      <w:bookmarkStart w:id="45" w:name="_Toc460765503"/>
      <w:r>
        <w:rPr>
          <w:rFonts w:eastAsia="黑体" w:hAnsi="Arial" w:hint="eastAsia"/>
          <w:b w:val="0"/>
          <w:sz w:val="30"/>
          <w:szCs w:val="30"/>
        </w:rPr>
        <w:t>三、募集资金运用对公司影响分析</w:t>
      </w:r>
      <w:bookmarkEnd w:id="44"/>
      <w:bookmarkEnd w:id="45"/>
    </w:p>
    <w:p w:rsidR="004B7E13" w:rsidRDefault="004B7E13" w:rsidP="004B7E13">
      <w:pPr>
        <w:pStyle w:val="4"/>
        <w:spacing w:beforeLines="50" w:after="0" w:line="360" w:lineRule="auto"/>
        <w:ind w:firstLineChars="152" w:firstLine="426"/>
        <w:jc w:val="left"/>
        <w:rPr>
          <w:rFonts w:ascii="Times New Roman"/>
          <w:b w:val="0"/>
          <w:bCs w:val="0"/>
          <w:lang w:val="zh-CN"/>
        </w:rPr>
      </w:pPr>
      <w:r>
        <w:rPr>
          <w:rFonts w:ascii="Times New Roman" w:hint="eastAsia"/>
          <w:b w:val="0"/>
          <w:bCs w:val="0"/>
          <w:lang w:val="zh-CN"/>
        </w:rPr>
        <w:t>（一）对公司财务状况的影响</w:t>
      </w:r>
    </w:p>
    <w:p w:rsidR="004B7E13" w:rsidRDefault="004B7E13" w:rsidP="004B7E13">
      <w:pPr>
        <w:spacing w:beforeLines="50" w:line="360" w:lineRule="auto"/>
        <w:ind w:firstLineChars="200" w:firstLine="480"/>
        <w:rPr>
          <w:sz w:val="24"/>
        </w:rPr>
      </w:pPr>
      <w:r>
        <w:rPr>
          <w:rFonts w:hint="eastAsia"/>
          <w:sz w:val="24"/>
        </w:rPr>
        <w:t>本次发行募集资金到位后，将增强公司的资金实力，改善公司资本结构，降低公司资产负债率，提升公司流动比率和速动比率，加强公司偿债能力，提高公司的抗风险能力。</w:t>
      </w:r>
    </w:p>
    <w:p w:rsidR="004B7E13" w:rsidRDefault="004B7E13" w:rsidP="004B7E13">
      <w:pPr>
        <w:pStyle w:val="4"/>
        <w:spacing w:beforeLines="50" w:after="0" w:line="360" w:lineRule="auto"/>
        <w:ind w:firstLineChars="152" w:firstLine="426"/>
        <w:jc w:val="left"/>
        <w:rPr>
          <w:rFonts w:ascii="Times New Roman"/>
          <w:b w:val="0"/>
          <w:bCs w:val="0"/>
          <w:lang w:val="zh-CN"/>
        </w:rPr>
      </w:pPr>
      <w:r>
        <w:rPr>
          <w:rFonts w:ascii="Times New Roman" w:hint="eastAsia"/>
          <w:b w:val="0"/>
          <w:bCs w:val="0"/>
          <w:lang w:val="zh-CN"/>
        </w:rPr>
        <w:t>（二）对公司盈利能力的影响</w:t>
      </w:r>
    </w:p>
    <w:p w:rsidR="004B7E13" w:rsidRDefault="004B7E13" w:rsidP="004B7E13">
      <w:pPr>
        <w:spacing w:beforeLines="50" w:line="360" w:lineRule="auto"/>
        <w:ind w:firstLineChars="200" w:firstLine="480"/>
        <w:rPr>
          <w:sz w:val="24"/>
        </w:rPr>
      </w:pPr>
      <w:r>
        <w:rPr>
          <w:rFonts w:hint="eastAsia"/>
          <w:sz w:val="24"/>
        </w:rPr>
        <w:t>本次发行募集资金到位后，将减少公司债务融资额度，有利于降低利息费用支出，提高产品竞争优势；同时，部分募集资金将用于补充流动资金，有利于增加公司资金实力，加强公司在化学原料药、化学制剂等主营业务方面竞争力，提高公司整体盈利水平。</w:t>
      </w:r>
    </w:p>
    <w:p w:rsidR="004B7E13" w:rsidRDefault="004B7E13" w:rsidP="004B7E13">
      <w:pPr>
        <w:pStyle w:val="3"/>
        <w:spacing w:beforeLines="50" w:after="0" w:line="360" w:lineRule="auto"/>
        <w:jc w:val="left"/>
        <w:rPr>
          <w:rFonts w:eastAsia="黑体" w:hAnsi="Arial"/>
          <w:b w:val="0"/>
          <w:sz w:val="30"/>
          <w:szCs w:val="30"/>
        </w:rPr>
      </w:pPr>
      <w:bookmarkStart w:id="46" w:name="_Toc426731626"/>
      <w:bookmarkStart w:id="47" w:name="_Toc460765504"/>
      <w:r>
        <w:rPr>
          <w:rFonts w:eastAsia="黑体" w:hAnsi="Arial" w:hint="eastAsia"/>
          <w:b w:val="0"/>
          <w:sz w:val="30"/>
          <w:szCs w:val="30"/>
        </w:rPr>
        <w:t>四、本次募集资金投资项目涉及的报批事项</w:t>
      </w:r>
      <w:bookmarkEnd w:id="46"/>
      <w:bookmarkEnd w:id="47"/>
    </w:p>
    <w:p w:rsidR="004B7E13" w:rsidRDefault="004B7E13" w:rsidP="004B7E13">
      <w:pPr>
        <w:spacing w:beforeLines="50" w:line="360" w:lineRule="auto"/>
        <w:ind w:firstLineChars="200" w:firstLine="480"/>
        <w:rPr>
          <w:color w:val="000000"/>
          <w:sz w:val="24"/>
        </w:rPr>
      </w:pPr>
      <w:r>
        <w:rPr>
          <w:rFonts w:hint="eastAsia"/>
          <w:color w:val="000000"/>
          <w:sz w:val="24"/>
        </w:rPr>
        <w:t>本次募集资金用于偿还银行贷款和补充流动资金，不涉及投资项目报批事项。</w:t>
      </w:r>
    </w:p>
    <w:p w:rsidR="004B7E13" w:rsidRDefault="004B7E13" w:rsidP="004B7E13">
      <w:pPr>
        <w:widowControl/>
        <w:jc w:val="left"/>
        <w:rPr>
          <w:sz w:val="24"/>
        </w:rPr>
      </w:pPr>
      <w:r>
        <w:rPr>
          <w:sz w:val="24"/>
        </w:rPr>
        <w:br w:type="page"/>
      </w:r>
    </w:p>
    <w:p w:rsidR="004B7E13" w:rsidRDefault="004B7E13" w:rsidP="004B7E13">
      <w:pPr>
        <w:pStyle w:val="2"/>
        <w:spacing w:beforeLines="150" w:afterLines="150" w:line="360" w:lineRule="auto"/>
        <w:jc w:val="center"/>
        <w:rPr>
          <w:rFonts w:ascii="Times New Roman" w:hAnsi="Times New Roman"/>
        </w:rPr>
      </w:pPr>
      <w:bookmarkStart w:id="48" w:name="_Toc426731627"/>
      <w:bookmarkStart w:id="49" w:name="_Toc460765505"/>
      <w:r>
        <w:rPr>
          <w:rFonts w:ascii="Times New Roman"/>
        </w:rPr>
        <w:t>第五节</w:t>
      </w:r>
      <w:r>
        <w:rPr>
          <w:rFonts w:ascii="Times New Roman" w:hint="eastAsia"/>
          <w:lang w:eastAsia="zh-CN"/>
        </w:rPr>
        <w:t xml:space="preserve"> </w:t>
      </w:r>
      <w:r>
        <w:rPr>
          <w:rFonts w:ascii="Times New Roman"/>
        </w:rPr>
        <w:t>董事会关于本次发行对公司影响的讨论与分析</w:t>
      </w:r>
      <w:bookmarkEnd w:id="48"/>
      <w:bookmarkEnd w:id="49"/>
    </w:p>
    <w:p w:rsidR="004B7E13" w:rsidRDefault="004B7E13" w:rsidP="004B7E13">
      <w:pPr>
        <w:pStyle w:val="3"/>
        <w:spacing w:beforeLines="50" w:after="0" w:line="360" w:lineRule="auto"/>
        <w:jc w:val="left"/>
        <w:rPr>
          <w:rFonts w:eastAsia="黑体"/>
          <w:b w:val="0"/>
          <w:sz w:val="30"/>
          <w:szCs w:val="30"/>
        </w:rPr>
      </w:pPr>
      <w:bookmarkStart w:id="50" w:name="_Toc426731628"/>
      <w:bookmarkStart w:id="51" w:name="_Toc460765506"/>
      <w:r>
        <w:rPr>
          <w:rFonts w:eastAsia="黑体" w:hAnsi="Arial"/>
          <w:b w:val="0"/>
          <w:sz w:val="30"/>
          <w:szCs w:val="30"/>
        </w:rPr>
        <w:t>一、本次发行对公司经营和业务结构的影响</w:t>
      </w:r>
      <w:bookmarkEnd w:id="50"/>
      <w:bookmarkEnd w:id="51"/>
    </w:p>
    <w:p w:rsidR="004B7E13" w:rsidRDefault="004B7E13" w:rsidP="004B7E13">
      <w:pPr>
        <w:spacing w:beforeLines="50" w:line="360" w:lineRule="auto"/>
        <w:ind w:firstLineChars="200" w:firstLine="480"/>
        <w:rPr>
          <w:sz w:val="24"/>
        </w:rPr>
      </w:pPr>
      <w:r>
        <w:rPr>
          <w:rFonts w:hint="eastAsia"/>
          <w:sz w:val="24"/>
        </w:rPr>
        <w:t>本次非公开发行股票募集资金将用于偿还银行贷款及补充流动资金。本次发行完成后，公司经营业务未发生变化，仍为化学原料药、医药制剂、医药中间体等研发、制造和销售业务，业务收入结构亦无较大变动，不存在因本次发行导致的业务和资产整合。</w:t>
      </w:r>
    </w:p>
    <w:p w:rsidR="004B7E13" w:rsidRDefault="004B7E13" w:rsidP="004B7E13">
      <w:pPr>
        <w:pStyle w:val="3"/>
        <w:spacing w:beforeLines="50" w:after="0" w:line="360" w:lineRule="auto"/>
        <w:jc w:val="left"/>
        <w:rPr>
          <w:rFonts w:eastAsia="黑体"/>
          <w:b w:val="0"/>
          <w:sz w:val="30"/>
          <w:szCs w:val="30"/>
        </w:rPr>
      </w:pPr>
      <w:bookmarkStart w:id="52" w:name="_Toc426731629"/>
      <w:bookmarkStart w:id="53" w:name="_Toc460765507"/>
      <w:r>
        <w:rPr>
          <w:rFonts w:eastAsia="黑体" w:hAnsi="Arial"/>
          <w:b w:val="0"/>
          <w:sz w:val="30"/>
          <w:szCs w:val="30"/>
        </w:rPr>
        <w:t>二、本次发行对公司章程、股东结构及高管人员结构的影响</w:t>
      </w:r>
      <w:bookmarkEnd w:id="52"/>
      <w:bookmarkEnd w:id="53"/>
    </w:p>
    <w:p w:rsidR="004B7E13" w:rsidRDefault="004B7E13" w:rsidP="004B7E13">
      <w:pPr>
        <w:pStyle w:val="4"/>
        <w:spacing w:beforeLines="50" w:after="0" w:line="360" w:lineRule="auto"/>
        <w:ind w:firstLineChars="152" w:firstLine="426"/>
        <w:jc w:val="left"/>
        <w:rPr>
          <w:rFonts w:ascii="Times New Roman" w:hAnsi="Times New Roman"/>
          <w:b w:val="0"/>
          <w:bCs w:val="0"/>
          <w:lang w:val="zh-CN"/>
        </w:rPr>
      </w:pPr>
      <w:r>
        <w:rPr>
          <w:rFonts w:ascii="Times New Roman"/>
          <w:b w:val="0"/>
          <w:bCs w:val="0"/>
          <w:lang w:val="zh-CN"/>
        </w:rPr>
        <w:t>（一）本次发行对公司章程的修订</w:t>
      </w:r>
    </w:p>
    <w:p w:rsidR="004B7E13" w:rsidRPr="00140CEC" w:rsidRDefault="004B7E13" w:rsidP="004B7E13">
      <w:pPr>
        <w:spacing w:beforeLines="50" w:line="360" w:lineRule="auto"/>
        <w:ind w:firstLineChars="200" w:firstLine="480"/>
        <w:rPr>
          <w:sz w:val="24"/>
        </w:rPr>
      </w:pPr>
      <w:r>
        <w:rPr>
          <w:rFonts w:hint="eastAsia"/>
          <w:sz w:val="24"/>
        </w:rPr>
        <w:t>本次拟发行不超过</w:t>
      </w:r>
      <w:r w:rsidRPr="005C38E2">
        <w:rPr>
          <w:sz w:val="24"/>
        </w:rPr>
        <w:t xml:space="preserve">67,143,466 </w:t>
      </w:r>
      <w:r>
        <w:rPr>
          <w:rFonts w:hint="eastAsia"/>
          <w:sz w:val="24"/>
        </w:rPr>
        <w:t>股（含本数）人民币普通股（</w:t>
      </w:r>
      <w:r>
        <w:rPr>
          <w:rFonts w:hint="eastAsia"/>
          <w:sz w:val="24"/>
        </w:rPr>
        <w:t>A</w:t>
      </w:r>
      <w:r>
        <w:rPr>
          <w:rFonts w:hint="eastAsia"/>
          <w:sz w:val="24"/>
        </w:rPr>
        <w:t>股）。发行完成后，公司股本将相应增加，公司将按照发行的实际情况对公司章程中与股本等相关的条款进行修改，并办理工商变更登记。</w:t>
      </w:r>
      <w:r w:rsidRPr="00140CEC">
        <w:rPr>
          <w:sz w:val="24"/>
        </w:rPr>
        <w:t>截至本预案公告之日止，公司对公司章程的修订情况详见第八届董事会第五次会议决议的公告。</w:t>
      </w:r>
    </w:p>
    <w:p w:rsidR="004B7E13" w:rsidRDefault="004B7E13" w:rsidP="004B7E13">
      <w:pPr>
        <w:pStyle w:val="4"/>
        <w:spacing w:beforeLines="50" w:after="0" w:line="360" w:lineRule="auto"/>
        <w:ind w:firstLineChars="152" w:firstLine="426"/>
        <w:jc w:val="left"/>
        <w:rPr>
          <w:rFonts w:ascii="Times New Roman" w:hAnsi="Times New Roman"/>
          <w:b w:val="0"/>
          <w:bCs w:val="0"/>
          <w:lang w:val="zh-CN"/>
        </w:rPr>
      </w:pPr>
      <w:r>
        <w:rPr>
          <w:rFonts w:ascii="Times New Roman" w:hAnsi="Times New Roman"/>
          <w:b w:val="0"/>
          <w:bCs w:val="0"/>
          <w:lang w:val="zh-CN"/>
        </w:rPr>
        <w:t>（二）本次发行对股东结构的影响</w:t>
      </w:r>
    </w:p>
    <w:p w:rsidR="004B7E13" w:rsidRDefault="004B7E13" w:rsidP="004B7E13">
      <w:pPr>
        <w:spacing w:beforeLines="50" w:line="360" w:lineRule="auto"/>
        <w:ind w:firstLineChars="200" w:firstLine="480"/>
        <w:rPr>
          <w:sz w:val="24"/>
        </w:rPr>
      </w:pPr>
      <w:r>
        <w:rPr>
          <w:rFonts w:hint="eastAsia"/>
          <w:sz w:val="24"/>
        </w:rPr>
        <w:t>本次发行完成后，公司股东结构将发生变化，预计增加不超过</w:t>
      </w:r>
      <w:r w:rsidRPr="005C38E2">
        <w:rPr>
          <w:sz w:val="24"/>
        </w:rPr>
        <w:t xml:space="preserve">67,143,466 </w:t>
      </w:r>
      <w:r>
        <w:rPr>
          <w:rFonts w:hint="eastAsia"/>
          <w:sz w:val="24"/>
        </w:rPr>
        <w:t>股限售流通股，控股股东山东新华医药集团有限责任公司的持股比例将有所下降，但其控股股东地位不会改变。</w:t>
      </w:r>
    </w:p>
    <w:p w:rsidR="004B7E13" w:rsidRDefault="004B7E13" w:rsidP="004B7E13">
      <w:pPr>
        <w:pStyle w:val="4"/>
        <w:spacing w:beforeLines="50" w:after="0" w:line="360" w:lineRule="auto"/>
        <w:ind w:firstLineChars="152" w:firstLine="426"/>
        <w:jc w:val="left"/>
        <w:rPr>
          <w:rFonts w:ascii="Times New Roman" w:hAnsi="Times New Roman"/>
          <w:b w:val="0"/>
          <w:bCs w:val="0"/>
          <w:lang w:val="zh-CN"/>
        </w:rPr>
      </w:pPr>
      <w:r>
        <w:rPr>
          <w:rFonts w:ascii="Times New Roman" w:hAnsi="Times New Roman"/>
          <w:b w:val="0"/>
          <w:bCs w:val="0"/>
          <w:lang w:val="zh-CN"/>
        </w:rPr>
        <w:t>（三）本次发行对高管人员结构的影响</w:t>
      </w:r>
    </w:p>
    <w:p w:rsidR="004B7E13" w:rsidRDefault="004B7E13" w:rsidP="004B7E13">
      <w:pPr>
        <w:spacing w:beforeLines="50" w:line="360" w:lineRule="auto"/>
        <w:ind w:firstLineChars="200" w:firstLine="480"/>
        <w:rPr>
          <w:sz w:val="24"/>
        </w:rPr>
      </w:pPr>
      <w:r>
        <w:rPr>
          <w:rFonts w:hint="eastAsia"/>
          <w:sz w:val="24"/>
        </w:rPr>
        <w:t>截至本发行预案出具之日止，公司尚无对高管人员结构进行调整的计划。本次发行后，若公司拟调整高管人员结构，将根据有关规定，履行必要的法律程序和信息披露义务。</w:t>
      </w:r>
    </w:p>
    <w:p w:rsidR="004B7E13" w:rsidRDefault="004B7E13" w:rsidP="004B7E13">
      <w:pPr>
        <w:pStyle w:val="3"/>
        <w:spacing w:beforeLines="50" w:after="0" w:line="360" w:lineRule="auto"/>
        <w:jc w:val="left"/>
        <w:rPr>
          <w:rFonts w:eastAsia="黑体"/>
          <w:b w:val="0"/>
          <w:sz w:val="30"/>
          <w:szCs w:val="30"/>
        </w:rPr>
      </w:pPr>
      <w:bookmarkStart w:id="54" w:name="_Toc426731630"/>
      <w:bookmarkStart w:id="55" w:name="_Toc460765508"/>
      <w:r>
        <w:rPr>
          <w:rFonts w:eastAsia="黑体"/>
          <w:b w:val="0"/>
          <w:sz w:val="30"/>
          <w:szCs w:val="30"/>
        </w:rPr>
        <w:t>三、本次发行后公司财务状况、盈利能力及现金流量的变动情况</w:t>
      </w:r>
      <w:bookmarkEnd w:id="54"/>
      <w:bookmarkEnd w:id="55"/>
    </w:p>
    <w:p w:rsidR="004B7E13" w:rsidRDefault="004B7E13" w:rsidP="004B7E13">
      <w:pPr>
        <w:pStyle w:val="4"/>
        <w:spacing w:beforeLines="50" w:after="0" w:line="360" w:lineRule="auto"/>
        <w:ind w:firstLineChars="152" w:firstLine="426"/>
        <w:jc w:val="left"/>
        <w:rPr>
          <w:rFonts w:ascii="Times New Roman" w:hAnsi="Times New Roman"/>
          <w:b w:val="0"/>
          <w:bCs w:val="0"/>
          <w:lang w:val="zh-CN"/>
        </w:rPr>
      </w:pPr>
      <w:r>
        <w:rPr>
          <w:rFonts w:ascii="Times New Roman" w:hAnsi="Times New Roman"/>
          <w:b w:val="0"/>
          <w:bCs w:val="0"/>
          <w:lang w:val="zh-CN"/>
        </w:rPr>
        <w:t>（一）财务状况的变化</w:t>
      </w:r>
    </w:p>
    <w:p w:rsidR="004B7E13" w:rsidRDefault="004B7E13" w:rsidP="004B7E13">
      <w:pPr>
        <w:spacing w:beforeLines="50" w:line="360" w:lineRule="auto"/>
        <w:ind w:firstLineChars="200" w:firstLine="480"/>
        <w:rPr>
          <w:sz w:val="24"/>
        </w:rPr>
      </w:pPr>
      <w:r>
        <w:rPr>
          <w:rFonts w:hint="eastAsia"/>
          <w:sz w:val="24"/>
        </w:rPr>
        <w:t>本次发行后，公司的总资产、净资产将大幅提升，资金实力有所增强，资产负债率有所下降，资产负债结构更趋合理，财务风险降低，公司的财务状况将进一步改善。</w:t>
      </w:r>
    </w:p>
    <w:p w:rsidR="004B7E13" w:rsidRDefault="004B7E13" w:rsidP="004B7E13">
      <w:pPr>
        <w:pStyle w:val="4"/>
        <w:spacing w:beforeLines="50" w:after="0" w:line="360" w:lineRule="auto"/>
        <w:ind w:firstLineChars="152" w:firstLine="426"/>
        <w:jc w:val="left"/>
        <w:rPr>
          <w:rFonts w:ascii="Times New Roman" w:hAnsi="Times New Roman"/>
          <w:b w:val="0"/>
          <w:bCs w:val="0"/>
          <w:lang w:val="zh-CN"/>
        </w:rPr>
      </w:pPr>
      <w:r>
        <w:rPr>
          <w:rFonts w:ascii="Times New Roman" w:hAnsi="Times New Roman"/>
          <w:b w:val="0"/>
          <w:bCs w:val="0"/>
          <w:lang w:val="zh-CN"/>
        </w:rPr>
        <w:t>（二）盈利能力的变化</w:t>
      </w:r>
    </w:p>
    <w:p w:rsidR="004B7E13" w:rsidRDefault="004B7E13" w:rsidP="004B7E13">
      <w:pPr>
        <w:spacing w:beforeLines="50" w:line="360" w:lineRule="auto"/>
        <w:ind w:firstLineChars="200" w:firstLine="480"/>
        <w:rPr>
          <w:sz w:val="24"/>
        </w:rPr>
      </w:pPr>
      <w:r>
        <w:rPr>
          <w:rFonts w:hint="eastAsia"/>
          <w:sz w:val="24"/>
        </w:rPr>
        <w:t>本次募集资金扣除发行费用后拟用于偿还银行贷款和补充流动资金，将有效降低财务费用。本次发行完成后，公司股本总数增加，每股收益短期内可能被摊薄。但是，随着募集资金投入补充流动资金有利于扩大公司资金实力和业务规模，有助于提高公司整体盈利能力。</w:t>
      </w:r>
    </w:p>
    <w:p w:rsidR="004B7E13" w:rsidRDefault="004B7E13" w:rsidP="004B7E13">
      <w:pPr>
        <w:pStyle w:val="4"/>
        <w:spacing w:beforeLines="50" w:after="0" w:line="360" w:lineRule="auto"/>
        <w:ind w:firstLineChars="152" w:firstLine="426"/>
        <w:jc w:val="left"/>
        <w:rPr>
          <w:rFonts w:ascii="Times New Roman" w:hAnsi="Times New Roman"/>
          <w:b w:val="0"/>
          <w:bCs w:val="0"/>
          <w:lang w:val="zh-CN"/>
        </w:rPr>
      </w:pPr>
      <w:r>
        <w:rPr>
          <w:rFonts w:ascii="Times New Roman" w:hAnsi="Times New Roman"/>
          <w:b w:val="0"/>
          <w:bCs w:val="0"/>
          <w:lang w:val="zh-CN"/>
        </w:rPr>
        <w:t>（三）现金流量的变化</w:t>
      </w:r>
    </w:p>
    <w:p w:rsidR="004B7E13" w:rsidRDefault="004B7E13" w:rsidP="004B7E13">
      <w:pPr>
        <w:spacing w:beforeLines="50" w:line="360" w:lineRule="auto"/>
        <w:ind w:firstLineChars="200" w:firstLine="480"/>
        <w:rPr>
          <w:sz w:val="24"/>
        </w:rPr>
      </w:pPr>
      <w:r>
        <w:rPr>
          <w:rFonts w:hint="eastAsia"/>
          <w:sz w:val="24"/>
        </w:rPr>
        <w:t>本次发行完成后，公司筹资活动产生的现金流入量将大幅增加，一方面有利于增强公司的偿债能力，降低财务风险；另一方面，充足的流动性将为公司提供有力的资金支撑，有助于改善公司未来经营活动产生的现金流量。</w:t>
      </w:r>
    </w:p>
    <w:p w:rsidR="004B7E13" w:rsidRDefault="004B7E13" w:rsidP="004B7E13">
      <w:pPr>
        <w:pStyle w:val="3"/>
        <w:spacing w:beforeLines="50" w:after="0" w:line="360" w:lineRule="auto"/>
        <w:jc w:val="left"/>
        <w:rPr>
          <w:rFonts w:eastAsia="黑体"/>
          <w:b w:val="0"/>
          <w:sz w:val="30"/>
          <w:szCs w:val="30"/>
        </w:rPr>
      </w:pPr>
      <w:bookmarkStart w:id="56" w:name="_Toc426731631"/>
      <w:bookmarkStart w:id="57" w:name="_Toc460765509"/>
      <w:r>
        <w:rPr>
          <w:rFonts w:eastAsia="黑体"/>
          <w:b w:val="0"/>
          <w:sz w:val="30"/>
          <w:szCs w:val="30"/>
        </w:rPr>
        <w:t>四、关于与控股股东及其关联人之间的业务关系、管理关系、关联交易及同业竞争变化情况的讨论与分析</w:t>
      </w:r>
      <w:bookmarkEnd w:id="56"/>
      <w:bookmarkEnd w:id="57"/>
    </w:p>
    <w:p w:rsidR="004B7E13" w:rsidRDefault="004B7E13" w:rsidP="004B7E13">
      <w:pPr>
        <w:spacing w:beforeLines="50" w:line="360" w:lineRule="auto"/>
        <w:ind w:firstLineChars="200" w:firstLine="480"/>
        <w:rPr>
          <w:sz w:val="24"/>
        </w:rPr>
      </w:pPr>
      <w:r>
        <w:rPr>
          <w:rFonts w:hint="eastAsia"/>
          <w:sz w:val="24"/>
        </w:rPr>
        <w:t>公司董事会讨论分析认为，公司是生产经营管理体系完整、人员配置完整的经济实体和企业法人，具有完全的自主经营权。本次发行前后，公司在业务、人员、资产、机构、财务等方面均独立进行，不受控股股东及其关联人的影响。</w:t>
      </w:r>
    </w:p>
    <w:p w:rsidR="004B7E13" w:rsidRDefault="004B7E13" w:rsidP="004B7E13">
      <w:pPr>
        <w:spacing w:beforeLines="50" w:line="360" w:lineRule="auto"/>
        <w:ind w:firstLineChars="200" w:firstLine="480"/>
        <w:rPr>
          <w:sz w:val="24"/>
        </w:rPr>
      </w:pPr>
      <w:r>
        <w:rPr>
          <w:rFonts w:hint="eastAsia"/>
          <w:sz w:val="24"/>
        </w:rPr>
        <w:t>同时，公司将严格按照政府监管机构、证券交易所关于上市公司关联交易的规章、规则和政策，确保上市公司依法运作，保护上市公司及其他股东权益不会因此而受影响。本次发行将严格按规定程序由上市公司董事会、股东大会进行审议，进行及时完整的信息披露。</w:t>
      </w:r>
    </w:p>
    <w:p w:rsidR="004B7E13" w:rsidRDefault="004B7E13" w:rsidP="004B7E13">
      <w:pPr>
        <w:spacing w:beforeLines="50" w:line="360" w:lineRule="auto"/>
        <w:ind w:firstLineChars="200" w:firstLine="480"/>
        <w:rPr>
          <w:sz w:val="24"/>
        </w:rPr>
      </w:pPr>
      <w:r>
        <w:rPr>
          <w:rFonts w:hint="eastAsia"/>
          <w:sz w:val="24"/>
        </w:rPr>
        <w:t>本次发行前后，公司与控股股东及其关联方之间业务关系、管理关系均不存在重大变化，亦不会因本次发行产生与控股股东及其关联方之间的新的同业竞争和关联交易。</w:t>
      </w:r>
    </w:p>
    <w:p w:rsidR="004B7E13" w:rsidRDefault="004B7E13" w:rsidP="004B7E13">
      <w:pPr>
        <w:pStyle w:val="3"/>
        <w:spacing w:beforeLines="50" w:after="0" w:line="360" w:lineRule="auto"/>
        <w:jc w:val="left"/>
        <w:rPr>
          <w:rFonts w:eastAsia="黑体"/>
          <w:b w:val="0"/>
          <w:sz w:val="30"/>
          <w:szCs w:val="30"/>
        </w:rPr>
      </w:pPr>
      <w:bookmarkStart w:id="58" w:name="_Toc426731632"/>
      <w:bookmarkStart w:id="59" w:name="_Toc460765510"/>
      <w:r>
        <w:rPr>
          <w:rFonts w:eastAsia="黑体"/>
          <w:b w:val="0"/>
          <w:sz w:val="30"/>
          <w:szCs w:val="30"/>
        </w:rPr>
        <w:t>五、关于资金占用及担保问题的讨论与分析</w:t>
      </w:r>
      <w:bookmarkEnd w:id="58"/>
      <w:bookmarkEnd w:id="59"/>
    </w:p>
    <w:p w:rsidR="004B7E13" w:rsidRDefault="004B7E13" w:rsidP="004B7E13">
      <w:pPr>
        <w:spacing w:beforeLines="50" w:line="360" w:lineRule="auto"/>
        <w:ind w:firstLineChars="200" w:firstLine="480"/>
        <w:rPr>
          <w:sz w:val="24"/>
        </w:rPr>
      </w:pPr>
      <w:r>
        <w:rPr>
          <w:rFonts w:hint="eastAsia"/>
          <w:sz w:val="24"/>
        </w:rPr>
        <w:t>本次发行完成后，上市公司不会存在资金、资产被控股股东及其关联人占用的情形，也不存在上市公司为控股股东及其关联人提供担保的情形。</w:t>
      </w:r>
    </w:p>
    <w:p w:rsidR="004B7E13" w:rsidRDefault="004B7E13" w:rsidP="004B7E13">
      <w:pPr>
        <w:pStyle w:val="3"/>
        <w:spacing w:beforeLines="50" w:after="0" w:line="360" w:lineRule="auto"/>
        <w:jc w:val="left"/>
        <w:rPr>
          <w:rFonts w:eastAsia="黑体"/>
          <w:b w:val="0"/>
          <w:sz w:val="30"/>
          <w:szCs w:val="30"/>
        </w:rPr>
      </w:pPr>
      <w:bookmarkStart w:id="60" w:name="_Toc426731633"/>
      <w:bookmarkStart w:id="61" w:name="_Toc460765511"/>
      <w:r>
        <w:rPr>
          <w:rFonts w:eastAsia="黑体"/>
          <w:b w:val="0"/>
          <w:sz w:val="30"/>
          <w:szCs w:val="30"/>
        </w:rPr>
        <w:t>六、</w:t>
      </w:r>
      <w:r>
        <w:rPr>
          <w:rFonts w:eastAsia="黑体" w:hint="eastAsia"/>
          <w:b w:val="0"/>
          <w:sz w:val="30"/>
          <w:szCs w:val="30"/>
        </w:rPr>
        <w:t>公司负债结构是否合理，是否存在通过本次发行大量增加负债（包括或有负债）的情况，是否存在负债比例过低、财务成本不合理的情况</w:t>
      </w:r>
      <w:bookmarkEnd w:id="60"/>
      <w:bookmarkEnd w:id="61"/>
    </w:p>
    <w:p w:rsidR="004B7E13" w:rsidRDefault="004B7E13" w:rsidP="004B7E13">
      <w:pPr>
        <w:spacing w:beforeLines="50" w:line="360" w:lineRule="auto"/>
        <w:ind w:firstLineChars="200" w:firstLine="480"/>
        <w:rPr>
          <w:sz w:val="24"/>
        </w:rPr>
      </w:pPr>
      <w:r>
        <w:rPr>
          <w:rFonts w:hint="eastAsia"/>
          <w:sz w:val="24"/>
        </w:rPr>
        <w:t>本次发行前，公司负债结构较行业水平相对较高。本次发行将进一步充实公司的自有资金，降低公司资产负债率至接近行业上市公司平均水平，优化公司资本结构，增强公司偿债能力。公司不会因本次发行而大量增加负债，亦不会因本次发行而导致财务成本不合理的情况。以</w:t>
      </w:r>
      <w:r>
        <w:rPr>
          <w:rFonts w:hint="eastAsia"/>
          <w:sz w:val="24"/>
        </w:rPr>
        <w:t>2016</w:t>
      </w:r>
      <w:r>
        <w:rPr>
          <w:rFonts w:hint="eastAsia"/>
          <w:sz w:val="24"/>
        </w:rPr>
        <w:t>年</w:t>
      </w:r>
      <w:r>
        <w:rPr>
          <w:rFonts w:hint="eastAsia"/>
          <w:sz w:val="24"/>
        </w:rPr>
        <w:t>6</w:t>
      </w:r>
      <w:r>
        <w:rPr>
          <w:rFonts w:hint="eastAsia"/>
          <w:sz w:val="24"/>
        </w:rPr>
        <w:t>月</w:t>
      </w:r>
      <w:r>
        <w:rPr>
          <w:rFonts w:hint="eastAsia"/>
          <w:sz w:val="24"/>
        </w:rPr>
        <w:t>30</w:t>
      </w:r>
      <w:r>
        <w:rPr>
          <w:rFonts w:hint="eastAsia"/>
          <w:sz w:val="24"/>
        </w:rPr>
        <w:t>日的数据</w:t>
      </w:r>
      <w:r>
        <w:rPr>
          <w:rFonts w:hint="eastAsia"/>
          <w:color w:val="000000"/>
          <w:sz w:val="24"/>
        </w:rPr>
        <w:t>（未经审计）</w:t>
      </w:r>
      <w:r>
        <w:rPr>
          <w:rFonts w:hint="eastAsia"/>
          <w:sz w:val="24"/>
        </w:rPr>
        <w:t>为基础测算，发行前后有关财务数据和指标如下：</w:t>
      </w:r>
    </w:p>
    <w:tbl>
      <w:tblPr>
        <w:tblW w:w="8520" w:type="dxa"/>
        <w:tblBorders>
          <w:top w:val="thinThickSmallGap" w:sz="12" w:space="0" w:color="auto"/>
          <w:bottom w:val="thickThinSmallGap" w:sz="12" w:space="0" w:color="auto"/>
          <w:insideH w:val="dotted" w:sz="4" w:space="0" w:color="auto"/>
          <w:insideV w:val="dotted" w:sz="4" w:space="0" w:color="auto"/>
        </w:tblBorders>
        <w:tblLayout w:type="fixed"/>
        <w:tblLook w:val="04A0"/>
      </w:tblPr>
      <w:tblGrid>
        <w:gridCol w:w="2244"/>
        <w:gridCol w:w="3584"/>
        <w:gridCol w:w="2692"/>
      </w:tblGrid>
      <w:tr w:rsidR="004B7E13" w:rsidTr="00D176D1">
        <w:tc>
          <w:tcPr>
            <w:tcW w:w="2244" w:type="dxa"/>
            <w:tcBorders>
              <w:top w:val="thinThickSmallGap" w:sz="12" w:space="0" w:color="auto"/>
              <w:left w:val="nil"/>
              <w:bottom w:val="dotted" w:sz="4" w:space="0" w:color="auto"/>
              <w:right w:val="dotted" w:sz="4" w:space="0" w:color="auto"/>
            </w:tcBorders>
            <w:vAlign w:val="center"/>
            <w:hideMark/>
          </w:tcPr>
          <w:p w:rsidR="004B7E13" w:rsidRDefault="004B7E13" w:rsidP="00D176D1">
            <w:pPr>
              <w:pStyle w:val="Default"/>
              <w:jc w:val="center"/>
              <w:rPr>
                <w:b/>
                <w:sz w:val="21"/>
                <w:szCs w:val="21"/>
              </w:rPr>
            </w:pPr>
            <w:r>
              <w:rPr>
                <w:rFonts w:hint="eastAsia"/>
                <w:b/>
                <w:sz w:val="21"/>
                <w:szCs w:val="21"/>
              </w:rPr>
              <w:t>项目</w:t>
            </w:r>
          </w:p>
        </w:tc>
        <w:tc>
          <w:tcPr>
            <w:tcW w:w="3584" w:type="dxa"/>
            <w:tcBorders>
              <w:top w:val="thinThickSmallGap" w:sz="12" w:space="0" w:color="auto"/>
              <w:left w:val="dotted" w:sz="4" w:space="0" w:color="auto"/>
              <w:bottom w:val="dotted" w:sz="4" w:space="0" w:color="auto"/>
              <w:right w:val="dotted" w:sz="4" w:space="0" w:color="auto"/>
            </w:tcBorders>
            <w:vAlign w:val="center"/>
            <w:hideMark/>
          </w:tcPr>
          <w:p w:rsidR="004B7E13" w:rsidRDefault="004B7E13" w:rsidP="00D176D1">
            <w:pPr>
              <w:pStyle w:val="Default"/>
              <w:jc w:val="center"/>
              <w:rPr>
                <w:b/>
                <w:sz w:val="21"/>
                <w:szCs w:val="21"/>
              </w:rPr>
            </w:pPr>
            <w:r>
              <w:rPr>
                <w:rFonts w:hint="eastAsia"/>
                <w:b/>
                <w:sz w:val="21"/>
                <w:szCs w:val="21"/>
              </w:rPr>
              <w:t>发行前（未经审计）</w:t>
            </w:r>
          </w:p>
        </w:tc>
        <w:tc>
          <w:tcPr>
            <w:tcW w:w="2692" w:type="dxa"/>
            <w:tcBorders>
              <w:top w:val="thinThickSmallGap" w:sz="12" w:space="0" w:color="auto"/>
              <w:left w:val="dotted" w:sz="4" w:space="0" w:color="auto"/>
              <w:bottom w:val="dotted" w:sz="4" w:space="0" w:color="auto"/>
              <w:right w:val="nil"/>
            </w:tcBorders>
            <w:vAlign w:val="center"/>
            <w:hideMark/>
          </w:tcPr>
          <w:p w:rsidR="004B7E13" w:rsidRDefault="004B7E13" w:rsidP="00D176D1">
            <w:pPr>
              <w:pStyle w:val="Default"/>
              <w:jc w:val="center"/>
              <w:rPr>
                <w:b/>
                <w:sz w:val="21"/>
                <w:szCs w:val="21"/>
              </w:rPr>
            </w:pPr>
            <w:r>
              <w:rPr>
                <w:rFonts w:hint="eastAsia"/>
                <w:b/>
                <w:sz w:val="21"/>
                <w:szCs w:val="21"/>
              </w:rPr>
              <w:t>发行后</w:t>
            </w:r>
          </w:p>
        </w:tc>
      </w:tr>
      <w:tr w:rsidR="004B7E13" w:rsidTr="00D176D1">
        <w:tc>
          <w:tcPr>
            <w:tcW w:w="2244" w:type="dxa"/>
            <w:tcBorders>
              <w:top w:val="dotted" w:sz="4" w:space="0" w:color="auto"/>
              <w:left w:val="nil"/>
              <w:bottom w:val="dotted" w:sz="4" w:space="0" w:color="auto"/>
              <w:right w:val="dotted" w:sz="4" w:space="0" w:color="auto"/>
            </w:tcBorders>
            <w:hideMark/>
          </w:tcPr>
          <w:p w:rsidR="004B7E13" w:rsidRDefault="004B7E13" w:rsidP="00D176D1">
            <w:pPr>
              <w:pStyle w:val="Default"/>
              <w:rPr>
                <w:sz w:val="21"/>
                <w:szCs w:val="21"/>
              </w:rPr>
            </w:pPr>
            <w:r>
              <w:rPr>
                <w:rFonts w:hint="eastAsia"/>
                <w:sz w:val="21"/>
                <w:szCs w:val="21"/>
              </w:rPr>
              <w:t>总资产（万元）</w:t>
            </w:r>
          </w:p>
        </w:tc>
        <w:tc>
          <w:tcPr>
            <w:tcW w:w="3584" w:type="dxa"/>
            <w:tcBorders>
              <w:top w:val="dotted" w:sz="4" w:space="0" w:color="auto"/>
              <w:left w:val="dotted" w:sz="4" w:space="0" w:color="auto"/>
              <w:bottom w:val="dotted" w:sz="4" w:space="0" w:color="auto"/>
              <w:right w:val="dotted" w:sz="4" w:space="0" w:color="auto"/>
            </w:tcBorders>
            <w:vAlign w:val="center"/>
            <w:hideMark/>
          </w:tcPr>
          <w:p w:rsidR="004B7E13" w:rsidRDefault="004B7E13" w:rsidP="00D176D1">
            <w:pPr>
              <w:pStyle w:val="Default"/>
              <w:jc w:val="center"/>
              <w:rPr>
                <w:sz w:val="21"/>
                <w:szCs w:val="21"/>
              </w:rPr>
            </w:pPr>
            <w:r>
              <w:rPr>
                <w:sz w:val="20"/>
                <w:szCs w:val="20"/>
              </w:rPr>
              <w:t>438,704.64</w:t>
            </w:r>
          </w:p>
        </w:tc>
        <w:tc>
          <w:tcPr>
            <w:tcW w:w="2692" w:type="dxa"/>
            <w:tcBorders>
              <w:top w:val="dotted" w:sz="4" w:space="0" w:color="auto"/>
              <w:left w:val="dotted" w:sz="4" w:space="0" w:color="auto"/>
              <w:bottom w:val="dotted" w:sz="4" w:space="0" w:color="auto"/>
              <w:right w:val="nil"/>
            </w:tcBorders>
            <w:vAlign w:val="center"/>
            <w:hideMark/>
          </w:tcPr>
          <w:p w:rsidR="004B7E13" w:rsidRPr="00E85CDC" w:rsidRDefault="004B7E13" w:rsidP="00D176D1">
            <w:pPr>
              <w:jc w:val="center"/>
              <w:rPr>
                <w:color w:val="000000"/>
                <w:kern w:val="0"/>
                <w:szCs w:val="21"/>
              </w:rPr>
            </w:pPr>
            <w:r w:rsidRPr="00CF04D9">
              <w:rPr>
                <w:color w:val="000000"/>
                <w:sz w:val="20"/>
                <w:szCs w:val="20"/>
              </w:rPr>
              <w:t>445,416.64</w:t>
            </w:r>
          </w:p>
        </w:tc>
      </w:tr>
      <w:tr w:rsidR="004B7E13" w:rsidTr="00D176D1">
        <w:tc>
          <w:tcPr>
            <w:tcW w:w="2244" w:type="dxa"/>
            <w:tcBorders>
              <w:top w:val="dotted" w:sz="4" w:space="0" w:color="auto"/>
              <w:left w:val="nil"/>
              <w:bottom w:val="dotted" w:sz="4" w:space="0" w:color="auto"/>
              <w:right w:val="dotted" w:sz="4" w:space="0" w:color="auto"/>
            </w:tcBorders>
            <w:hideMark/>
          </w:tcPr>
          <w:p w:rsidR="004B7E13" w:rsidRDefault="004B7E13" w:rsidP="00D176D1">
            <w:pPr>
              <w:pStyle w:val="Default"/>
              <w:rPr>
                <w:sz w:val="21"/>
                <w:szCs w:val="21"/>
              </w:rPr>
            </w:pPr>
            <w:r>
              <w:rPr>
                <w:rFonts w:hint="eastAsia"/>
                <w:sz w:val="21"/>
                <w:szCs w:val="21"/>
              </w:rPr>
              <w:t>总负债（万元）</w:t>
            </w:r>
          </w:p>
        </w:tc>
        <w:tc>
          <w:tcPr>
            <w:tcW w:w="3584" w:type="dxa"/>
            <w:tcBorders>
              <w:top w:val="dotted" w:sz="4" w:space="0" w:color="auto"/>
              <w:left w:val="dotted" w:sz="4" w:space="0" w:color="auto"/>
              <w:bottom w:val="dotted" w:sz="4" w:space="0" w:color="auto"/>
              <w:right w:val="dotted" w:sz="4" w:space="0" w:color="auto"/>
            </w:tcBorders>
            <w:vAlign w:val="center"/>
            <w:hideMark/>
          </w:tcPr>
          <w:p w:rsidR="004B7E13" w:rsidRDefault="004B7E13" w:rsidP="00D176D1">
            <w:pPr>
              <w:pStyle w:val="Default"/>
              <w:jc w:val="center"/>
              <w:rPr>
                <w:sz w:val="21"/>
                <w:szCs w:val="21"/>
              </w:rPr>
            </w:pPr>
            <w:r>
              <w:rPr>
                <w:sz w:val="20"/>
                <w:szCs w:val="20"/>
              </w:rPr>
              <w:t>238,985.67</w:t>
            </w:r>
          </w:p>
        </w:tc>
        <w:tc>
          <w:tcPr>
            <w:tcW w:w="2692" w:type="dxa"/>
            <w:tcBorders>
              <w:top w:val="dotted" w:sz="4" w:space="0" w:color="auto"/>
              <w:left w:val="dotted" w:sz="4" w:space="0" w:color="auto"/>
              <w:bottom w:val="dotted" w:sz="4" w:space="0" w:color="auto"/>
              <w:right w:val="nil"/>
            </w:tcBorders>
            <w:vAlign w:val="center"/>
            <w:hideMark/>
          </w:tcPr>
          <w:p w:rsidR="004B7E13" w:rsidRPr="00E85CDC" w:rsidRDefault="004B7E13" w:rsidP="00D176D1">
            <w:pPr>
              <w:jc w:val="center"/>
              <w:rPr>
                <w:color w:val="000000"/>
                <w:kern w:val="0"/>
                <w:szCs w:val="21"/>
              </w:rPr>
            </w:pPr>
            <w:r w:rsidRPr="00CF04D9">
              <w:rPr>
                <w:color w:val="000000"/>
                <w:kern w:val="0"/>
                <w:sz w:val="20"/>
                <w:szCs w:val="20"/>
              </w:rPr>
              <w:t>183,985.67</w:t>
            </w:r>
          </w:p>
        </w:tc>
      </w:tr>
      <w:tr w:rsidR="004B7E13" w:rsidTr="00D176D1">
        <w:tc>
          <w:tcPr>
            <w:tcW w:w="2244" w:type="dxa"/>
            <w:tcBorders>
              <w:top w:val="dotted" w:sz="4" w:space="0" w:color="auto"/>
              <w:left w:val="nil"/>
              <w:bottom w:val="dotted" w:sz="4" w:space="0" w:color="auto"/>
              <w:right w:val="dotted" w:sz="4" w:space="0" w:color="auto"/>
            </w:tcBorders>
            <w:hideMark/>
          </w:tcPr>
          <w:p w:rsidR="004B7E13" w:rsidRDefault="004B7E13" w:rsidP="00D176D1">
            <w:pPr>
              <w:pStyle w:val="Default"/>
              <w:rPr>
                <w:sz w:val="21"/>
                <w:szCs w:val="21"/>
              </w:rPr>
            </w:pPr>
            <w:r>
              <w:rPr>
                <w:rFonts w:hint="eastAsia"/>
                <w:sz w:val="21"/>
                <w:szCs w:val="21"/>
              </w:rPr>
              <w:t>归属于母公司所有者权益（万元）</w:t>
            </w:r>
          </w:p>
        </w:tc>
        <w:tc>
          <w:tcPr>
            <w:tcW w:w="3584" w:type="dxa"/>
            <w:tcBorders>
              <w:top w:val="dotted" w:sz="4" w:space="0" w:color="auto"/>
              <w:left w:val="dotted" w:sz="4" w:space="0" w:color="auto"/>
              <w:bottom w:val="dotted" w:sz="4" w:space="0" w:color="auto"/>
              <w:right w:val="dotted" w:sz="4" w:space="0" w:color="auto"/>
            </w:tcBorders>
            <w:vAlign w:val="center"/>
            <w:hideMark/>
          </w:tcPr>
          <w:p w:rsidR="004B7E13" w:rsidRDefault="004B7E13" w:rsidP="00D176D1">
            <w:pPr>
              <w:pStyle w:val="Default"/>
              <w:jc w:val="center"/>
              <w:rPr>
                <w:sz w:val="21"/>
                <w:szCs w:val="21"/>
              </w:rPr>
            </w:pPr>
            <w:r>
              <w:rPr>
                <w:sz w:val="20"/>
                <w:szCs w:val="20"/>
              </w:rPr>
              <w:t>190,771.36</w:t>
            </w:r>
          </w:p>
        </w:tc>
        <w:tc>
          <w:tcPr>
            <w:tcW w:w="2692" w:type="dxa"/>
            <w:tcBorders>
              <w:top w:val="dotted" w:sz="4" w:space="0" w:color="auto"/>
              <w:left w:val="dotted" w:sz="4" w:space="0" w:color="auto"/>
              <w:bottom w:val="dotted" w:sz="4" w:space="0" w:color="auto"/>
              <w:right w:val="nil"/>
            </w:tcBorders>
            <w:vAlign w:val="center"/>
            <w:hideMark/>
          </w:tcPr>
          <w:p w:rsidR="004B7E13" w:rsidRPr="00E85CDC" w:rsidRDefault="004B7E13" w:rsidP="00D176D1">
            <w:pPr>
              <w:jc w:val="center"/>
              <w:rPr>
                <w:color w:val="000000"/>
                <w:kern w:val="0"/>
                <w:szCs w:val="21"/>
              </w:rPr>
            </w:pPr>
            <w:r>
              <w:rPr>
                <w:color w:val="000000"/>
                <w:sz w:val="20"/>
                <w:szCs w:val="20"/>
              </w:rPr>
              <w:t>252,483.36</w:t>
            </w:r>
          </w:p>
        </w:tc>
      </w:tr>
      <w:tr w:rsidR="004B7E13" w:rsidTr="00D176D1">
        <w:tc>
          <w:tcPr>
            <w:tcW w:w="2244" w:type="dxa"/>
            <w:tcBorders>
              <w:top w:val="dotted" w:sz="4" w:space="0" w:color="auto"/>
              <w:left w:val="nil"/>
              <w:bottom w:val="dotted" w:sz="4" w:space="0" w:color="auto"/>
              <w:right w:val="dotted" w:sz="4" w:space="0" w:color="auto"/>
            </w:tcBorders>
            <w:hideMark/>
          </w:tcPr>
          <w:p w:rsidR="004B7E13" w:rsidRDefault="004B7E13" w:rsidP="00D176D1">
            <w:pPr>
              <w:pStyle w:val="Default"/>
              <w:rPr>
                <w:sz w:val="21"/>
                <w:szCs w:val="21"/>
              </w:rPr>
            </w:pPr>
            <w:r>
              <w:rPr>
                <w:rFonts w:hint="eastAsia"/>
                <w:sz w:val="21"/>
                <w:szCs w:val="21"/>
              </w:rPr>
              <w:t>资产负债率</w:t>
            </w:r>
          </w:p>
        </w:tc>
        <w:tc>
          <w:tcPr>
            <w:tcW w:w="3584" w:type="dxa"/>
            <w:tcBorders>
              <w:top w:val="dotted" w:sz="4" w:space="0" w:color="auto"/>
              <w:left w:val="dotted" w:sz="4" w:space="0" w:color="auto"/>
              <w:bottom w:val="dotted" w:sz="4" w:space="0" w:color="auto"/>
              <w:right w:val="dotted" w:sz="4" w:space="0" w:color="auto"/>
            </w:tcBorders>
            <w:hideMark/>
          </w:tcPr>
          <w:p w:rsidR="004B7E13" w:rsidRDefault="004B7E13" w:rsidP="00D176D1">
            <w:pPr>
              <w:pStyle w:val="Default"/>
              <w:jc w:val="center"/>
              <w:rPr>
                <w:sz w:val="21"/>
                <w:szCs w:val="21"/>
              </w:rPr>
            </w:pPr>
            <w:r>
              <w:rPr>
                <w:sz w:val="21"/>
                <w:szCs w:val="21"/>
              </w:rPr>
              <w:t>5</w:t>
            </w:r>
            <w:r>
              <w:rPr>
                <w:rFonts w:hint="eastAsia"/>
                <w:sz w:val="21"/>
                <w:szCs w:val="21"/>
              </w:rPr>
              <w:t>4</w:t>
            </w:r>
            <w:r>
              <w:rPr>
                <w:sz w:val="21"/>
                <w:szCs w:val="21"/>
              </w:rPr>
              <w:t>.</w:t>
            </w:r>
            <w:r>
              <w:rPr>
                <w:rFonts w:hint="eastAsia"/>
                <w:sz w:val="21"/>
                <w:szCs w:val="21"/>
              </w:rPr>
              <w:t>48</w:t>
            </w:r>
            <w:r>
              <w:rPr>
                <w:sz w:val="21"/>
                <w:szCs w:val="21"/>
              </w:rPr>
              <w:t>%</w:t>
            </w:r>
          </w:p>
        </w:tc>
        <w:tc>
          <w:tcPr>
            <w:tcW w:w="2692" w:type="dxa"/>
            <w:tcBorders>
              <w:top w:val="dotted" w:sz="4" w:space="0" w:color="auto"/>
              <w:left w:val="dotted" w:sz="4" w:space="0" w:color="auto"/>
              <w:bottom w:val="dotted" w:sz="4" w:space="0" w:color="auto"/>
              <w:right w:val="nil"/>
            </w:tcBorders>
            <w:vAlign w:val="center"/>
            <w:hideMark/>
          </w:tcPr>
          <w:p w:rsidR="004B7E13" w:rsidRDefault="004B7E13" w:rsidP="00D176D1">
            <w:pPr>
              <w:jc w:val="center"/>
              <w:rPr>
                <w:color w:val="000000"/>
                <w:szCs w:val="21"/>
              </w:rPr>
            </w:pPr>
            <w:r>
              <w:rPr>
                <w:color w:val="000000"/>
                <w:szCs w:val="21"/>
              </w:rPr>
              <w:t>4</w:t>
            </w:r>
            <w:r>
              <w:rPr>
                <w:rFonts w:hint="eastAsia"/>
                <w:color w:val="000000"/>
                <w:szCs w:val="21"/>
              </w:rPr>
              <w:t>1</w:t>
            </w:r>
            <w:r>
              <w:rPr>
                <w:color w:val="000000"/>
                <w:szCs w:val="21"/>
              </w:rPr>
              <w:t>.</w:t>
            </w:r>
            <w:r>
              <w:rPr>
                <w:rFonts w:hint="eastAsia"/>
                <w:color w:val="000000"/>
                <w:szCs w:val="21"/>
              </w:rPr>
              <w:t>31</w:t>
            </w:r>
            <w:r>
              <w:rPr>
                <w:color w:val="000000"/>
                <w:szCs w:val="21"/>
              </w:rPr>
              <w:t>%</w:t>
            </w:r>
          </w:p>
        </w:tc>
      </w:tr>
      <w:tr w:rsidR="004B7E13" w:rsidTr="00D176D1">
        <w:tc>
          <w:tcPr>
            <w:tcW w:w="2244" w:type="dxa"/>
            <w:tcBorders>
              <w:top w:val="dotted" w:sz="4" w:space="0" w:color="auto"/>
              <w:left w:val="nil"/>
              <w:bottom w:val="dotted" w:sz="4" w:space="0" w:color="auto"/>
              <w:right w:val="dotted" w:sz="4" w:space="0" w:color="auto"/>
            </w:tcBorders>
            <w:hideMark/>
          </w:tcPr>
          <w:p w:rsidR="004B7E13" w:rsidRDefault="004B7E13" w:rsidP="00D176D1">
            <w:pPr>
              <w:pStyle w:val="Default"/>
              <w:rPr>
                <w:sz w:val="21"/>
                <w:szCs w:val="21"/>
              </w:rPr>
            </w:pPr>
            <w:r>
              <w:rPr>
                <w:rFonts w:hint="eastAsia"/>
                <w:sz w:val="21"/>
                <w:szCs w:val="21"/>
              </w:rPr>
              <w:t>流动比率</w:t>
            </w:r>
          </w:p>
        </w:tc>
        <w:tc>
          <w:tcPr>
            <w:tcW w:w="3584" w:type="dxa"/>
            <w:tcBorders>
              <w:top w:val="dotted" w:sz="4" w:space="0" w:color="auto"/>
              <w:left w:val="dotted" w:sz="4" w:space="0" w:color="auto"/>
              <w:bottom w:val="dotted" w:sz="4" w:space="0" w:color="auto"/>
              <w:right w:val="dotted" w:sz="4" w:space="0" w:color="auto"/>
            </w:tcBorders>
            <w:hideMark/>
          </w:tcPr>
          <w:p w:rsidR="004B7E13" w:rsidRDefault="004B7E13" w:rsidP="00D176D1">
            <w:pPr>
              <w:pStyle w:val="Default"/>
              <w:jc w:val="center"/>
              <w:rPr>
                <w:sz w:val="21"/>
                <w:szCs w:val="21"/>
              </w:rPr>
            </w:pPr>
            <w:r>
              <w:rPr>
                <w:rFonts w:hint="eastAsia"/>
                <w:sz w:val="21"/>
                <w:szCs w:val="21"/>
              </w:rPr>
              <w:t>0.83</w:t>
            </w:r>
          </w:p>
        </w:tc>
        <w:tc>
          <w:tcPr>
            <w:tcW w:w="2692" w:type="dxa"/>
            <w:tcBorders>
              <w:top w:val="dotted" w:sz="4" w:space="0" w:color="auto"/>
              <w:left w:val="dotted" w:sz="4" w:space="0" w:color="auto"/>
              <w:bottom w:val="dotted" w:sz="4" w:space="0" w:color="auto"/>
              <w:right w:val="nil"/>
            </w:tcBorders>
            <w:hideMark/>
          </w:tcPr>
          <w:p w:rsidR="004B7E13" w:rsidRDefault="004B7E13" w:rsidP="00D176D1">
            <w:pPr>
              <w:pStyle w:val="Default"/>
              <w:jc w:val="center"/>
              <w:rPr>
                <w:sz w:val="21"/>
                <w:szCs w:val="21"/>
              </w:rPr>
            </w:pPr>
            <w:r>
              <w:rPr>
                <w:sz w:val="21"/>
                <w:szCs w:val="21"/>
              </w:rPr>
              <w:t>1.</w:t>
            </w:r>
            <w:r>
              <w:rPr>
                <w:rFonts w:hint="eastAsia"/>
                <w:sz w:val="21"/>
                <w:szCs w:val="21"/>
              </w:rPr>
              <w:t>24</w:t>
            </w:r>
          </w:p>
        </w:tc>
      </w:tr>
      <w:tr w:rsidR="004B7E13" w:rsidTr="00D176D1">
        <w:tc>
          <w:tcPr>
            <w:tcW w:w="2244" w:type="dxa"/>
            <w:tcBorders>
              <w:top w:val="dotted" w:sz="4" w:space="0" w:color="auto"/>
              <w:left w:val="nil"/>
              <w:bottom w:val="thickThinSmallGap" w:sz="12" w:space="0" w:color="auto"/>
              <w:right w:val="dotted" w:sz="4" w:space="0" w:color="auto"/>
            </w:tcBorders>
            <w:hideMark/>
          </w:tcPr>
          <w:p w:rsidR="004B7E13" w:rsidRDefault="004B7E13" w:rsidP="00D176D1">
            <w:pPr>
              <w:pStyle w:val="Default"/>
              <w:rPr>
                <w:sz w:val="21"/>
                <w:szCs w:val="21"/>
              </w:rPr>
            </w:pPr>
            <w:r>
              <w:rPr>
                <w:rFonts w:hint="eastAsia"/>
                <w:sz w:val="21"/>
                <w:szCs w:val="21"/>
              </w:rPr>
              <w:t>速动比率</w:t>
            </w:r>
          </w:p>
        </w:tc>
        <w:tc>
          <w:tcPr>
            <w:tcW w:w="3584" w:type="dxa"/>
            <w:tcBorders>
              <w:top w:val="dotted" w:sz="4" w:space="0" w:color="auto"/>
              <w:left w:val="dotted" w:sz="4" w:space="0" w:color="auto"/>
              <w:bottom w:val="thickThinSmallGap" w:sz="12" w:space="0" w:color="auto"/>
              <w:right w:val="dotted" w:sz="4" w:space="0" w:color="auto"/>
            </w:tcBorders>
            <w:hideMark/>
          </w:tcPr>
          <w:p w:rsidR="004B7E13" w:rsidRDefault="004B7E13" w:rsidP="00D176D1">
            <w:pPr>
              <w:pStyle w:val="Default"/>
              <w:jc w:val="center"/>
              <w:rPr>
                <w:sz w:val="21"/>
                <w:szCs w:val="21"/>
              </w:rPr>
            </w:pPr>
            <w:r>
              <w:rPr>
                <w:rFonts w:hint="eastAsia"/>
                <w:sz w:val="21"/>
                <w:szCs w:val="21"/>
              </w:rPr>
              <w:t>0.59</w:t>
            </w:r>
          </w:p>
        </w:tc>
        <w:tc>
          <w:tcPr>
            <w:tcW w:w="2692" w:type="dxa"/>
            <w:tcBorders>
              <w:top w:val="dotted" w:sz="4" w:space="0" w:color="auto"/>
              <w:left w:val="dotted" w:sz="4" w:space="0" w:color="auto"/>
              <w:bottom w:val="thickThinSmallGap" w:sz="12" w:space="0" w:color="auto"/>
              <w:right w:val="nil"/>
            </w:tcBorders>
            <w:hideMark/>
          </w:tcPr>
          <w:p w:rsidR="004B7E13" w:rsidRDefault="004B7E13" w:rsidP="00D176D1">
            <w:pPr>
              <w:pStyle w:val="Default"/>
              <w:jc w:val="center"/>
              <w:rPr>
                <w:sz w:val="21"/>
                <w:szCs w:val="21"/>
              </w:rPr>
            </w:pPr>
            <w:r>
              <w:rPr>
                <w:rFonts w:hint="eastAsia"/>
                <w:sz w:val="21"/>
                <w:szCs w:val="21"/>
              </w:rPr>
              <w:t>0.89</w:t>
            </w:r>
          </w:p>
        </w:tc>
      </w:tr>
    </w:tbl>
    <w:p w:rsidR="004B7E13" w:rsidRDefault="004B7E13" w:rsidP="004B7E13">
      <w:pPr>
        <w:widowControl/>
        <w:jc w:val="left"/>
        <w:rPr>
          <w:sz w:val="24"/>
        </w:rPr>
      </w:pPr>
      <w:r>
        <w:rPr>
          <w:sz w:val="24"/>
        </w:rPr>
        <w:br w:type="page"/>
      </w:r>
    </w:p>
    <w:p w:rsidR="004B7E13" w:rsidRDefault="004B7E13" w:rsidP="004B7E13">
      <w:pPr>
        <w:pStyle w:val="2"/>
        <w:spacing w:beforeLines="150" w:afterLines="150" w:line="360" w:lineRule="auto"/>
        <w:jc w:val="center"/>
        <w:rPr>
          <w:rFonts w:ascii="Times New Roman" w:hAnsi="Times New Roman"/>
        </w:rPr>
      </w:pPr>
      <w:bookmarkStart w:id="62" w:name="_Toc426731634"/>
      <w:bookmarkStart w:id="63" w:name="_Toc460765512"/>
      <w:r>
        <w:rPr>
          <w:rFonts w:ascii="Times New Roman" w:hAnsi="Times New Roman"/>
        </w:rPr>
        <w:t>第六节</w:t>
      </w:r>
      <w:r>
        <w:rPr>
          <w:rFonts w:ascii="Times New Roman" w:hAnsi="Times New Roman" w:hint="eastAsia"/>
          <w:lang w:eastAsia="zh-CN"/>
        </w:rPr>
        <w:t xml:space="preserve"> </w:t>
      </w:r>
      <w:r>
        <w:rPr>
          <w:rFonts w:ascii="Times New Roman" w:hAnsi="Times New Roman" w:hint="eastAsia"/>
        </w:rPr>
        <w:t>本次非公开发行相关风险</w:t>
      </w:r>
      <w:bookmarkEnd w:id="62"/>
      <w:bookmarkEnd w:id="63"/>
    </w:p>
    <w:p w:rsidR="004B7E13" w:rsidRDefault="004B7E13" w:rsidP="004B7E13">
      <w:pPr>
        <w:pStyle w:val="3"/>
        <w:spacing w:beforeLines="50" w:after="0" w:line="360" w:lineRule="auto"/>
        <w:jc w:val="left"/>
        <w:rPr>
          <w:rFonts w:eastAsia="黑体"/>
          <w:b w:val="0"/>
          <w:sz w:val="30"/>
          <w:szCs w:val="30"/>
        </w:rPr>
      </w:pPr>
      <w:bookmarkStart w:id="64" w:name="_Toc426731635"/>
      <w:bookmarkStart w:id="65" w:name="_Toc460765513"/>
      <w:r>
        <w:rPr>
          <w:rFonts w:eastAsia="黑体" w:hint="eastAsia"/>
          <w:b w:val="0"/>
          <w:sz w:val="30"/>
          <w:szCs w:val="30"/>
        </w:rPr>
        <w:t>一、政策风险</w:t>
      </w:r>
      <w:bookmarkEnd w:id="64"/>
      <w:bookmarkEnd w:id="65"/>
    </w:p>
    <w:p w:rsidR="004B7E13" w:rsidRDefault="004B7E13" w:rsidP="004B7E13">
      <w:pPr>
        <w:spacing w:line="360" w:lineRule="auto"/>
        <w:ind w:firstLineChars="200" w:firstLine="480"/>
        <w:rPr>
          <w:rFonts w:ascii="宋体" w:hAnsi="宋体"/>
          <w:color w:val="000000"/>
        </w:rPr>
      </w:pPr>
      <w:r w:rsidRPr="00B85D59">
        <w:rPr>
          <w:rFonts w:ascii="宋体" w:hAnsi="宋体" w:hint="eastAsia"/>
          <w:color w:val="000000"/>
          <w:sz w:val="24"/>
        </w:rPr>
        <w:t>近年来</w:t>
      </w:r>
      <w:r>
        <w:rPr>
          <w:rFonts w:hint="eastAsia"/>
          <w:sz w:val="24"/>
        </w:rPr>
        <w:t>，国家</w:t>
      </w:r>
      <w:r w:rsidRPr="00B85D59">
        <w:rPr>
          <w:rFonts w:ascii="宋体" w:hAnsi="宋体" w:hint="eastAsia"/>
          <w:color w:val="000000"/>
          <w:sz w:val="24"/>
        </w:rPr>
        <w:t>各级</w:t>
      </w:r>
      <w:r>
        <w:rPr>
          <w:rFonts w:hint="eastAsia"/>
          <w:sz w:val="24"/>
        </w:rPr>
        <w:t>部门出台了众多医药产业政策，推动医药行业稳定、持续发展，为行业创造良好的发展环境，公司利用有关政策优惠条件获得了快速发展。但是，近来国家有关行业及医疗保障体系改革改进的力度及频次空前加大，</w:t>
      </w:r>
      <w:r>
        <w:rPr>
          <w:rFonts w:ascii="宋体" w:hAnsi="宋体" w:hint="eastAsia"/>
          <w:color w:val="000000"/>
          <w:sz w:val="24"/>
        </w:rPr>
        <w:t>新医改深入实施、药品价格政策调整、国家基本药物目录和国家医保药物目录调整、药品招标政策变化、日趋严格的行业监管等也有</w:t>
      </w:r>
      <w:r>
        <w:rPr>
          <w:rFonts w:hint="eastAsia"/>
          <w:sz w:val="24"/>
        </w:rPr>
        <w:t>可能对公司既定发展战略执行和业绩持续增长带来不确定性影响因素。</w:t>
      </w:r>
    </w:p>
    <w:p w:rsidR="004B7E13" w:rsidRDefault="004B7E13" w:rsidP="004B7E13">
      <w:pPr>
        <w:pStyle w:val="3"/>
        <w:spacing w:beforeLines="50" w:after="0" w:line="360" w:lineRule="auto"/>
        <w:jc w:val="left"/>
        <w:rPr>
          <w:rFonts w:eastAsia="黑体"/>
          <w:b w:val="0"/>
          <w:sz w:val="30"/>
          <w:szCs w:val="30"/>
        </w:rPr>
      </w:pPr>
      <w:bookmarkStart w:id="66" w:name="_Toc426731636"/>
      <w:bookmarkStart w:id="67" w:name="_Toc460765514"/>
      <w:r>
        <w:rPr>
          <w:rFonts w:eastAsia="黑体" w:hint="eastAsia"/>
          <w:b w:val="0"/>
          <w:sz w:val="30"/>
          <w:szCs w:val="30"/>
        </w:rPr>
        <w:t>二、行业风险</w:t>
      </w:r>
      <w:bookmarkEnd w:id="66"/>
      <w:bookmarkEnd w:id="67"/>
    </w:p>
    <w:p w:rsidR="004B7E13" w:rsidRDefault="004B7E13" w:rsidP="004B7E13">
      <w:pPr>
        <w:rPr>
          <w:rFonts w:ascii="黑体" w:eastAsia="黑体" w:hAnsi="黑体"/>
          <w:sz w:val="28"/>
          <w:szCs w:val="28"/>
          <w:lang w:val="zh-CN"/>
        </w:rPr>
      </w:pPr>
      <w:r>
        <w:rPr>
          <w:rFonts w:ascii="黑体" w:eastAsia="黑体" w:hAnsi="黑体" w:hint="eastAsia"/>
          <w:sz w:val="28"/>
          <w:szCs w:val="28"/>
          <w:lang w:val="zh-CN"/>
        </w:rPr>
        <w:t>（一）医药研发风险</w:t>
      </w:r>
    </w:p>
    <w:p w:rsidR="004B7E13" w:rsidRDefault="004B7E13" w:rsidP="004B7E13">
      <w:pPr>
        <w:spacing w:line="360" w:lineRule="auto"/>
        <w:rPr>
          <w:rFonts w:ascii="宋体" w:hAnsi="宋体"/>
          <w:color w:val="000000"/>
          <w:sz w:val="24"/>
        </w:rPr>
      </w:pPr>
      <w:r>
        <w:rPr>
          <w:rFonts w:ascii="宋体" w:hAnsi="宋体" w:hint="eastAsia"/>
          <w:color w:val="000000"/>
          <w:sz w:val="24"/>
        </w:rPr>
        <w:t xml:space="preserve">    新产品研发具有投入高、周期长、风险大的突出特点。新药研发从研制、临床实验、报批、审批到投产，周期长、环节多、投入大，且容易受到一些不可预测因素的影响，每个时期都有失败可能。产品研发成功上市后，依然存在市场推广和产品收益不达预期的可能，都可能对公司战略规划造成不利影响。 </w:t>
      </w:r>
    </w:p>
    <w:p w:rsidR="004B7E13" w:rsidRPr="00DA3627" w:rsidRDefault="004B7E13" w:rsidP="004B7E13">
      <w:pPr>
        <w:rPr>
          <w:rFonts w:ascii="黑体" w:eastAsia="黑体" w:hAnsi="黑体"/>
          <w:sz w:val="28"/>
          <w:szCs w:val="28"/>
          <w:lang w:val="zh-CN"/>
        </w:rPr>
      </w:pPr>
      <w:r w:rsidRPr="00DA3627">
        <w:rPr>
          <w:rFonts w:ascii="黑体" w:eastAsia="黑体" w:hAnsi="黑体" w:hint="eastAsia"/>
          <w:sz w:val="28"/>
          <w:szCs w:val="28"/>
          <w:lang w:val="zh-CN"/>
        </w:rPr>
        <w:t>（二）原材料和产品价格波动风险</w:t>
      </w:r>
    </w:p>
    <w:p w:rsidR="004B7E13" w:rsidRDefault="004B7E13" w:rsidP="004B7E13">
      <w:pPr>
        <w:spacing w:line="360" w:lineRule="auto"/>
        <w:ind w:firstLineChars="200" w:firstLine="480"/>
        <w:rPr>
          <w:rFonts w:ascii="宋体" w:hAnsi="宋体"/>
          <w:color w:val="000000"/>
          <w:sz w:val="24"/>
        </w:rPr>
      </w:pPr>
      <w:r>
        <w:rPr>
          <w:rFonts w:ascii="宋体" w:hAnsi="宋体" w:hint="eastAsia"/>
          <w:color w:val="000000"/>
          <w:sz w:val="24"/>
        </w:rPr>
        <w:t>公司原料药生产的原材料多来自于煤化工和石油化工，受煤炭价格和原油价格影响较大，价格波动也较为频繁。我国医药企业的产品普遍以仿制药为主，产品同质化和产能过剩的问题突出，市场供求关系失衡，市场竞争无序。药品调价、医保控费、招标限价已呈常态化，药品降价抢市场势在必行。原料涨价和产品降价将会影响到企业的经济效益。</w:t>
      </w:r>
    </w:p>
    <w:p w:rsidR="004B7E13" w:rsidRPr="00DA3627" w:rsidRDefault="004B7E13" w:rsidP="004B7E13">
      <w:pPr>
        <w:pStyle w:val="3"/>
        <w:spacing w:beforeLines="50" w:after="0" w:line="360" w:lineRule="auto"/>
        <w:jc w:val="left"/>
        <w:rPr>
          <w:rFonts w:eastAsia="黑体"/>
          <w:b w:val="0"/>
          <w:sz w:val="30"/>
          <w:szCs w:val="30"/>
        </w:rPr>
      </w:pPr>
      <w:bookmarkStart w:id="68" w:name="_Toc460765515"/>
      <w:r w:rsidRPr="00DA3627">
        <w:rPr>
          <w:rFonts w:eastAsia="黑体" w:hint="eastAsia"/>
          <w:b w:val="0"/>
          <w:sz w:val="30"/>
          <w:szCs w:val="30"/>
        </w:rPr>
        <w:t>三、环保及安全生产风险</w:t>
      </w:r>
      <w:bookmarkEnd w:id="68"/>
    </w:p>
    <w:p w:rsidR="004B7E13" w:rsidRDefault="004B7E13" w:rsidP="004B7E13">
      <w:pPr>
        <w:spacing w:line="360" w:lineRule="auto"/>
        <w:rPr>
          <w:rFonts w:ascii="宋体" w:hAnsi="宋体"/>
          <w:color w:val="000000"/>
          <w:sz w:val="24"/>
        </w:rPr>
      </w:pPr>
      <w:r>
        <w:rPr>
          <w:rFonts w:ascii="宋体" w:hAnsi="宋体" w:hint="eastAsia"/>
          <w:color w:val="000000"/>
          <w:sz w:val="24"/>
        </w:rPr>
        <w:t xml:space="preserve">公司化学原料药及医药中间体产能较大，国家日益严格的环境治理要求，会导致公司环保费用的增长，在一定程度上影响公司的经营业绩。由于生产中涉及危险化学品，在装卸、搬运、贮存及使用过程中操作不当或防护措施不到位，可能会导致安全事故，进而影响公司正常生产经营。 </w:t>
      </w:r>
    </w:p>
    <w:p w:rsidR="004B7E13" w:rsidRPr="00DA3627" w:rsidRDefault="004B7E13" w:rsidP="004B7E13">
      <w:pPr>
        <w:pStyle w:val="3"/>
        <w:spacing w:beforeLines="50" w:after="0" w:line="360" w:lineRule="auto"/>
        <w:jc w:val="left"/>
        <w:rPr>
          <w:rFonts w:eastAsia="黑体"/>
          <w:b w:val="0"/>
          <w:sz w:val="30"/>
          <w:szCs w:val="30"/>
        </w:rPr>
      </w:pPr>
      <w:bookmarkStart w:id="69" w:name="_Toc460765516"/>
      <w:r w:rsidRPr="00DA3627">
        <w:rPr>
          <w:rFonts w:eastAsia="黑体" w:hint="eastAsia"/>
          <w:b w:val="0"/>
          <w:sz w:val="30"/>
          <w:szCs w:val="30"/>
        </w:rPr>
        <w:t>四、汇率风险</w:t>
      </w:r>
      <w:bookmarkEnd w:id="69"/>
    </w:p>
    <w:p w:rsidR="004B7E13" w:rsidRDefault="004B7E13" w:rsidP="004B7E13">
      <w:pPr>
        <w:spacing w:line="360" w:lineRule="auto"/>
        <w:rPr>
          <w:rFonts w:ascii="宋体" w:hAnsi="宋体" w:cs="宋体"/>
          <w:color w:val="000000"/>
          <w:sz w:val="24"/>
        </w:rPr>
      </w:pPr>
      <w:r>
        <w:rPr>
          <w:rFonts w:ascii="宋体" w:hAnsi="宋体" w:cs="宋体" w:hint="eastAsia"/>
          <w:color w:val="000000"/>
          <w:sz w:val="24"/>
        </w:rPr>
        <w:t xml:space="preserve">    2015年，公司出口额约1.9亿美元。自2005年7月21日起，我国开始实行以市场供求为基础、参考一篮子货币进行调节、有管理的浮动汇率制度。公司出口业务主要采用美元进行结算，因此当汇率出现较大波动时，汇兑损益对公司的经营业绩会造成一定影响。</w:t>
      </w:r>
    </w:p>
    <w:p w:rsidR="004B7E13" w:rsidRDefault="004B7E13" w:rsidP="004B7E13">
      <w:pPr>
        <w:pStyle w:val="3"/>
        <w:spacing w:beforeLines="50" w:after="0" w:line="360" w:lineRule="auto"/>
        <w:jc w:val="left"/>
        <w:rPr>
          <w:rFonts w:eastAsia="黑体"/>
          <w:b w:val="0"/>
          <w:sz w:val="30"/>
          <w:szCs w:val="30"/>
        </w:rPr>
      </w:pPr>
      <w:bookmarkStart w:id="70" w:name="_Toc426731637"/>
      <w:bookmarkStart w:id="71" w:name="_Toc460765517"/>
      <w:r>
        <w:rPr>
          <w:rFonts w:eastAsia="黑体" w:hint="eastAsia"/>
          <w:b w:val="0"/>
          <w:sz w:val="30"/>
          <w:szCs w:val="30"/>
        </w:rPr>
        <w:t>五、每股收益和净资产收益率摊薄的风险</w:t>
      </w:r>
      <w:bookmarkEnd w:id="70"/>
      <w:bookmarkEnd w:id="71"/>
      <w:r>
        <w:rPr>
          <w:rFonts w:eastAsia="黑体"/>
          <w:b w:val="0"/>
          <w:sz w:val="30"/>
          <w:szCs w:val="30"/>
        </w:rPr>
        <w:tab/>
      </w:r>
    </w:p>
    <w:p w:rsidR="004B7E13" w:rsidRDefault="004B7E13" w:rsidP="004B7E13">
      <w:pPr>
        <w:spacing w:beforeLines="50" w:line="360" w:lineRule="auto"/>
        <w:ind w:firstLineChars="200" w:firstLine="480"/>
        <w:rPr>
          <w:sz w:val="24"/>
        </w:rPr>
      </w:pPr>
      <w:r>
        <w:rPr>
          <w:rFonts w:hint="eastAsia"/>
          <w:sz w:val="24"/>
        </w:rPr>
        <w:t>本次非公开发行后，发行人总股本及净资产有所增加，在盈利水平一定的条件下，将会摊薄公司的每股收益和净资产收益率。由于募集资金适用效益短期内难以全部实现，因此，短期内发行人可能面临每股收益与净资产收益率下降的风险。</w:t>
      </w:r>
    </w:p>
    <w:p w:rsidR="004B7E13" w:rsidRDefault="004B7E13" w:rsidP="004B7E13">
      <w:pPr>
        <w:pStyle w:val="3"/>
        <w:spacing w:beforeLines="50" w:after="0" w:line="360" w:lineRule="auto"/>
        <w:jc w:val="left"/>
        <w:rPr>
          <w:rFonts w:eastAsia="黑体"/>
          <w:b w:val="0"/>
          <w:sz w:val="30"/>
          <w:szCs w:val="30"/>
        </w:rPr>
      </w:pPr>
      <w:bookmarkStart w:id="72" w:name="_Toc426731638"/>
      <w:bookmarkStart w:id="73" w:name="_Toc460765518"/>
      <w:r>
        <w:rPr>
          <w:rFonts w:eastAsia="黑体" w:hint="eastAsia"/>
          <w:b w:val="0"/>
          <w:sz w:val="30"/>
          <w:szCs w:val="30"/>
        </w:rPr>
        <w:t>六、股价波动的风险</w:t>
      </w:r>
      <w:bookmarkEnd w:id="72"/>
      <w:bookmarkEnd w:id="73"/>
    </w:p>
    <w:p w:rsidR="004B7E13" w:rsidRDefault="004B7E13" w:rsidP="004B7E13">
      <w:pPr>
        <w:spacing w:beforeLines="50" w:line="360" w:lineRule="auto"/>
        <w:ind w:firstLineChars="200" w:firstLine="480"/>
        <w:rPr>
          <w:sz w:val="24"/>
        </w:rPr>
      </w:pPr>
      <w:r>
        <w:rPr>
          <w:rFonts w:hint="eastAsia"/>
          <w:sz w:val="24"/>
        </w:rPr>
        <w:t>引起股价波动的原因十分复杂，不仅取决于公司的经营状况、盈利能力，还可能受到国内外政治经济环境、经济政策、利率、汇率、通货膨胀、投资者心理因素及其他因素的综合影响。因此，本次投资者应充分考虑到市场各种风险。</w:t>
      </w:r>
    </w:p>
    <w:p w:rsidR="004B7E13" w:rsidRDefault="004B7E13" w:rsidP="004B7E13">
      <w:pPr>
        <w:pStyle w:val="3"/>
        <w:spacing w:beforeLines="50" w:after="0" w:line="360" w:lineRule="auto"/>
        <w:jc w:val="left"/>
        <w:rPr>
          <w:rFonts w:eastAsia="黑体"/>
          <w:b w:val="0"/>
          <w:sz w:val="30"/>
          <w:szCs w:val="30"/>
        </w:rPr>
      </w:pPr>
      <w:bookmarkStart w:id="74" w:name="_Toc426731639"/>
      <w:bookmarkStart w:id="75" w:name="_Toc460765519"/>
      <w:r>
        <w:rPr>
          <w:rFonts w:eastAsia="黑体" w:hint="eastAsia"/>
          <w:b w:val="0"/>
          <w:sz w:val="30"/>
          <w:szCs w:val="30"/>
        </w:rPr>
        <w:t>七、审核与发行风险</w:t>
      </w:r>
      <w:bookmarkEnd w:id="74"/>
      <w:bookmarkEnd w:id="75"/>
    </w:p>
    <w:p w:rsidR="004B7E13" w:rsidRDefault="004B7E13" w:rsidP="004B7E13">
      <w:pPr>
        <w:spacing w:beforeLines="50" w:line="360" w:lineRule="auto"/>
        <w:ind w:firstLineChars="200" w:firstLine="480"/>
        <w:rPr>
          <w:sz w:val="24"/>
        </w:rPr>
      </w:pPr>
      <w:r>
        <w:rPr>
          <w:rFonts w:hint="eastAsia"/>
          <w:sz w:val="24"/>
        </w:rPr>
        <w:t>本次非公开发行尚需经山东省国资委批准以及中国证监会核准。本次非公开发行能否取得相关主管部门的批准或核准，以及最终取得相关主管部门批准或核准的时间都存在一定的不确定性。</w:t>
      </w:r>
    </w:p>
    <w:p w:rsidR="004B7E13" w:rsidRPr="00806A46" w:rsidRDefault="004B7E13" w:rsidP="004B7E13">
      <w:pPr>
        <w:spacing w:beforeLines="50" w:line="360" w:lineRule="auto"/>
        <w:ind w:firstLineChars="200" w:firstLine="480"/>
        <w:rPr>
          <w:sz w:val="24"/>
        </w:rPr>
      </w:pPr>
    </w:p>
    <w:p w:rsidR="004B7E13" w:rsidRDefault="004B7E13" w:rsidP="004B7E13"/>
    <w:p w:rsidR="004B7E13" w:rsidRDefault="004B7E13" w:rsidP="004B7E13">
      <w:pPr>
        <w:widowControl/>
        <w:jc w:val="left"/>
        <w:rPr>
          <w:rFonts w:eastAsia="黑体"/>
          <w:b/>
          <w:bCs/>
          <w:sz w:val="32"/>
          <w:szCs w:val="32"/>
        </w:rPr>
      </w:pPr>
      <w:r>
        <w:br w:type="page"/>
      </w:r>
    </w:p>
    <w:p w:rsidR="004B7E13" w:rsidRDefault="004B7E13" w:rsidP="004B7E13">
      <w:pPr>
        <w:pStyle w:val="2"/>
        <w:spacing w:beforeLines="150" w:afterLines="150" w:line="360" w:lineRule="auto"/>
        <w:jc w:val="center"/>
        <w:rPr>
          <w:rFonts w:ascii="Times New Roman" w:hAnsi="Times New Roman"/>
        </w:rPr>
      </w:pPr>
      <w:bookmarkStart w:id="76" w:name="_Toc426731640"/>
      <w:bookmarkStart w:id="77" w:name="_Toc460765520"/>
      <w:r>
        <w:rPr>
          <w:rFonts w:ascii="Times New Roman" w:hAnsi="Times New Roman" w:hint="eastAsia"/>
        </w:rPr>
        <w:t>第七节</w:t>
      </w:r>
      <w:r>
        <w:rPr>
          <w:rFonts w:ascii="Times New Roman" w:hAnsi="Times New Roman" w:hint="eastAsia"/>
          <w:lang w:eastAsia="zh-CN"/>
        </w:rPr>
        <w:t xml:space="preserve"> </w:t>
      </w:r>
      <w:r>
        <w:rPr>
          <w:rFonts w:ascii="Times New Roman" w:hAnsi="Times New Roman"/>
        </w:rPr>
        <w:t>公司利润分配政策和执行情况</w:t>
      </w:r>
      <w:bookmarkEnd w:id="76"/>
      <w:bookmarkEnd w:id="77"/>
    </w:p>
    <w:p w:rsidR="004B7E13" w:rsidRDefault="004B7E13" w:rsidP="004B7E13">
      <w:pPr>
        <w:pStyle w:val="3"/>
        <w:spacing w:beforeLines="50" w:after="0" w:line="360" w:lineRule="auto"/>
        <w:jc w:val="left"/>
        <w:rPr>
          <w:rFonts w:eastAsia="黑体"/>
          <w:b w:val="0"/>
          <w:sz w:val="30"/>
          <w:szCs w:val="30"/>
        </w:rPr>
      </w:pPr>
      <w:bookmarkStart w:id="78" w:name="_Toc426731641"/>
      <w:bookmarkStart w:id="79" w:name="_Toc460765521"/>
      <w:r>
        <w:rPr>
          <w:rFonts w:eastAsia="黑体"/>
          <w:b w:val="0"/>
          <w:sz w:val="30"/>
          <w:szCs w:val="30"/>
        </w:rPr>
        <w:t>一</w:t>
      </w:r>
      <w:r>
        <w:rPr>
          <w:rFonts w:eastAsia="黑体" w:hint="eastAsia"/>
          <w:b w:val="0"/>
          <w:sz w:val="30"/>
          <w:szCs w:val="30"/>
        </w:rPr>
        <w:t>、</w:t>
      </w:r>
      <w:r>
        <w:rPr>
          <w:rFonts w:eastAsia="黑体"/>
          <w:b w:val="0"/>
          <w:sz w:val="30"/>
          <w:szCs w:val="30"/>
        </w:rPr>
        <w:t>公司利润分配政策</w:t>
      </w:r>
      <w:bookmarkEnd w:id="78"/>
      <w:bookmarkEnd w:id="79"/>
    </w:p>
    <w:p w:rsidR="004B7E13" w:rsidRDefault="004B7E13" w:rsidP="004B7E13">
      <w:pPr>
        <w:spacing w:beforeLines="50" w:line="360" w:lineRule="auto"/>
        <w:ind w:firstLineChars="200" w:firstLine="480"/>
        <w:rPr>
          <w:sz w:val="24"/>
        </w:rPr>
      </w:pPr>
      <w:r>
        <w:rPr>
          <w:rFonts w:hint="eastAsia"/>
          <w:sz w:val="24"/>
        </w:rPr>
        <w:t>根据中国证券监督管理委员会证监发﹝</w:t>
      </w:r>
      <w:r>
        <w:rPr>
          <w:rFonts w:hint="eastAsia"/>
          <w:sz w:val="24"/>
        </w:rPr>
        <w:t>2012</w:t>
      </w:r>
      <w:r>
        <w:rPr>
          <w:rFonts w:hint="eastAsia"/>
          <w:sz w:val="24"/>
        </w:rPr>
        <w:t>﹞</w:t>
      </w:r>
      <w:r>
        <w:rPr>
          <w:rFonts w:hint="eastAsia"/>
          <w:sz w:val="24"/>
        </w:rPr>
        <w:t>37</w:t>
      </w:r>
      <w:r>
        <w:rPr>
          <w:rFonts w:hint="eastAsia"/>
          <w:sz w:val="24"/>
        </w:rPr>
        <w:t>号《关于进一步落实上市公司现金分红有关事项的通知》、《上市公司监管指引第</w:t>
      </w:r>
      <w:r>
        <w:rPr>
          <w:rFonts w:hint="eastAsia"/>
          <w:sz w:val="24"/>
        </w:rPr>
        <w:t>3</w:t>
      </w:r>
      <w:r>
        <w:rPr>
          <w:rFonts w:hint="eastAsia"/>
          <w:sz w:val="24"/>
        </w:rPr>
        <w:t>号——上市公司现金分红》的文件要求，公司董事会已经对《公司章程》中利润分配条款相关内容进行了修订。公司目前的利润分配政策如下：</w:t>
      </w:r>
    </w:p>
    <w:p w:rsidR="004B7E13" w:rsidRDefault="004B7E13" w:rsidP="004B7E13">
      <w:pPr>
        <w:spacing w:beforeLines="50" w:line="360" w:lineRule="auto"/>
        <w:ind w:firstLineChars="200" w:firstLine="480"/>
        <w:rPr>
          <w:sz w:val="24"/>
        </w:rPr>
      </w:pPr>
      <w:r>
        <w:rPr>
          <w:rFonts w:hint="eastAsia"/>
          <w:sz w:val="24"/>
        </w:rPr>
        <w:t>“公司实施积极的利润分配政策，利润分配政策应保持连续性和稳定性，且符合相关法律法规的规定。公司的利润分配应重视对投资者的合理投资回报并兼顾公司的可持续发展。</w:t>
      </w:r>
    </w:p>
    <w:p w:rsidR="004B7E13" w:rsidRDefault="004B7E13" w:rsidP="004B7E13">
      <w:pPr>
        <w:spacing w:beforeLines="50" w:line="360" w:lineRule="auto"/>
        <w:ind w:firstLineChars="200" w:firstLine="480"/>
        <w:rPr>
          <w:sz w:val="24"/>
        </w:rPr>
      </w:pPr>
      <w:r>
        <w:rPr>
          <w:rFonts w:hint="eastAsia"/>
          <w:sz w:val="24"/>
        </w:rPr>
        <w:t>（一）</w:t>
      </w:r>
      <w:r>
        <w:rPr>
          <w:rFonts w:hint="eastAsia"/>
          <w:sz w:val="24"/>
        </w:rPr>
        <w:tab/>
      </w:r>
      <w:r>
        <w:rPr>
          <w:rFonts w:hint="eastAsia"/>
          <w:sz w:val="24"/>
        </w:rPr>
        <w:t>在对利润分配政策的决策和论证过程中，公司董事会和股东大会应当通过电话、传真、邮件等多种方式考虑独立董事和公众投资者尤其是中小股东的意见。</w:t>
      </w:r>
    </w:p>
    <w:p w:rsidR="004B7E13" w:rsidRDefault="004B7E13" w:rsidP="004B7E13">
      <w:pPr>
        <w:spacing w:beforeLines="50" w:line="360" w:lineRule="auto"/>
        <w:ind w:firstLineChars="200" w:firstLine="480"/>
        <w:rPr>
          <w:sz w:val="24"/>
        </w:rPr>
      </w:pPr>
      <w:r>
        <w:rPr>
          <w:rFonts w:hint="eastAsia"/>
          <w:sz w:val="24"/>
        </w:rPr>
        <w:t>（二）</w:t>
      </w:r>
      <w:r>
        <w:rPr>
          <w:rFonts w:hint="eastAsia"/>
          <w:sz w:val="24"/>
        </w:rPr>
        <w:tab/>
      </w:r>
      <w:r>
        <w:rPr>
          <w:rFonts w:hint="eastAsia"/>
          <w:sz w:val="24"/>
        </w:rPr>
        <w:t>公司可以采取现金、股票、现金与股票相结合或其他法律法规允许的方式分配股利。在上述利润分配方式中，公司优先采取现金方式分配股利。公司董事会可以根据公司盈利情况及资金需求状况提议公司进行中期利润分配。除非经董事会论证同意，且经独立董事发表独立意见、监事会决议通过，两次分红间隔时间不少于六个月。</w:t>
      </w:r>
    </w:p>
    <w:p w:rsidR="004B7E13" w:rsidRDefault="004B7E13" w:rsidP="004B7E13">
      <w:pPr>
        <w:spacing w:beforeLines="50" w:line="360" w:lineRule="auto"/>
        <w:ind w:firstLineChars="200" w:firstLine="480"/>
        <w:rPr>
          <w:sz w:val="24"/>
        </w:rPr>
      </w:pPr>
      <w:r>
        <w:rPr>
          <w:rFonts w:hint="eastAsia"/>
          <w:sz w:val="24"/>
        </w:rPr>
        <w:t>（三）</w:t>
      </w:r>
      <w:r>
        <w:rPr>
          <w:rFonts w:hint="eastAsia"/>
          <w:sz w:val="24"/>
        </w:rPr>
        <w:tab/>
      </w:r>
      <w:r>
        <w:rPr>
          <w:rFonts w:hint="eastAsia"/>
          <w:sz w:val="24"/>
        </w:rPr>
        <w:t>每个会计年度结束后，公司董事会应结合公司盈利情况、资金需求和股东回报情况合理提出利润分配预案，董事会在利润分配预案论证过程中，需与独立董事、监事充分讨论，并通过多种渠道充分听取中小股东意见，认真研究和论证公司现金分红的时机、条件和最低比例、调整的条件及其决策程序要求等事宜。公司董事会、监事会在审议利润分配预案时，需分别经全体董事过半数以上、二分之一以上独立董事、全体监事半数以上同意，独立董事应当发表明确意见。董事会审议通过的利润分配预案，应当提交公司股东大会进行审议。如股东大会审议发放股票股利或以公积金转增股本的方案，须经出席股东大会的股东所持表决权的三分之二以上通过。</w:t>
      </w:r>
    </w:p>
    <w:p w:rsidR="004B7E13" w:rsidRDefault="004B7E13" w:rsidP="004B7E13">
      <w:pPr>
        <w:spacing w:beforeLines="50" w:line="360" w:lineRule="auto"/>
        <w:ind w:firstLineChars="200" w:firstLine="480"/>
        <w:rPr>
          <w:sz w:val="24"/>
        </w:rPr>
      </w:pPr>
      <w:r>
        <w:rPr>
          <w:rFonts w:hint="eastAsia"/>
          <w:sz w:val="24"/>
        </w:rPr>
        <w:t>（四）</w:t>
      </w:r>
      <w:r>
        <w:rPr>
          <w:rFonts w:hint="eastAsia"/>
          <w:sz w:val="24"/>
        </w:rPr>
        <w:tab/>
      </w:r>
      <w:r>
        <w:rPr>
          <w:rFonts w:hint="eastAsia"/>
          <w:sz w:val="24"/>
        </w:rPr>
        <w:t>根据《公司法》等有关法律法规及本章程的规定，公司当年实现的净利润在弥补亏损、足额提取法定公积金、任意公积金以后可供分配利润为正值，且审计机构对公司年度财务报告出具了标准无保留意见的审计报告时（中期现金分红可未经审计），公司须提出现金分配方案，特殊情况除外（如发生重大投资计划或重大现金支出等）。公司在符合前述现金分红条件的情况下，因特殊原因而不进行现金分红时，董事会应就不进行现金分红的具体原因、未用于分红的资金留存用途等事项进行专项说明，并经独立董事发表意见后提交股东大会审议。</w:t>
      </w:r>
    </w:p>
    <w:p w:rsidR="004B7E13" w:rsidRDefault="004B7E13" w:rsidP="004B7E13">
      <w:pPr>
        <w:spacing w:beforeLines="50" w:line="360" w:lineRule="auto"/>
        <w:ind w:firstLineChars="200" w:firstLine="480"/>
        <w:rPr>
          <w:sz w:val="24"/>
        </w:rPr>
      </w:pPr>
      <w:r>
        <w:rPr>
          <w:rFonts w:hint="eastAsia"/>
          <w:sz w:val="24"/>
        </w:rPr>
        <w:t>（五）</w:t>
      </w:r>
      <w:r>
        <w:rPr>
          <w:rFonts w:hint="eastAsia"/>
          <w:sz w:val="24"/>
        </w:rPr>
        <w:tab/>
      </w:r>
      <w:r>
        <w:rPr>
          <w:rFonts w:hint="eastAsia"/>
          <w:sz w:val="24"/>
        </w:rPr>
        <w:t>公司董事会应当综合考虑所处行业特点、发展阶段、自身经营模式、盈利水平以及是否有重大资金支出安排等因素，区分下列情形，并按照本章程规定的程序，提出差异化的现金分红政策：</w:t>
      </w:r>
    </w:p>
    <w:p w:rsidR="004B7E13" w:rsidRDefault="004B7E13" w:rsidP="004B7E13">
      <w:pPr>
        <w:spacing w:beforeLines="50" w:line="360" w:lineRule="auto"/>
        <w:ind w:firstLineChars="200" w:firstLine="480"/>
        <w:rPr>
          <w:sz w:val="24"/>
        </w:rPr>
      </w:pPr>
      <w:r>
        <w:rPr>
          <w:rFonts w:hint="eastAsia"/>
          <w:sz w:val="24"/>
        </w:rPr>
        <w:t>1</w:t>
      </w:r>
      <w:r>
        <w:rPr>
          <w:rFonts w:hint="eastAsia"/>
          <w:sz w:val="24"/>
        </w:rPr>
        <w:t>、公司发展阶段属成熟期且无重大资金支出安排的，进行利润分配时，现金分红在本次利润分配中所占比例最低应达到</w:t>
      </w:r>
      <w:r>
        <w:rPr>
          <w:rFonts w:hint="eastAsia"/>
          <w:sz w:val="24"/>
        </w:rPr>
        <w:t>80%</w:t>
      </w:r>
      <w:r>
        <w:rPr>
          <w:rFonts w:hint="eastAsia"/>
          <w:sz w:val="24"/>
        </w:rPr>
        <w:t>；</w:t>
      </w:r>
    </w:p>
    <w:p w:rsidR="004B7E13" w:rsidRDefault="004B7E13" w:rsidP="004B7E13">
      <w:pPr>
        <w:spacing w:beforeLines="50" w:line="360" w:lineRule="auto"/>
        <w:ind w:firstLineChars="200" w:firstLine="480"/>
        <w:rPr>
          <w:sz w:val="24"/>
        </w:rPr>
      </w:pPr>
      <w:r>
        <w:rPr>
          <w:rFonts w:hint="eastAsia"/>
          <w:sz w:val="24"/>
        </w:rPr>
        <w:t>2</w:t>
      </w:r>
      <w:r>
        <w:rPr>
          <w:rFonts w:hint="eastAsia"/>
          <w:sz w:val="24"/>
        </w:rPr>
        <w:t>、公司发展阶段属成熟期且有重大资金支出安排的，进行利润分配时，现金分红在本次利润分配中所占比例最低应达到</w:t>
      </w:r>
      <w:r>
        <w:rPr>
          <w:rFonts w:hint="eastAsia"/>
          <w:sz w:val="24"/>
        </w:rPr>
        <w:t>40%</w:t>
      </w:r>
      <w:r>
        <w:rPr>
          <w:rFonts w:hint="eastAsia"/>
          <w:sz w:val="24"/>
        </w:rPr>
        <w:t>；</w:t>
      </w:r>
    </w:p>
    <w:p w:rsidR="004B7E13" w:rsidRDefault="004B7E13" w:rsidP="004B7E13">
      <w:pPr>
        <w:spacing w:beforeLines="50" w:line="360" w:lineRule="auto"/>
        <w:ind w:firstLineChars="200" w:firstLine="480"/>
        <w:rPr>
          <w:sz w:val="24"/>
        </w:rPr>
      </w:pPr>
      <w:r>
        <w:rPr>
          <w:rFonts w:hint="eastAsia"/>
          <w:sz w:val="24"/>
        </w:rPr>
        <w:t>3</w:t>
      </w:r>
      <w:r>
        <w:rPr>
          <w:rFonts w:hint="eastAsia"/>
          <w:sz w:val="24"/>
        </w:rPr>
        <w:t>、公司发展阶段属成长期且有重大资金支出安排的，进行利润分配时，现金分红在本次利润分配中所占比例最低应达到</w:t>
      </w:r>
      <w:r>
        <w:rPr>
          <w:rFonts w:hint="eastAsia"/>
          <w:sz w:val="24"/>
        </w:rPr>
        <w:t>20%</w:t>
      </w:r>
      <w:r>
        <w:rPr>
          <w:rFonts w:hint="eastAsia"/>
          <w:sz w:val="24"/>
        </w:rPr>
        <w:t>；</w:t>
      </w:r>
    </w:p>
    <w:p w:rsidR="004B7E13" w:rsidRDefault="004B7E13" w:rsidP="004B7E13">
      <w:pPr>
        <w:spacing w:beforeLines="50" w:line="360" w:lineRule="auto"/>
        <w:ind w:firstLineChars="200" w:firstLine="480"/>
        <w:rPr>
          <w:sz w:val="24"/>
        </w:rPr>
      </w:pPr>
      <w:r>
        <w:rPr>
          <w:rFonts w:hint="eastAsia"/>
          <w:sz w:val="24"/>
        </w:rPr>
        <w:t>4</w:t>
      </w:r>
      <w:r>
        <w:rPr>
          <w:rFonts w:hint="eastAsia"/>
          <w:sz w:val="24"/>
        </w:rPr>
        <w:t>、若公司发展阶段不易区分但有重大资金支出安排的，可以按照前项规定处理。</w:t>
      </w:r>
    </w:p>
    <w:p w:rsidR="004B7E13" w:rsidRDefault="004B7E13" w:rsidP="004B7E13">
      <w:pPr>
        <w:spacing w:beforeLines="50" w:line="360" w:lineRule="auto"/>
        <w:ind w:firstLineChars="200" w:firstLine="480"/>
        <w:rPr>
          <w:sz w:val="24"/>
        </w:rPr>
      </w:pPr>
      <w:r>
        <w:rPr>
          <w:rFonts w:hint="eastAsia"/>
          <w:sz w:val="24"/>
        </w:rPr>
        <w:t>（六）</w:t>
      </w:r>
      <w:r>
        <w:rPr>
          <w:rFonts w:hint="eastAsia"/>
          <w:sz w:val="24"/>
        </w:rPr>
        <w:tab/>
      </w:r>
      <w:r>
        <w:rPr>
          <w:rFonts w:hint="eastAsia"/>
          <w:sz w:val="24"/>
        </w:rPr>
        <w:t>在保证公司正常经营业务和长期发展的前提下，如无重大投资计划或重大现金支出等事项发生，公司原则上每年进行一次现金分红。公司每年以现金方式分配的利润应当不少于当年实现的合并报表中归属于母公司所有者净利润的百分之十，确因特殊原因不能达到上述比例的，董事会应当向股东大会作特别说明。</w:t>
      </w:r>
    </w:p>
    <w:p w:rsidR="004B7E13" w:rsidRDefault="004B7E13" w:rsidP="004B7E13">
      <w:pPr>
        <w:spacing w:beforeLines="50" w:line="360" w:lineRule="auto"/>
        <w:ind w:firstLineChars="200" w:firstLine="480"/>
        <w:rPr>
          <w:sz w:val="24"/>
        </w:rPr>
      </w:pPr>
      <w:r>
        <w:rPr>
          <w:rFonts w:hint="eastAsia"/>
          <w:sz w:val="24"/>
        </w:rPr>
        <w:t>（七）</w:t>
      </w:r>
      <w:r>
        <w:rPr>
          <w:rFonts w:hint="eastAsia"/>
          <w:sz w:val="24"/>
        </w:rPr>
        <w:tab/>
      </w:r>
      <w:r>
        <w:rPr>
          <w:rFonts w:hint="eastAsia"/>
          <w:sz w:val="24"/>
        </w:rPr>
        <w:t>公司在经营情况良好，并且董事会认为公司股票价格与公司股本规模不匹配、发放股票股利有益于公司全体股东整体利益时，可以在满足上述现金分红的条件下，提出股票股利分配预案。</w:t>
      </w:r>
    </w:p>
    <w:p w:rsidR="004B7E13" w:rsidRDefault="004B7E13" w:rsidP="004B7E13">
      <w:pPr>
        <w:spacing w:beforeLines="50" w:line="360" w:lineRule="auto"/>
        <w:ind w:firstLineChars="200" w:firstLine="480"/>
        <w:rPr>
          <w:sz w:val="24"/>
        </w:rPr>
      </w:pPr>
      <w:r>
        <w:rPr>
          <w:rFonts w:hint="eastAsia"/>
          <w:sz w:val="24"/>
        </w:rPr>
        <w:t>（八）</w:t>
      </w:r>
      <w:r>
        <w:rPr>
          <w:rFonts w:hint="eastAsia"/>
          <w:sz w:val="24"/>
        </w:rPr>
        <w:tab/>
      </w:r>
      <w:r>
        <w:rPr>
          <w:rFonts w:hint="eastAsia"/>
          <w:sz w:val="24"/>
        </w:rPr>
        <w:t>内资股的现金股利及其它一切分配，以人民币派付。在香港上市的境外上市外资股的现金股利以及其它一切分配，以人民币计价宣布，按照国家有关外汇管理的规定以港币支付。</w:t>
      </w:r>
    </w:p>
    <w:p w:rsidR="004B7E13" w:rsidRDefault="004B7E13" w:rsidP="004B7E13">
      <w:pPr>
        <w:spacing w:beforeLines="50" w:line="360" w:lineRule="auto"/>
        <w:ind w:firstLineChars="200" w:firstLine="480"/>
        <w:rPr>
          <w:sz w:val="24"/>
        </w:rPr>
      </w:pPr>
      <w:r>
        <w:rPr>
          <w:rFonts w:hint="eastAsia"/>
          <w:sz w:val="24"/>
        </w:rPr>
        <w:t>（九）</w:t>
      </w:r>
      <w:r>
        <w:rPr>
          <w:rFonts w:hint="eastAsia"/>
          <w:sz w:val="24"/>
        </w:rPr>
        <w:tab/>
      </w:r>
      <w:r>
        <w:rPr>
          <w:rFonts w:hint="eastAsia"/>
          <w:sz w:val="24"/>
        </w:rPr>
        <w:t>公司根据生产经营情况、投资规划、长期发展的需要，或者外部经营环境发生变化，确需调整利润分配政策的，应充分考虑保护中小股东权益，调整后的利润分配政策不得违反证券监管部门的有关规定。公司作出有关调整利润分配政策的议案应事先征求独立董事及监事会意见并经公司董事会审议后提交公司股东大会。股东大会审议调整利润分配政策的议案需经出席股东大会的股东所持表决权的三分之二以上通过。</w:t>
      </w:r>
    </w:p>
    <w:p w:rsidR="004B7E13" w:rsidRDefault="004B7E13" w:rsidP="004B7E13">
      <w:pPr>
        <w:spacing w:beforeLines="50" w:line="360" w:lineRule="auto"/>
        <w:ind w:firstLineChars="200" w:firstLine="480"/>
        <w:rPr>
          <w:sz w:val="24"/>
        </w:rPr>
      </w:pPr>
      <w:r>
        <w:rPr>
          <w:rFonts w:hint="eastAsia"/>
          <w:sz w:val="24"/>
        </w:rPr>
        <w:t>（十）</w:t>
      </w:r>
      <w:r>
        <w:rPr>
          <w:rFonts w:hint="eastAsia"/>
          <w:sz w:val="24"/>
        </w:rPr>
        <w:tab/>
      </w:r>
      <w:r>
        <w:rPr>
          <w:rFonts w:hint="eastAsia"/>
          <w:sz w:val="24"/>
        </w:rPr>
        <w:t>公司股东大会对利润分配方案作出决议后，公司董事会须在股东大会召开后</w:t>
      </w:r>
      <w:r>
        <w:rPr>
          <w:rFonts w:hint="eastAsia"/>
          <w:sz w:val="24"/>
        </w:rPr>
        <w:t>2</w:t>
      </w:r>
      <w:r>
        <w:rPr>
          <w:rFonts w:hint="eastAsia"/>
          <w:sz w:val="24"/>
        </w:rPr>
        <w:t>个月内完成股利（或股份）的派发事项。”</w:t>
      </w:r>
    </w:p>
    <w:p w:rsidR="004B7E13" w:rsidRDefault="004B7E13" w:rsidP="004B7E13">
      <w:pPr>
        <w:pStyle w:val="3"/>
        <w:spacing w:beforeLines="50" w:after="0" w:line="360" w:lineRule="auto"/>
        <w:ind w:firstLine="600"/>
        <w:jc w:val="left"/>
        <w:rPr>
          <w:rFonts w:eastAsia="黑体"/>
          <w:b w:val="0"/>
          <w:sz w:val="30"/>
          <w:szCs w:val="30"/>
        </w:rPr>
      </w:pPr>
      <w:bookmarkStart w:id="80" w:name="_Toc426731642"/>
      <w:bookmarkStart w:id="81" w:name="_Toc460765522"/>
      <w:r>
        <w:rPr>
          <w:rFonts w:eastAsia="黑体" w:hint="eastAsia"/>
          <w:b w:val="0"/>
          <w:sz w:val="30"/>
          <w:szCs w:val="30"/>
        </w:rPr>
        <w:t>二、分红政策及未来三年（</w:t>
      </w:r>
      <w:r>
        <w:rPr>
          <w:rFonts w:eastAsia="黑体"/>
          <w:b w:val="0"/>
          <w:sz w:val="30"/>
          <w:szCs w:val="30"/>
        </w:rPr>
        <w:t>2015</w:t>
      </w:r>
      <w:r>
        <w:rPr>
          <w:rFonts w:eastAsia="黑体" w:hint="eastAsia"/>
          <w:b w:val="0"/>
          <w:sz w:val="30"/>
          <w:szCs w:val="30"/>
        </w:rPr>
        <w:t>年</w:t>
      </w:r>
      <w:r>
        <w:rPr>
          <w:rFonts w:eastAsia="黑体" w:hint="eastAsia"/>
          <w:b w:val="0"/>
          <w:sz w:val="30"/>
          <w:szCs w:val="30"/>
        </w:rPr>
        <w:t>-</w:t>
      </w:r>
      <w:r>
        <w:rPr>
          <w:rFonts w:eastAsia="黑体"/>
          <w:b w:val="0"/>
          <w:sz w:val="30"/>
          <w:szCs w:val="30"/>
        </w:rPr>
        <w:t>2017</w:t>
      </w:r>
      <w:r>
        <w:rPr>
          <w:rFonts w:eastAsia="黑体" w:hint="eastAsia"/>
          <w:b w:val="0"/>
          <w:sz w:val="30"/>
          <w:szCs w:val="30"/>
        </w:rPr>
        <w:t>年）股东回报规划</w:t>
      </w:r>
      <w:bookmarkEnd w:id="80"/>
      <w:bookmarkEnd w:id="81"/>
    </w:p>
    <w:p w:rsidR="004B7E13" w:rsidRDefault="004B7E13" w:rsidP="004B7E13">
      <w:pPr>
        <w:spacing w:beforeLines="50" w:line="360" w:lineRule="auto"/>
        <w:ind w:firstLineChars="200" w:firstLine="480"/>
        <w:rPr>
          <w:sz w:val="24"/>
        </w:rPr>
      </w:pPr>
      <w:r>
        <w:rPr>
          <w:rFonts w:hint="eastAsia"/>
          <w:sz w:val="24"/>
        </w:rPr>
        <w:t>为建立和健全新华制药科学、持续、稳定的分红决策和监督机制，积极回报投资者，引导投资者树立长期投资和理性投资理念，董事会综合公司盈利能力、经营发展规划、股东回报、社会资金成本以及外部融资环境等因素，根据《公司法》、中国证监会《关于进一步落实上市公司现金分红有关事项的通知》、《上市公司监管指引第</w:t>
      </w:r>
      <w:r>
        <w:rPr>
          <w:rFonts w:hint="eastAsia"/>
          <w:sz w:val="24"/>
        </w:rPr>
        <w:t>3</w:t>
      </w:r>
      <w:r>
        <w:rPr>
          <w:rFonts w:hint="eastAsia"/>
          <w:sz w:val="24"/>
        </w:rPr>
        <w:t>号——上市公司现金分红》等法律、行政法规、规范性文件及《公司章程》的要求，公司制定未来三年（</w:t>
      </w:r>
      <w:r>
        <w:rPr>
          <w:rFonts w:hint="eastAsia"/>
          <w:sz w:val="24"/>
        </w:rPr>
        <w:t>2015</w:t>
      </w:r>
      <w:r>
        <w:rPr>
          <w:rFonts w:hint="eastAsia"/>
          <w:sz w:val="24"/>
        </w:rPr>
        <w:t>年</w:t>
      </w:r>
      <w:r>
        <w:rPr>
          <w:rFonts w:hint="eastAsia"/>
          <w:sz w:val="24"/>
        </w:rPr>
        <w:t>-2017</w:t>
      </w:r>
      <w:r>
        <w:rPr>
          <w:rFonts w:hint="eastAsia"/>
          <w:sz w:val="24"/>
        </w:rPr>
        <w:t>年）股东回报规划，具体内容如下：</w:t>
      </w:r>
    </w:p>
    <w:p w:rsidR="004B7E13" w:rsidRDefault="004B7E13" w:rsidP="004B7E13">
      <w:pPr>
        <w:pStyle w:val="4"/>
        <w:spacing w:beforeLines="50" w:after="0" w:line="360" w:lineRule="auto"/>
        <w:ind w:firstLineChars="152" w:firstLine="426"/>
        <w:jc w:val="left"/>
        <w:rPr>
          <w:rFonts w:ascii="Times New Roman" w:hAnsi="Times New Roman"/>
          <w:b w:val="0"/>
          <w:bCs w:val="0"/>
          <w:lang w:val="zh-CN"/>
        </w:rPr>
      </w:pPr>
      <w:r>
        <w:rPr>
          <w:rFonts w:ascii="Times New Roman" w:hAnsi="Times New Roman" w:hint="eastAsia"/>
          <w:b w:val="0"/>
          <w:bCs w:val="0"/>
          <w:lang w:val="zh-CN"/>
        </w:rPr>
        <w:t>（一）本规划考虑的因素</w:t>
      </w:r>
    </w:p>
    <w:p w:rsidR="004B7E13" w:rsidRDefault="004B7E13" w:rsidP="004B7E13">
      <w:pPr>
        <w:spacing w:beforeLines="50" w:line="360" w:lineRule="auto"/>
        <w:ind w:firstLineChars="200" w:firstLine="480"/>
        <w:rPr>
          <w:sz w:val="24"/>
        </w:rPr>
      </w:pPr>
      <w:r>
        <w:rPr>
          <w:rFonts w:hint="eastAsia"/>
          <w:sz w:val="24"/>
        </w:rPr>
        <w:t>本规划应当着眼于公司的长远和可持续发展，综合分析公司经营发展实际、股东要求和意愿、社会资金成本、外部融资环境等因素，充分考虑公司目前及未来盈利水平、现金流量状况、发展所处阶段、项目投资资金需求、银行信贷及债权融资环境等情况，在平衡股东的合理投资回报和公司长远发展的基础上做出合理安排，以保证利润分配政策的连续性和稳定性。</w:t>
      </w:r>
    </w:p>
    <w:p w:rsidR="004B7E13" w:rsidRDefault="004B7E13" w:rsidP="004B7E13">
      <w:pPr>
        <w:pStyle w:val="4"/>
        <w:spacing w:beforeLines="50" w:after="0" w:line="360" w:lineRule="auto"/>
        <w:ind w:firstLineChars="152" w:firstLine="426"/>
        <w:jc w:val="left"/>
        <w:rPr>
          <w:rFonts w:ascii="Times New Roman" w:hAnsi="Times New Roman"/>
          <w:b w:val="0"/>
          <w:bCs w:val="0"/>
          <w:lang w:val="zh-CN"/>
        </w:rPr>
      </w:pPr>
      <w:r>
        <w:rPr>
          <w:rFonts w:ascii="Times New Roman" w:hAnsi="Times New Roman" w:hint="eastAsia"/>
          <w:b w:val="0"/>
          <w:bCs w:val="0"/>
          <w:lang w:val="zh-CN"/>
        </w:rPr>
        <w:t>（二）本规划的制定原则</w:t>
      </w:r>
    </w:p>
    <w:p w:rsidR="004B7E13" w:rsidRDefault="004B7E13" w:rsidP="004B7E13">
      <w:pPr>
        <w:spacing w:beforeLines="50" w:line="360" w:lineRule="auto"/>
        <w:ind w:firstLineChars="200" w:firstLine="480"/>
        <w:rPr>
          <w:sz w:val="24"/>
        </w:rPr>
      </w:pPr>
      <w:r>
        <w:rPr>
          <w:rFonts w:hint="eastAsia"/>
          <w:sz w:val="24"/>
        </w:rPr>
        <w:t>本规划依据《公司法》等法律、行政法规、规范性文件和《公司章程》的规定制定。公司实行持续、稳定的利润分配政策，同时充分考虑股东特别是中小股东和独立董事的意见，公司的利润分配重视对投资者的合理投资回报并兼顾公司的可持续发展，在满足公司生产经营和持续发展对资金需求的情况下，优先考虑现金分红。健全现金分红制度，保持现金分红政策的一致性、合理性和稳定性。</w:t>
      </w:r>
    </w:p>
    <w:p w:rsidR="004B7E13" w:rsidRDefault="004B7E13" w:rsidP="004B7E13">
      <w:pPr>
        <w:pStyle w:val="4"/>
        <w:spacing w:beforeLines="50" w:after="0" w:line="360" w:lineRule="auto"/>
        <w:ind w:firstLineChars="152" w:firstLine="426"/>
        <w:jc w:val="left"/>
        <w:rPr>
          <w:rFonts w:ascii="Times New Roman" w:hAnsi="Times New Roman"/>
          <w:b w:val="0"/>
          <w:bCs w:val="0"/>
          <w:lang w:val="zh-CN"/>
        </w:rPr>
      </w:pPr>
      <w:r>
        <w:rPr>
          <w:rFonts w:ascii="Times New Roman" w:hAnsi="Times New Roman" w:hint="eastAsia"/>
          <w:b w:val="0"/>
          <w:bCs w:val="0"/>
          <w:lang w:val="zh-CN"/>
        </w:rPr>
        <w:t>（三）公司未来三年（</w:t>
      </w:r>
      <w:r>
        <w:rPr>
          <w:rFonts w:ascii="Times New Roman" w:hAnsi="Times New Roman" w:hint="eastAsia"/>
          <w:b w:val="0"/>
          <w:bCs w:val="0"/>
          <w:lang w:val="zh-CN"/>
        </w:rPr>
        <w:t>2015</w:t>
      </w:r>
      <w:r>
        <w:rPr>
          <w:rFonts w:ascii="Times New Roman" w:hAnsi="Times New Roman" w:hint="eastAsia"/>
          <w:b w:val="0"/>
          <w:bCs w:val="0"/>
          <w:lang w:val="zh-CN"/>
        </w:rPr>
        <w:t>年</w:t>
      </w:r>
      <w:r>
        <w:rPr>
          <w:rFonts w:ascii="Times New Roman" w:hAnsi="Times New Roman" w:hint="eastAsia"/>
          <w:b w:val="0"/>
          <w:bCs w:val="0"/>
          <w:lang w:val="zh-CN"/>
        </w:rPr>
        <w:t>-2017</w:t>
      </w:r>
      <w:r>
        <w:rPr>
          <w:rFonts w:ascii="Times New Roman" w:hAnsi="Times New Roman" w:hint="eastAsia"/>
          <w:b w:val="0"/>
          <w:bCs w:val="0"/>
          <w:lang w:val="zh-CN"/>
        </w:rPr>
        <w:t>年）的具体股东回报规划</w:t>
      </w:r>
    </w:p>
    <w:p w:rsidR="004B7E13" w:rsidRDefault="004B7E13" w:rsidP="004B7E13">
      <w:pPr>
        <w:spacing w:beforeLines="50" w:line="360" w:lineRule="auto"/>
        <w:ind w:firstLineChars="200" w:firstLine="480"/>
        <w:rPr>
          <w:sz w:val="24"/>
        </w:rPr>
      </w:pPr>
      <w:r>
        <w:rPr>
          <w:rFonts w:hint="eastAsia"/>
          <w:sz w:val="24"/>
        </w:rPr>
        <w:t>1</w:t>
      </w:r>
      <w:r>
        <w:rPr>
          <w:rFonts w:hint="eastAsia"/>
          <w:sz w:val="24"/>
        </w:rPr>
        <w:t>、利润分配的形式</w:t>
      </w:r>
    </w:p>
    <w:p w:rsidR="004B7E13" w:rsidRDefault="004B7E13" w:rsidP="004B7E13">
      <w:pPr>
        <w:spacing w:beforeLines="50" w:line="360" w:lineRule="auto"/>
        <w:ind w:firstLineChars="200" w:firstLine="480"/>
        <w:rPr>
          <w:sz w:val="24"/>
        </w:rPr>
      </w:pPr>
      <w:r>
        <w:rPr>
          <w:rFonts w:hint="eastAsia"/>
          <w:sz w:val="24"/>
        </w:rPr>
        <w:t>公司可以采取现金、股票、现金与股票相结合或其他法律法规允许的方式分配股利。在上述利润分配方式中，公司优先采取现金方式分配股利。公司董事会可以根据公司盈利情况及资金需求状况提议公司进行中期利润分配。除非经董事会论证同意，且经独立董事发表独立意见、监事会决议通过，两次分红间隔时间不少于六个月。</w:t>
      </w:r>
    </w:p>
    <w:p w:rsidR="004B7E13" w:rsidRDefault="004B7E13" w:rsidP="004B7E13">
      <w:pPr>
        <w:spacing w:beforeLines="50" w:line="360" w:lineRule="auto"/>
        <w:ind w:firstLineChars="200" w:firstLine="480"/>
        <w:rPr>
          <w:sz w:val="24"/>
        </w:rPr>
      </w:pPr>
      <w:r>
        <w:rPr>
          <w:rFonts w:hint="eastAsia"/>
          <w:sz w:val="24"/>
        </w:rPr>
        <w:t>2</w:t>
      </w:r>
      <w:r>
        <w:rPr>
          <w:rFonts w:hint="eastAsia"/>
          <w:sz w:val="24"/>
        </w:rPr>
        <w:t>、利润分配的条件和比例</w:t>
      </w:r>
    </w:p>
    <w:p w:rsidR="004B7E13" w:rsidRDefault="004B7E13" w:rsidP="004B7E13">
      <w:pPr>
        <w:spacing w:beforeLines="50" w:line="360" w:lineRule="auto"/>
        <w:ind w:firstLineChars="200" w:firstLine="480"/>
        <w:rPr>
          <w:sz w:val="24"/>
        </w:rPr>
      </w:pPr>
      <w:r>
        <w:rPr>
          <w:rFonts w:hint="eastAsia"/>
          <w:sz w:val="24"/>
        </w:rPr>
        <w:t>（</w:t>
      </w:r>
      <w:r>
        <w:rPr>
          <w:rFonts w:hint="eastAsia"/>
          <w:sz w:val="24"/>
        </w:rPr>
        <w:t>1</w:t>
      </w:r>
      <w:r>
        <w:rPr>
          <w:rFonts w:hint="eastAsia"/>
          <w:sz w:val="24"/>
        </w:rPr>
        <w:t>）现金分红的条件、比例及时间间隔</w:t>
      </w:r>
    </w:p>
    <w:p w:rsidR="004B7E13" w:rsidRDefault="004B7E13" w:rsidP="004B7E13">
      <w:pPr>
        <w:spacing w:beforeLines="50" w:line="360" w:lineRule="auto"/>
        <w:ind w:firstLineChars="200" w:firstLine="480"/>
        <w:rPr>
          <w:sz w:val="24"/>
        </w:rPr>
      </w:pPr>
      <w:r>
        <w:rPr>
          <w:rFonts w:hint="eastAsia"/>
          <w:sz w:val="24"/>
        </w:rPr>
        <w:t>根据《公司法》等有关法律、行政法规及《公司章程》的规定，公司当年实现的净利润在弥补亏损、足额提取法定公积金、任意公积金以后可供分配利润为正值，且审计机构对公司年度财务报告出具了标准无保留意见的审计报告时（中期现金分红可未经审计），公司须提出现金分配方案，特殊情况除外（如发生重大投资计划或重大现金支出等）。</w:t>
      </w:r>
    </w:p>
    <w:p w:rsidR="004B7E13" w:rsidRDefault="004B7E13" w:rsidP="004B7E13">
      <w:pPr>
        <w:spacing w:beforeLines="50" w:line="360" w:lineRule="auto"/>
        <w:ind w:firstLineChars="200" w:firstLine="480"/>
        <w:rPr>
          <w:sz w:val="24"/>
        </w:rPr>
      </w:pPr>
      <w:r>
        <w:rPr>
          <w:rFonts w:hint="eastAsia"/>
          <w:sz w:val="24"/>
        </w:rPr>
        <w:t>在保证公司正常经营业务和长期发展的前提下，如无重大投资计划或重大现金支出等事项发生，公司原则上每年进行一次现金分红。公司每年以现金方式分配的利润应当不少于当年实现的可分配利润的百分之十，确因特殊原因不能达到上述比例的，董事会应当向股东大会作特别说明。</w:t>
      </w:r>
    </w:p>
    <w:p w:rsidR="004B7E13" w:rsidRDefault="004B7E13" w:rsidP="004B7E13">
      <w:pPr>
        <w:spacing w:beforeLines="50" w:line="360" w:lineRule="auto"/>
        <w:ind w:firstLineChars="200" w:firstLine="480"/>
        <w:rPr>
          <w:sz w:val="24"/>
        </w:rPr>
      </w:pPr>
      <w:r>
        <w:rPr>
          <w:rFonts w:hint="eastAsia"/>
          <w:sz w:val="24"/>
        </w:rPr>
        <w:t>（</w:t>
      </w:r>
      <w:r>
        <w:rPr>
          <w:rFonts w:hint="eastAsia"/>
          <w:sz w:val="24"/>
        </w:rPr>
        <w:t>2</w:t>
      </w:r>
      <w:r>
        <w:rPr>
          <w:rFonts w:hint="eastAsia"/>
          <w:sz w:val="24"/>
        </w:rPr>
        <w:t>）股票股利分配的条件</w:t>
      </w:r>
    </w:p>
    <w:p w:rsidR="004B7E13" w:rsidRDefault="004B7E13" w:rsidP="004B7E13">
      <w:pPr>
        <w:spacing w:beforeLines="50" w:line="360" w:lineRule="auto"/>
        <w:ind w:firstLineChars="200" w:firstLine="480"/>
        <w:rPr>
          <w:sz w:val="24"/>
        </w:rPr>
      </w:pPr>
      <w:r>
        <w:rPr>
          <w:rFonts w:hint="eastAsia"/>
          <w:sz w:val="24"/>
        </w:rPr>
        <w:t>公司在经营情况良好，并且董事会认为公司股票价格与公司股本规模不匹配、发放股票股利有益于公司全体股东整体利益时，可以在满足上述现金分红的条件下，提出股票股利分配预案。</w:t>
      </w:r>
    </w:p>
    <w:p w:rsidR="004B7E13" w:rsidRDefault="004B7E13" w:rsidP="004B7E13">
      <w:pPr>
        <w:spacing w:beforeLines="50" w:line="360" w:lineRule="auto"/>
        <w:ind w:firstLineChars="200" w:firstLine="480"/>
        <w:rPr>
          <w:sz w:val="24"/>
        </w:rPr>
      </w:pPr>
      <w:r>
        <w:rPr>
          <w:rFonts w:hint="eastAsia"/>
          <w:sz w:val="24"/>
        </w:rPr>
        <w:t>（</w:t>
      </w:r>
      <w:r>
        <w:rPr>
          <w:rFonts w:hint="eastAsia"/>
          <w:sz w:val="24"/>
        </w:rPr>
        <w:t>3</w:t>
      </w:r>
      <w:r>
        <w:rPr>
          <w:rFonts w:hint="eastAsia"/>
          <w:sz w:val="24"/>
        </w:rPr>
        <w:t>）差异化的现金分红政策</w:t>
      </w:r>
    </w:p>
    <w:p w:rsidR="004B7E13" w:rsidRDefault="004B7E13" w:rsidP="004B7E13">
      <w:pPr>
        <w:spacing w:beforeLines="50" w:line="360" w:lineRule="auto"/>
        <w:ind w:firstLineChars="200" w:firstLine="480"/>
        <w:rPr>
          <w:sz w:val="24"/>
        </w:rPr>
      </w:pPr>
      <w:r>
        <w:rPr>
          <w:rFonts w:hint="eastAsia"/>
          <w:sz w:val="24"/>
        </w:rPr>
        <w:t>未来三年，公司董事会应当综合考虑所处行业特点、发展阶段、自身经营模式、盈利水平以及是否有重大资金支出安排等因素，区分下列情形，并按照本章程规定的程序，提出差异化的现金分红政策：</w:t>
      </w:r>
    </w:p>
    <w:p w:rsidR="004B7E13" w:rsidRDefault="004B7E13" w:rsidP="004B7E13">
      <w:pPr>
        <w:spacing w:beforeLines="50" w:line="360" w:lineRule="auto"/>
        <w:ind w:firstLineChars="200" w:firstLine="480"/>
        <w:rPr>
          <w:sz w:val="24"/>
        </w:rPr>
      </w:pPr>
      <w:r>
        <w:rPr>
          <w:rFonts w:hint="eastAsia"/>
          <w:sz w:val="24"/>
        </w:rPr>
        <w:t>1</w:t>
      </w:r>
      <w:r>
        <w:rPr>
          <w:rFonts w:hint="eastAsia"/>
          <w:sz w:val="24"/>
        </w:rPr>
        <w:t>）公司发展阶段属成熟期且无重大资金支出安排的，进行利润分配时，现金分红在本次利润分配中所占比例最低应达到</w:t>
      </w:r>
      <w:r>
        <w:rPr>
          <w:rFonts w:hint="eastAsia"/>
          <w:sz w:val="24"/>
        </w:rPr>
        <w:t>80%</w:t>
      </w:r>
      <w:r>
        <w:rPr>
          <w:rFonts w:hint="eastAsia"/>
          <w:sz w:val="24"/>
        </w:rPr>
        <w:t>；</w:t>
      </w:r>
    </w:p>
    <w:p w:rsidR="004B7E13" w:rsidRDefault="004B7E13" w:rsidP="004B7E13">
      <w:pPr>
        <w:spacing w:beforeLines="50" w:line="360" w:lineRule="auto"/>
        <w:ind w:firstLineChars="200" w:firstLine="480"/>
        <w:rPr>
          <w:sz w:val="24"/>
        </w:rPr>
      </w:pPr>
      <w:r>
        <w:rPr>
          <w:rFonts w:hint="eastAsia"/>
          <w:sz w:val="24"/>
        </w:rPr>
        <w:t>2</w:t>
      </w:r>
      <w:r>
        <w:rPr>
          <w:rFonts w:hint="eastAsia"/>
          <w:sz w:val="24"/>
        </w:rPr>
        <w:t>）公司发展阶段属成熟期且有重大资金支出安排的，进行利润分配时，现金分红在本次利润分配中所占比例最低应达到</w:t>
      </w:r>
      <w:r>
        <w:rPr>
          <w:rFonts w:hint="eastAsia"/>
          <w:sz w:val="24"/>
        </w:rPr>
        <w:t>40%</w:t>
      </w:r>
      <w:r>
        <w:rPr>
          <w:rFonts w:hint="eastAsia"/>
          <w:sz w:val="24"/>
        </w:rPr>
        <w:t>；</w:t>
      </w:r>
    </w:p>
    <w:p w:rsidR="004B7E13" w:rsidRDefault="004B7E13" w:rsidP="004B7E13">
      <w:pPr>
        <w:spacing w:beforeLines="50" w:line="360" w:lineRule="auto"/>
        <w:ind w:firstLineChars="200" w:firstLine="480"/>
        <w:rPr>
          <w:sz w:val="24"/>
        </w:rPr>
      </w:pPr>
      <w:r>
        <w:rPr>
          <w:rFonts w:hint="eastAsia"/>
          <w:sz w:val="24"/>
        </w:rPr>
        <w:t>3</w:t>
      </w:r>
      <w:r>
        <w:rPr>
          <w:rFonts w:hint="eastAsia"/>
          <w:sz w:val="24"/>
        </w:rPr>
        <w:t>）公司发展阶段属成长期且有重大资金支出安排的，进行利润分配时，现金分红在本次利润分配中所占比例最低应达到</w:t>
      </w:r>
      <w:r>
        <w:rPr>
          <w:rFonts w:hint="eastAsia"/>
          <w:sz w:val="24"/>
        </w:rPr>
        <w:t>20%</w:t>
      </w:r>
      <w:r>
        <w:rPr>
          <w:rFonts w:hint="eastAsia"/>
          <w:sz w:val="24"/>
        </w:rPr>
        <w:t>；</w:t>
      </w:r>
    </w:p>
    <w:p w:rsidR="004B7E13" w:rsidRDefault="004B7E13" w:rsidP="004B7E13">
      <w:pPr>
        <w:spacing w:beforeLines="50" w:line="360" w:lineRule="auto"/>
        <w:ind w:firstLineChars="200" w:firstLine="480"/>
        <w:rPr>
          <w:sz w:val="24"/>
        </w:rPr>
      </w:pPr>
      <w:r>
        <w:rPr>
          <w:rFonts w:hint="eastAsia"/>
          <w:sz w:val="24"/>
        </w:rPr>
        <w:t>4</w:t>
      </w:r>
      <w:r>
        <w:rPr>
          <w:rFonts w:hint="eastAsia"/>
          <w:sz w:val="24"/>
        </w:rPr>
        <w:t>）若公司发展阶段不易区分但有重大资金支出安排的，可以按照前项规定处理。</w:t>
      </w:r>
    </w:p>
    <w:p w:rsidR="004B7E13" w:rsidRDefault="004B7E13" w:rsidP="004B7E13">
      <w:pPr>
        <w:spacing w:beforeLines="50" w:line="360" w:lineRule="auto"/>
        <w:ind w:firstLineChars="200" w:firstLine="480"/>
        <w:rPr>
          <w:sz w:val="24"/>
        </w:rPr>
      </w:pPr>
      <w:r>
        <w:rPr>
          <w:rFonts w:hint="eastAsia"/>
          <w:sz w:val="24"/>
        </w:rPr>
        <w:t>（</w:t>
      </w:r>
      <w:r>
        <w:rPr>
          <w:rFonts w:hint="eastAsia"/>
          <w:sz w:val="24"/>
        </w:rPr>
        <w:t>4</w:t>
      </w:r>
      <w:r>
        <w:rPr>
          <w:rFonts w:hint="eastAsia"/>
          <w:sz w:val="24"/>
        </w:rPr>
        <w:t>）利润分配预案的审议程序</w:t>
      </w:r>
    </w:p>
    <w:p w:rsidR="004B7E13" w:rsidRDefault="004B7E13" w:rsidP="004B7E13">
      <w:pPr>
        <w:spacing w:beforeLines="50" w:line="360" w:lineRule="auto"/>
        <w:ind w:firstLineChars="200" w:firstLine="480"/>
        <w:rPr>
          <w:sz w:val="24"/>
        </w:rPr>
      </w:pPr>
      <w:r>
        <w:rPr>
          <w:rFonts w:hint="eastAsia"/>
          <w:sz w:val="24"/>
        </w:rPr>
        <w:t>每个会计年度结束后，公司董事会应结合公司盈利情况、资金需求和股东回报情况合理提出利润分配预案，董事会在利润分配预案论证过程中，需与独立董事、监事充分讨论，并通过多种渠道充分听取中小股东意见，认真研究和论证公司现金分红的时机、条件和最低比例、调整的条件及其决策程序要求等事宜。</w:t>
      </w:r>
    </w:p>
    <w:p w:rsidR="004B7E13" w:rsidRDefault="004B7E13" w:rsidP="004B7E13">
      <w:pPr>
        <w:spacing w:beforeLines="50" w:line="360" w:lineRule="auto"/>
        <w:ind w:firstLineChars="200" w:firstLine="480"/>
        <w:rPr>
          <w:sz w:val="24"/>
        </w:rPr>
      </w:pPr>
      <w:r>
        <w:rPr>
          <w:rFonts w:hint="eastAsia"/>
          <w:sz w:val="24"/>
        </w:rPr>
        <w:t>公司董事会、监事会在审议利润分配预案时，需分别经全体董事过半数以上、二分之一以上独立董事、全体监事半数以上同意，独立董事应当发表明确意见。董事会审议通过的利润分配预案，应当提交公司股东大会进行审议。如股东大会审议发放股票股利或以公积金转增股本的方案，须经出席股东大会的股东所持表决权的三分之二以上通过。</w:t>
      </w:r>
    </w:p>
    <w:p w:rsidR="004B7E13" w:rsidRDefault="004B7E13" w:rsidP="004B7E13">
      <w:pPr>
        <w:spacing w:beforeLines="50" w:line="360" w:lineRule="auto"/>
        <w:ind w:firstLineChars="200" w:firstLine="480"/>
        <w:rPr>
          <w:sz w:val="24"/>
        </w:rPr>
      </w:pPr>
      <w:r>
        <w:rPr>
          <w:rFonts w:hint="eastAsia"/>
          <w:sz w:val="24"/>
        </w:rPr>
        <w:t>公司在符合现金分红条件的情况下，因特殊原因而不进行现金分红时，董事会应就不进行现金分红的具体原因、未用于分红的资金留存用途等事项进行专项说明，并经独立董事发表意见后提交股东大会审议。</w:t>
      </w:r>
    </w:p>
    <w:p w:rsidR="004B7E13" w:rsidRDefault="004B7E13" w:rsidP="004B7E13">
      <w:pPr>
        <w:spacing w:beforeLines="50" w:line="360" w:lineRule="auto"/>
        <w:ind w:firstLineChars="200" w:firstLine="480"/>
        <w:rPr>
          <w:sz w:val="24"/>
        </w:rPr>
      </w:pPr>
      <w:r>
        <w:rPr>
          <w:rFonts w:hint="eastAsia"/>
          <w:sz w:val="24"/>
        </w:rPr>
        <w:t>（</w:t>
      </w:r>
      <w:r>
        <w:rPr>
          <w:rFonts w:hint="eastAsia"/>
          <w:sz w:val="24"/>
        </w:rPr>
        <w:t>5</w:t>
      </w:r>
      <w:r>
        <w:rPr>
          <w:rFonts w:hint="eastAsia"/>
          <w:sz w:val="24"/>
        </w:rPr>
        <w:t>）利润分配政策的调整</w:t>
      </w:r>
    </w:p>
    <w:p w:rsidR="004B7E13" w:rsidRDefault="004B7E13" w:rsidP="004B7E13">
      <w:pPr>
        <w:spacing w:beforeLines="50" w:line="360" w:lineRule="auto"/>
        <w:ind w:firstLineChars="200" w:firstLine="480"/>
        <w:rPr>
          <w:sz w:val="24"/>
        </w:rPr>
      </w:pPr>
      <w:r>
        <w:rPr>
          <w:rFonts w:hint="eastAsia"/>
          <w:sz w:val="24"/>
        </w:rPr>
        <w:t>在对利润分配政策的决策和论证过程中，公司董事会和股东大会应当通过电话、传真、邮件等多种方式考虑独立董事和公众投资者尤其是中小股东的意见。</w:t>
      </w:r>
    </w:p>
    <w:p w:rsidR="004B7E13" w:rsidRDefault="004B7E13" w:rsidP="004B7E13">
      <w:pPr>
        <w:spacing w:beforeLines="50" w:line="360" w:lineRule="auto"/>
        <w:ind w:firstLineChars="200" w:firstLine="480"/>
        <w:rPr>
          <w:sz w:val="24"/>
        </w:rPr>
      </w:pPr>
      <w:r>
        <w:rPr>
          <w:rFonts w:hint="eastAsia"/>
          <w:sz w:val="24"/>
        </w:rPr>
        <w:t>公司根据生产经营情况、投资规划、长期发展的需要，或者外部经营环境发生变化，确需调整利润分配政策的，应充分考虑保护中小股东权益，调整后的利润分配政策不得违反证券监管部门的有关规定。公司作出有关调整利润分配政策的议案应事先征求独立董事及监事会意见并经公司董事会审议后提交公司股东大会。股东大会审议调整利润分配政策的议案需经出席股东大会的股东所持表决权的三分之二以上通过。</w:t>
      </w:r>
    </w:p>
    <w:p w:rsidR="004B7E13" w:rsidRDefault="004B7E13" w:rsidP="004B7E13">
      <w:pPr>
        <w:pStyle w:val="4"/>
        <w:spacing w:beforeLines="50" w:after="0" w:line="360" w:lineRule="auto"/>
        <w:ind w:firstLineChars="152" w:firstLine="426"/>
        <w:jc w:val="left"/>
        <w:rPr>
          <w:rFonts w:ascii="Times New Roman" w:hAnsi="Times New Roman"/>
          <w:b w:val="0"/>
          <w:bCs w:val="0"/>
          <w:lang w:val="zh-CN"/>
        </w:rPr>
      </w:pPr>
      <w:r>
        <w:rPr>
          <w:rFonts w:ascii="Times New Roman" w:hAnsi="Times New Roman" w:hint="eastAsia"/>
          <w:b w:val="0"/>
          <w:bCs w:val="0"/>
          <w:lang w:val="zh-CN"/>
        </w:rPr>
        <w:t>（四）股东回报规划的制定及调整</w:t>
      </w:r>
    </w:p>
    <w:p w:rsidR="004B7E13" w:rsidRDefault="004B7E13" w:rsidP="004B7E13">
      <w:pPr>
        <w:spacing w:beforeLines="50" w:line="360" w:lineRule="auto"/>
        <w:ind w:firstLineChars="200" w:firstLine="480"/>
        <w:rPr>
          <w:sz w:val="24"/>
        </w:rPr>
      </w:pPr>
      <w:r>
        <w:rPr>
          <w:rFonts w:hint="eastAsia"/>
          <w:sz w:val="24"/>
        </w:rPr>
        <w:t>1</w:t>
      </w:r>
      <w:r>
        <w:rPr>
          <w:rFonts w:hint="eastAsia"/>
          <w:sz w:val="24"/>
        </w:rPr>
        <w:t>、公司按照法律、行政法规及规范性文件及监管机构的要求，结合公司实际情况及股东（特别是中小股东）的意见，制定及调整股东回报规划。</w:t>
      </w:r>
    </w:p>
    <w:p w:rsidR="004B7E13" w:rsidRDefault="004B7E13" w:rsidP="004B7E13">
      <w:pPr>
        <w:spacing w:beforeLines="50" w:line="360" w:lineRule="auto"/>
        <w:ind w:firstLineChars="200" w:firstLine="480"/>
        <w:rPr>
          <w:sz w:val="24"/>
        </w:rPr>
      </w:pPr>
      <w:r>
        <w:rPr>
          <w:rFonts w:hint="eastAsia"/>
          <w:sz w:val="24"/>
        </w:rPr>
        <w:t>2</w:t>
      </w:r>
      <w:r>
        <w:rPr>
          <w:rFonts w:hint="eastAsia"/>
          <w:sz w:val="24"/>
        </w:rPr>
        <w:t>、在充分考虑公司盈利规模、现金流量状况、发展阶段及当期资金需求，并结合股东特别是中小股东意见的基础上，由董事会制定股东回报规划，独立董事对此发表独立意见，并提交股东大会审议通过。</w:t>
      </w:r>
    </w:p>
    <w:p w:rsidR="004B7E13" w:rsidRDefault="004B7E13" w:rsidP="004B7E13">
      <w:pPr>
        <w:spacing w:beforeLines="50" w:line="360" w:lineRule="auto"/>
        <w:ind w:firstLineChars="200" w:firstLine="480"/>
        <w:rPr>
          <w:sz w:val="24"/>
        </w:rPr>
      </w:pPr>
      <w:r>
        <w:rPr>
          <w:rFonts w:hint="eastAsia"/>
          <w:sz w:val="24"/>
        </w:rPr>
        <w:t>3</w:t>
      </w:r>
      <w:r>
        <w:rPr>
          <w:rFonts w:hint="eastAsia"/>
          <w:sz w:val="24"/>
        </w:rPr>
        <w:t>、公司因外部经营环境或公司自身经营需要，确有必要对公司既定的股东回报规划进行调整的，应由董事会、独立董事审议通过后，提交股东大会以特别决议通过。</w:t>
      </w:r>
    </w:p>
    <w:p w:rsidR="004B7E13" w:rsidRDefault="004B7E13" w:rsidP="004B7E13">
      <w:pPr>
        <w:pStyle w:val="3"/>
        <w:spacing w:beforeLines="50" w:after="0" w:line="360" w:lineRule="auto"/>
        <w:jc w:val="left"/>
        <w:rPr>
          <w:rFonts w:eastAsia="黑体"/>
          <w:b w:val="0"/>
          <w:sz w:val="30"/>
          <w:szCs w:val="30"/>
        </w:rPr>
      </w:pPr>
      <w:bookmarkStart w:id="82" w:name="_Toc426731643"/>
      <w:bookmarkStart w:id="83" w:name="_Toc460765523"/>
      <w:r>
        <w:rPr>
          <w:rFonts w:eastAsia="黑体" w:hint="eastAsia"/>
          <w:b w:val="0"/>
          <w:sz w:val="30"/>
          <w:szCs w:val="30"/>
        </w:rPr>
        <w:t>三、公司最近三年现金分红及未分配利润使用情况</w:t>
      </w:r>
      <w:bookmarkEnd w:id="82"/>
      <w:bookmarkEnd w:id="83"/>
    </w:p>
    <w:p w:rsidR="004B7E13" w:rsidRDefault="004B7E13" w:rsidP="004B7E13">
      <w:pPr>
        <w:pStyle w:val="4"/>
        <w:spacing w:beforeLines="50" w:after="0" w:line="360" w:lineRule="auto"/>
        <w:ind w:firstLineChars="152" w:firstLine="426"/>
        <w:jc w:val="left"/>
        <w:rPr>
          <w:rFonts w:ascii="Times New Roman" w:hAnsi="Times New Roman"/>
          <w:b w:val="0"/>
          <w:bCs w:val="0"/>
          <w:lang w:val="zh-CN"/>
        </w:rPr>
      </w:pPr>
      <w:r>
        <w:rPr>
          <w:rFonts w:ascii="Times New Roman" w:hAnsi="Times New Roman" w:hint="eastAsia"/>
          <w:b w:val="0"/>
          <w:bCs w:val="0"/>
          <w:lang w:val="zh-CN"/>
        </w:rPr>
        <w:t>（一）公司最近三年现金分红情况</w:t>
      </w:r>
    </w:p>
    <w:p w:rsidR="004B7E13" w:rsidRDefault="004B7E13" w:rsidP="004B7E13">
      <w:pPr>
        <w:spacing w:beforeLines="50" w:line="360" w:lineRule="auto"/>
        <w:ind w:firstLineChars="200" w:firstLine="480"/>
        <w:rPr>
          <w:sz w:val="24"/>
        </w:rPr>
      </w:pPr>
    </w:p>
    <w:p w:rsidR="004B7E13" w:rsidRDefault="004B7E13" w:rsidP="004B7E13">
      <w:pPr>
        <w:spacing w:beforeLines="50" w:line="360" w:lineRule="auto"/>
        <w:ind w:firstLineChars="200" w:firstLine="480"/>
        <w:rPr>
          <w:sz w:val="24"/>
        </w:rPr>
      </w:pPr>
      <w:r>
        <w:rPr>
          <w:rFonts w:hint="eastAsia"/>
          <w:sz w:val="24"/>
        </w:rPr>
        <w:t>1</w:t>
      </w:r>
      <w:r>
        <w:rPr>
          <w:rFonts w:hint="eastAsia"/>
          <w:sz w:val="24"/>
        </w:rPr>
        <w:t>、</w:t>
      </w:r>
      <w:r>
        <w:rPr>
          <w:rFonts w:hint="eastAsia"/>
          <w:sz w:val="24"/>
        </w:rPr>
        <w:t>2013</w:t>
      </w:r>
      <w:r>
        <w:rPr>
          <w:rFonts w:hint="eastAsia"/>
          <w:sz w:val="24"/>
        </w:rPr>
        <w:t>年度利润分配方案</w:t>
      </w:r>
    </w:p>
    <w:p w:rsidR="004B7E13" w:rsidRDefault="004B7E13" w:rsidP="004B7E13">
      <w:pPr>
        <w:spacing w:beforeLines="50" w:line="360" w:lineRule="auto"/>
        <w:ind w:firstLineChars="200" w:firstLine="480"/>
        <w:rPr>
          <w:sz w:val="24"/>
        </w:rPr>
      </w:pPr>
      <w:r>
        <w:rPr>
          <w:rFonts w:hint="eastAsia"/>
          <w:sz w:val="24"/>
        </w:rPr>
        <w:t>以</w:t>
      </w:r>
      <w:r>
        <w:rPr>
          <w:rFonts w:hint="eastAsia"/>
          <w:sz w:val="24"/>
        </w:rPr>
        <w:t>2013</w:t>
      </w:r>
      <w:r>
        <w:rPr>
          <w:rFonts w:hint="eastAsia"/>
          <w:sz w:val="24"/>
        </w:rPr>
        <w:t>年末股本总额</w:t>
      </w:r>
      <w:r>
        <w:rPr>
          <w:rFonts w:hint="eastAsia"/>
          <w:sz w:val="24"/>
        </w:rPr>
        <w:t>457,312,830</w:t>
      </w:r>
      <w:r>
        <w:rPr>
          <w:rFonts w:hint="eastAsia"/>
          <w:sz w:val="24"/>
        </w:rPr>
        <w:t>股计算，向全体股东派发末期股息，每</w:t>
      </w:r>
      <w:r>
        <w:rPr>
          <w:rFonts w:hint="eastAsia"/>
          <w:sz w:val="24"/>
        </w:rPr>
        <w:t>10</w:t>
      </w:r>
      <w:r>
        <w:rPr>
          <w:rFonts w:hint="eastAsia"/>
          <w:sz w:val="24"/>
        </w:rPr>
        <w:t>股派发现金红利人民币</w:t>
      </w:r>
      <w:r>
        <w:rPr>
          <w:rFonts w:hint="eastAsia"/>
          <w:sz w:val="24"/>
        </w:rPr>
        <w:t>0.2</w:t>
      </w:r>
      <w:r>
        <w:rPr>
          <w:rFonts w:hint="eastAsia"/>
          <w:sz w:val="24"/>
        </w:rPr>
        <w:t>元（含税）。</w:t>
      </w:r>
    </w:p>
    <w:p w:rsidR="004B7E13" w:rsidRDefault="004B7E13" w:rsidP="004B7E13">
      <w:pPr>
        <w:spacing w:beforeLines="50" w:line="360" w:lineRule="auto"/>
        <w:ind w:firstLineChars="200" w:firstLine="480"/>
        <w:rPr>
          <w:sz w:val="24"/>
        </w:rPr>
      </w:pPr>
      <w:r>
        <w:rPr>
          <w:rFonts w:hint="eastAsia"/>
          <w:sz w:val="24"/>
        </w:rPr>
        <w:t>2</w:t>
      </w:r>
      <w:r>
        <w:rPr>
          <w:rFonts w:hint="eastAsia"/>
          <w:sz w:val="24"/>
        </w:rPr>
        <w:t>、</w:t>
      </w:r>
      <w:r>
        <w:rPr>
          <w:rFonts w:hint="eastAsia"/>
          <w:sz w:val="24"/>
        </w:rPr>
        <w:t>2014</w:t>
      </w:r>
      <w:r>
        <w:rPr>
          <w:rFonts w:hint="eastAsia"/>
          <w:sz w:val="24"/>
        </w:rPr>
        <w:t>年度利润分配方案</w:t>
      </w:r>
    </w:p>
    <w:p w:rsidR="004B7E13" w:rsidRDefault="004B7E13" w:rsidP="004B7E13">
      <w:pPr>
        <w:spacing w:beforeLines="50" w:line="360" w:lineRule="auto"/>
        <w:ind w:firstLineChars="200" w:firstLine="480"/>
        <w:rPr>
          <w:rFonts w:hint="eastAsia"/>
          <w:sz w:val="24"/>
        </w:rPr>
      </w:pPr>
      <w:r>
        <w:rPr>
          <w:rFonts w:hint="eastAsia"/>
          <w:sz w:val="24"/>
        </w:rPr>
        <w:t>以</w:t>
      </w:r>
      <w:r>
        <w:rPr>
          <w:rFonts w:hint="eastAsia"/>
          <w:sz w:val="24"/>
        </w:rPr>
        <w:t>2014</w:t>
      </w:r>
      <w:r>
        <w:rPr>
          <w:rFonts w:hint="eastAsia"/>
          <w:sz w:val="24"/>
        </w:rPr>
        <w:t>年末股本总额</w:t>
      </w:r>
      <w:r>
        <w:rPr>
          <w:rFonts w:hint="eastAsia"/>
          <w:sz w:val="24"/>
        </w:rPr>
        <w:t>457,312,830</w:t>
      </w:r>
      <w:r>
        <w:rPr>
          <w:rFonts w:hint="eastAsia"/>
          <w:sz w:val="24"/>
        </w:rPr>
        <w:t>股计算，向全体股东派发末期股息，每</w:t>
      </w:r>
      <w:r>
        <w:rPr>
          <w:rFonts w:hint="eastAsia"/>
          <w:sz w:val="24"/>
        </w:rPr>
        <w:t>10</w:t>
      </w:r>
      <w:r>
        <w:rPr>
          <w:rFonts w:hint="eastAsia"/>
          <w:sz w:val="24"/>
        </w:rPr>
        <w:t>股派发现金红利人民币</w:t>
      </w:r>
      <w:r>
        <w:rPr>
          <w:rFonts w:hint="eastAsia"/>
          <w:sz w:val="24"/>
        </w:rPr>
        <w:t>0.2</w:t>
      </w:r>
      <w:r>
        <w:rPr>
          <w:rFonts w:hint="eastAsia"/>
          <w:sz w:val="24"/>
        </w:rPr>
        <w:t>元（含税）。</w:t>
      </w:r>
    </w:p>
    <w:p w:rsidR="004B7E13" w:rsidRDefault="004B7E13" w:rsidP="004B7E13">
      <w:pPr>
        <w:spacing w:beforeLines="50" w:line="360" w:lineRule="auto"/>
        <w:ind w:firstLineChars="200" w:firstLine="480"/>
        <w:rPr>
          <w:sz w:val="24"/>
        </w:rPr>
      </w:pPr>
      <w:r>
        <w:rPr>
          <w:rFonts w:hint="eastAsia"/>
          <w:sz w:val="24"/>
        </w:rPr>
        <w:t>3</w:t>
      </w:r>
      <w:r>
        <w:rPr>
          <w:rFonts w:hint="eastAsia"/>
          <w:sz w:val="24"/>
        </w:rPr>
        <w:t>、</w:t>
      </w:r>
      <w:r>
        <w:rPr>
          <w:rFonts w:hint="eastAsia"/>
          <w:sz w:val="24"/>
        </w:rPr>
        <w:t>2015</w:t>
      </w:r>
      <w:r>
        <w:rPr>
          <w:rFonts w:hint="eastAsia"/>
          <w:sz w:val="24"/>
        </w:rPr>
        <w:t>年度利润分配方案</w:t>
      </w:r>
    </w:p>
    <w:p w:rsidR="004B7E13" w:rsidRDefault="004B7E13" w:rsidP="004B7E13">
      <w:pPr>
        <w:spacing w:beforeLines="50" w:line="360" w:lineRule="auto"/>
        <w:ind w:firstLineChars="200" w:firstLine="480"/>
        <w:rPr>
          <w:sz w:val="24"/>
        </w:rPr>
      </w:pPr>
      <w:r>
        <w:rPr>
          <w:rFonts w:hint="eastAsia"/>
          <w:sz w:val="24"/>
        </w:rPr>
        <w:t>以</w:t>
      </w:r>
      <w:r>
        <w:rPr>
          <w:rFonts w:hint="eastAsia"/>
          <w:sz w:val="24"/>
        </w:rPr>
        <w:t>2015</w:t>
      </w:r>
      <w:r>
        <w:rPr>
          <w:rFonts w:hint="eastAsia"/>
          <w:sz w:val="24"/>
        </w:rPr>
        <w:t>年末股本总额</w:t>
      </w:r>
      <w:r>
        <w:rPr>
          <w:rFonts w:hint="eastAsia"/>
          <w:sz w:val="24"/>
        </w:rPr>
        <w:t>457,312,830</w:t>
      </w:r>
      <w:r>
        <w:rPr>
          <w:rFonts w:hint="eastAsia"/>
          <w:sz w:val="24"/>
        </w:rPr>
        <w:t>股计算，向全体股东派发末期股息，每</w:t>
      </w:r>
      <w:r>
        <w:rPr>
          <w:rFonts w:hint="eastAsia"/>
          <w:sz w:val="24"/>
        </w:rPr>
        <w:t>10</w:t>
      </w:r>
      <w:r>
        <w:rPr>
          <w:rFonts w:hint="eastAsia"/>
          <w:sz w:val="24"/>
        </w:rPr>
        <w:t>股派发现金红利人民币</w:t>
      </w:r>
      <w:r>
        <w:rPr>
          <w:rFonts w:hint="eastAsia"/>
          <w:sz w:val="24"/>
        </w:rPr>
        <w:t>0.2</w:t>
      </w:r>
      <w:r>
        <w:rPr>
          <w:rFonts w:hint="eastAsia"/>
          <w:sz w:val="24"/>
        </w:rPr>
        <w:t>元（含税）。</w:t>
      </w:r>
    </w:p>
    <w:p w:rsidR="004B7E13" w:rsidRDefault="004B7E13" w:rsidP="004B7E13">
      <w:pPr>
        <w:spacing w:beforeLines="50" w:line="360" w:lineRule="auto"/>
        <w:ind w:firstLineChars="200" w:firstLine="480"/>
        <w:rPr>
          <w:sz w:val="24"/>
        </w:rPr>
      </w:pPr>
      <w:r>
        <w:rPr>
          <w:rFonts w:hint="eastAsia"/>
          <w:sz w:val="24"/>
        </w:rPr>
        <w:t>最近三年，公司现金分红情况如下表所示：</w:t>
      </w:r>
    </w:p>
    <w:p w:rsidR="004B7E13" w:rsidRDefault="004B7E13" w:rsidP="004B7E13">
      <w:pPr>
        <w:spacing w:line="360" w:lineRule="auto"/>
        <w:ind w:firstLineChars="200" w:firstLine="420"/>
        <w:jc w:val="right"/>
        <w:rPr>
          <w:szCs w:val="21"/>
        </w:rPr>
      </w:pPr>
      <w:r>
        <w:rPr>
          <w:szCs w:val="21"/>
        </w:rPr>
        <w:t>单位</w:t>
      </w:r>
      <w:r>
        <w:rPr>
          <w:rFonts w:hint="eastAsia"/>
          <w:szCs w:val="21"/>
        </w:rPr>
        <w:t>：万</w:t>
      </w:r>
      <w:r>
        <w:rPr>
          <w:szCs w:val="21"/>
        </w:rPr>
        <w:t>元</w:t>
      </w:r>
    </w:p>
    <w:tbl>
      <w:tblPr>
        <w:tblW w:w="8521" w:type="dxa"/>
        <w:tblBorders>
          <w:top w:val="thinThickSmallGap" w:sz="12" w:space="0" w:color="auto"/>
          <w:bottom w:val="thinThickSmallGap" w:sz="12" w:space="0" w:color="auto"/>
          <w:insideH w:val="dotted" w:sz="4" w:space="0" w:color="auto"/>
          <w:insideV w:val="dotted" w:sz="4" w:space="0" w:color="auto"/>
        </w:tblBorders>
        <w:tblLayout w:type="fixed"/>
        <w:tblLook w:val="04A0"/>
      </w:tblPr>
      <w:tblGrid>
        <w:gridCol w:w="3085"/>
        <w:gridCol w:w="1812"/>
        <w:gridCol w:w="1812"/>
        <w:gridCol w:w="1812"/>
      </w:tblGrid>
      <w:tr w:rsidR="004B7E13" w:rsidTr="00D176D1">
        <w:trPr>
          <w:trHeight w:val="270"/>
        </w:trPr>
        <w:tc>
          <w:tcPr>
            <w:tcW w:w="3085" w:type="dxa"/>
            <w:vAlign w:val="center"/>
          </w:tcPr>
          <w:p w:rsidR="004B7E13" w:rsidRDefault="004B7E13" w:rsidP="00D176D1">
            <w:pPr>
              <w:widowControl/>
              <w:jc w:val="center"/>
              <w:rPr>
                <w:b/>
                <w:bCs/>
                <w:color w:val="000000"/>
                <w:kern w:val="0"/>
                <w:szCs w:val="21"/>
              </w:rPr>
            </w:pPr>
            <w:r>
              <w:rPr>
                <w:rFonts w:hAnsi="宋体"/>
                <w:b/>
                <w:bCs/>
                <w:color w:val="000000"/>
                <w:kern w:val="0"/>
                <w:szCs w:val="21"/>
              </w:rPr>
              <w:t>分红年度</w:t>
            </w:r>
          </w:p>
        </w:tc>
        <w:tc>
          <w:tcPr>
            <w:tcW w:w="1812" w:type="dxa"/>
            <w:vAlign w:val="center"/>
          </w:tcPr>
          <w:p w:rsidR="004B7E13" w:rsidRDefault="004B7E13" w:rsidP="00D176D1">
            <w:pPr>
              <w:widowControl/>
              <w:jc w:val="center"/>
              <w:rPr>
                <w:b/>
                <w:color w:val="000000"/>
                <w:kern w:val="0"/>
                <w:szCs w:val="21"/>
              </w:rPr>
            </w:pPr>
            <w:r>
              <w:rPr>
                <w:rFonts w:hint="eastAsia"/>
                <w:b/>
                <w:color w:val="000000"/>
                <w:kern w:val="0"/>
                <w:szCs w:val="21"/>
              </w:rPr>
              <w:t>2015</w:t>
            </w:r>
            <w:r>
              <w:rPr>
                <w:rFonts w:hint="eastAsia"/>
                <w:b/>
                <w:color w:val="000000"/>
                <w:kern w:val="0"/>
                <w:szCs w:val="21"/>
              </w:rPr>
              <w:t>年</w:t>
            </w:r>
          </w:p>
        </w:tc>
        <w:tc>
          <w:tcPr>
            <w:tcW w:w="1812" w:type="dxa"/>
            <w:vAlign w:val="center"/>
          </w:tcPr>
          <w:p w:rsidR="004B7E13" w:rsidRDefault="004B7E13" w:rsidP="00D176D1">
            <w:pPr>
              <w:widowControl/>
              <w:jc w:val="center"/>
              <w:rPr>
                <w:b/>
                <w:color w:val="000000"/>
                <w:kern w:val="0"/>
                <w:szCs w:val="21"/>
              </w:rPr>
            </w:pPr>
            <w:r>
              <w:rPr>
                <w:b/>
                <w:color w:val="000000"/>
                <w:kern w:val="0"/>
                <w:szCs w:val="21"/>
              </w:rPr>
              <w:t>201</w:t>
            </w:r>
            <w:r>
              <w:rPr>
                <w:rFonts w:hint="eastAsia"/>
                <w:b/>
                <w:color w:val="000000"/>
                <w:kern w:val="0"/>
                <w:szCs w:val="21"/>
              </w:rPr>
              <w:t>4</w:t>
            </w:r>
            <w:r>
              <w:rPr>
                <w:rFonts w:hAnsi="宋体"/>
                <w:b/>
                <w:color w:val="000000"/>
                <w:kern w:val="0"/>
                <w:szCs w:val="21"/>
              </w:rPr>
              <w:t>年</w:t>
            </w:r>
          </w:p>
        </w:tc>
        <w:tc>
          <w:tcPr>
            <w:tcW w:w="1812" w:type="dxa"/>
            <w:vAlign w:val="center"/>
          </w:tcPr>
          <w:p w:rsidR="004B7E13" w:rsidRDefault="004B7E13" w:rsidP="00D176D1">
            <w:pPr>
              <w:widowControl/>
              <w:jc w:val="center"/>
              <w:rPr>
                <w:b/>
                <w:color w:val="000000"/>
                <w:kern w:val="0"/>
                <w:szCs w:val="21"/>
              </w:rPr>
            </w:pPr>
            <w:r>
              <w:rPr>
                <w:b/>
                <w:color w:val="000000"/>
                <w:kern w:val="0"/>
                <w:szCs w:val="21"/>
              </w:rPr>
              <w:t>201</w:t>
            </w:r>
            <w:r>
              <w:rPr>
                <w:rFonts w:hint="eastAsia"/>
                <w:b/>
                <w:color w:val="000000"/>
                <w:kern w:val="0"/>
                <w:szCs w:val="21"/>
              </w:rPr>
              <w:t>3</w:t>
            </w:r>
            <w:r>
              <w:rPr>
                <w:rFonts w:hAnsi="宋体"/>
                <w:b/>
                <w:color w:val="000000"/>
                <w:kern w:val="0"/>
                <w:szCs w:val="21"/>
              </w:rPr>
              <w:t>年</w:t>
            </w:r>
          </w:p>
        </w:tc>
      </w:tr>
      <w:tr w:rsidR="004B7E13" w:rsidTr="00D176D1">
        <w:trPr>
          <w:trHeight w:val="270"/>
        </w:trPr>
        <w:tc>
          <w:tcPr>
            <w:tcW w:w="3085" w:type="dxa"/>
            <w:vAlign w:val="center"/>
          </w:tcPr>
          <w:p w:rsidR="004B7E13" w:rsidRDefault="004B7E13" w:rsidP="00D176D1">
            <w:pPr>
              <w:widowControl/>
              <w:jc w:val="left"/>
              <w:rPr>
                <w:bCs/>
                <w:color w:val="000000"/>
                <w:kern w:val="0"/>
                <w:szCs w:val="21"/>
              </w:rPr>
            </w:pPr>
            <w:r>
              <w:rPr>
                <w:rFonts w:hAnsi="宋体"/>
                <w:bCs/>
                <w:color w:val="000000"/>
                <w:kern w:val="0"/>
                <w:szCs w:val="21"/>
              </w:rPr>
              <w:t>未分配利润（合并口径）</w:t>
            </w:r>
          </w:p>
        </w:tc>
        <w:tc>
          <w:tcPr>
            <w:tcW w:w="1812" w:type="dxa"/>
            <w:vAlign w:val="center"/>
          </w:tcPr>
          <w:p w:rsidR="004B7E13" w:rsidRDefault="004B7E13" w:rsidP="00D176D1">
            <w:pPr>
              <w:widowControl/>
              <w:jc w:val="right"/>
              <w:rPr>
                <w:rFonts w:hint="eastAsia"/>
                <w:color w:val="000000"/>
                <w:kern w:val="0"/>
                <w:szCs w:val="21"/>
              </w:rPr>
            </w:pPr>
            <w:r>
              <w:rPr>
                <w:rFonts w:hint="eastAsia"/>
                <w:color w:val="000000"/>
                <w:kern w:val="0"/>
                <w:szCs w:val="21"/>
              </w:rPr>
              <w:t>55,200.28</w:t>
            </w:r>
          </w:p>
        </w:tc>
        <w:tc>
          <w:tcPr>
            <w:tcW w:w="1812" w:type="dxa"/>
            <w:vAlign w:val="center"/>
          </w:tcPr>
          <w:p w:rsidR="004B7E13" w:rsidRDefault="004B7E13" w:rsidP="00D176D1">
            <w:pPr>
              <w:widowControl/>
              <w:jc w:val="right"/>
              <w:rPr>
                <w:color w:val="000000"/>
                <w:kern w:val="0"/>
                <w:szCs w:val="21"/>
              </w:rPr>
            </w:pPr>
            <w:r>
              <w:rPr>
                <w:rFonts w:hint="eastAsia"/>
                <w:color w:val="000000"/>
                <w:kern w:val="0"/>
                <w:szCs w:val="21"/>
              </w:rPr>
              <w:t>48,223.90</w:t>
            </w:r>
          </w:p>
        </w:tc>
        <w:tc>
          <w:tcPr>
            <w:tcW w:w="1812" w:type="dxa"/>
            <w:vAlign w:val="center"/>
          </w:tcPr>
          <w:p w:rsidR="004B7E13" w:rsidRDefault="004B7E13" w:rsidP="00D176D1">
            <w:pPr>
              <w:widowControl/>
              <w:jc w:val="right"/>
              <w:rPr>
                <w:color w:val="000000"/>
                <w:kern w:val="0"/>
                <w:szCs w:val="21"/>
              </w:rPr>
            </w:pPr>
            <w:r>
              <w:rPr>
                <w:rFonts w:hint="eastAsia"/>
                <w:color w:val="000000"/>
                <w:kern w:val="0"/>
                <w:szCs w:val="21"/>
              </w:rPr>
              <w:t>43,535.60</w:t>
            </w:r>
          </w:p>
        </w:tc>
      </w:tr>
      <w:tr w:rsidR="004B7E13" w:rsidTr="00D176D1">
        <w:trPr>
          <w:trHeight w:val="270"/>
        </w:trPr>
        <w:tc>
          <w:tcPr>
            <w:tcW w:w="3085" w:type="dxa"/>
            <w:vAlign w:val="center"/>
          </w:tcPr>
          <w:p w:rsidR="004B7E13" w:rsidRDefault="004B7E13" w:rsidP="00D176D1">
            <w:pPr>
              <w:widowControl/>
              <w:jc w:val="left"/>
              <w:rPr>
                <w:bCs/>
                <w:color w:val="000000"/>
                <w:kern w:val="0"/>
                <w:szCs w:val="21"/>
              </w:rPr>
            </w:pPr>
            <w:r>
              <w:rPr>
                <w:rFonts w:hAnsi="宋体"/>
                <w:bCs/>
                <w:color w:val="000000"/>
                <w:kern w:val="0"/>
                <w:szCs w:val="21"/>
              </w:rPr>
              <w:t>未分配利润（母公司）</w:t>
            </w:r>
          </w:p>
        </w:tc>
        <w:tc>
          <w:tcPr>
            <w:tcW w:w="1812" w:type="dxa"/>
            <w:vAlign w:val="center"/>
          </w:tcPr>
          <w:p w:rsidR="004B7E13" w:rsidRDefault="004B7E13" w:rsidP="00D176D1">
            <w:pPr>
              <w:widowControl/>
              <w:jc w:val="right"/>
              <w:rPr>
                <w:rFonts w:hint="eastAsia"/>
                <w:color w:val="000000"/>
                <w:kern w:val="0"/>
                <w:szCs w:val="21"/>
              </w:rPr>
            </w:pPr>
            <w:r>
              <w:rPr>
                <w:rFonts w:hint="eastAsia"/>
                <w:color w:val="000000"/>
                <w:kern w:val="0"/>
                <w:szCs w:val="21"/>
              </w:rPr>
              <w:t>48,344.62</w:t>
            </w:r>
          </w:p>
        </w:tc>
        <w:tc>
          <w:tcPr>
            <w:tcW w:w="1812" w:type="dxa"/>
            <w:vAlign w:val="center"/>
          </w:tcPr>
          <w:p w:rsidR="004B7E13" w:rsidRDefault="004B7E13" w:rsidP="00D176D1">
            <w:pPr>
              <w:widowControl/>
              <w:jc w:val="right"/>
              <w:rPr>
                <w:color w:val="000000"/>
                <w:kern w:val="0"/>
                <w:szCs w:val="21"/>
              </w:rPr>
            </w:pPr>
            <w:r>
              <w:rPr>
                <w:rFonts w:hint="eastAsia"/>
                <w:color w:val="000000"/>
                <w:kern w:val="0"/>
                <w:szCs w:val="21"/>
              </w:rPr>
              <w:t>45,522.72</w:t>
            </w:r>
          </w:p>
        </w:tc>
        <w:tc>
          <w:tcPr>
            <w:tcW w:w="1812" w:type="dxa"/>
            <w:vAlign w:val="center"/>
          </w:tcPr>
          <w:p w:rsidR="004B7E13" w:rsidRDefault="004B7E13" w:rsidP="00D176D1">
            <w:pPr>
              <w:widowControl/>
              <w:jc w:val="right"/>
              <w:rPr>
                <w:color w:val="000000"/>
                <w:kern w:val="0"/>
                <w:szCs w:val="21"/>
              </w:rPr>
            </w:pPr>
            <w:r>
              <w:rPr>
                <w:color w:val="000000"/>
                <w:kern w:val="0"/>
                <w:szCs w:val="21"/>
              </w:rPr>
              <w:t>4</w:t>
            </w:r>
            <w:r>
              <w:rPr>
                <w:rFonts w:hint="eastAsia"/>
                <w:color w:val="000000"/>
                <w:kern w:val="0"/>
                <w:szCs w:val="21"/>
              </w:rPr>
              <w:t>3</w:t>
            </w:r>
            <w:r>
              <w:rPr>
                <w:color w:val="000000"/>
                <w:kern w:val="0"/>
                <w:szCs w:val="21"/>
              </w:rPr>
              <w:t>,</w:t>
            </w:r>
            <w:r>
              <w:rPr>
                <w:rFonts w:hint="eastAsia"/>
                <w:color w:val="000000"/>
                <w:kern w:val="0"/>
                <w:szCs w:val="21"/>
              </w:rPr>
              <w:t>889</w:t>
            </w:r>
            <w:r>
              <w:rPr>
                <w:color w:val="000000"/>
                <w:kern w:val="0"/>
                <w:szCs w:val="21"/>
              </w:rPr>
              <w:t>.</w:t>
            </w:r>
            <w:r>
              <w:rPr>
                <w:rFonts w:hint="eastAsia"/>
                <w:color w:val="000000"/>
                <w:kern w:val="0"/>
                <w:szCs w:val="21"/>
              </w:rPr>
              <w:t>45</w:t>
            </w:r>
          </w:p>
        </w:tc>
      </w:tr>
      <w:tr w:rsidR="004B7E13" w:rsidTr="00D176D1">
        <w:trPr>
          <w:trHeight w:val="270"/>
        </w:trPr>
        <w:tc>
          <w:tcPr>
            <w:tcW w:w="3085" w:type="dxa"/>
            <w:vAlign w:val="center"/>
          </w:tcPr>
          <w:p w:rsidR="004B7E13" w:rsidRDefault="004B7E13" w:rsidP="00D176D1">
            <w:pPr>
              <w:widowControl/>
              <w:jc w:val="left"/>
              <w:rPr>
                <w:bCs/>
                <w:color w:val="000000"/>
                <w:kern w:val="0"/>
                <w:szCs w:val="21"/>
              </w:rPr>
            </w:pPr>
            <w:r>
              <w:rPr>
                <w:rFonts w:hAnsi="宋体"/>
                <w:bCs/>
                <w:color w:val="000000"/>
                <w:kern w:val="0"/>
                <w:szCs w:val="21"/>
              </w:rPr>
              <w:t>归属于母公司所有者的净利润（合并口径）</w:t>
            </w:r>
          </w:p>
        </w:tc>
        <w:tc>
          <w:tcPr>
            <w:tcW w:w="1812" w:type="dxa"/>
            <w:vAlign w:val="center"/>
          </w:tcPr>
          <w:p w:rsidR="004B7E13" w:rsidRDefault="004B7E13" w:rsidP="00D176D1">
            <w:pPr>
              <w:widowControl/>
              <w:jc w:val="right"/>
              <w:rPr>
                <w:rFonts w:hint="eastAsia"/>
                <w:color w:val="000000"/>
                <w:kern w:val="0"/>
                <w:szCs w:val="21"/>
              </w:rPr>
            </w:pPr>
            <w:r>
              <w:rPr>
                <w:rFonts w:hint="eastAsia"/>
                <w:color w:val="000000"/>
                <w:kern w:val="0"/>
                <w:szCs w:val="21"/>
              </w:rPr>
              <w:t>8,306.23</w:t>
            </w:r>
          </w:p>
        </w:tc>
        <w:tc>
          <w:tcPr>
            <w:tcW w:w="1812" w:type="dxa"/>
            <w:vAlign w:val="center"/>
          </w:tcPr>
          <w:p w:rsidR="004B7E13" w:rsidRDefault="004B7E13" w:rsidP="00D176D1">
            <w:pPr>
              <w:widowControl/>
              <w:jc w:val="right"/>
              <w:rPr>
                <w:color w:val="000000"/>
                <w:kern w:val="0"/>
                <w:szCs w:val="21"/>
              </w:rPr>
            </w:pPr>
            <w:r>
              <w:rPr>
                <w:rFonts w:hint="eastAsia"/>
                <w:color w:val="000000"/>
                <w:kern w:val="0"/>
                <w:szCs w:val="21"/>
              </w:rPr>
              <w:t>5,072.53</w:t>
            </w:r>
          </w:p>
        </w:tc>
        <w:tc>
          <w:tcPr>
            <w:tcW w:w="1812" w:type="dxa"/>
            <w:vAlign w:val="center"/>
          </w:tcPr>
          <w:p w:rsidR="004B7E13" w:rsidRDefault="004B7E13" w:rsidP="00D176D1">
            <w:pPr>
              <w:widowControl/>
              <w:jc w:val="right"/>
              <w:rPr>
                <w:color w:val="000000"/>
                <w:kern w:val="0"/>
                <w:szCs w:val="21"/>
              </w:rPr>
            </w:pPr>
            <w:r>
              <w:rPr>
                <w:rFonts w:hint="eastAsia"/>
                <w:color w:val="000000"/>
                <w:kern w:val="0"/>
                <w:szCs w:val="21"/>
              </w:rPr>
              <w:t>3,674.54</w:t>
            </w:r>
          </w:p>
        </w:tc>
      </w:tr>
      <w:tr w:rsidR="004B7E13" w:rsidTr="00D176D1">
        <w:trPr>
          <w:trHeight w:val="270"/>
        </w:trPr>
        <w:tc>
          <w:tcPr>
            <w:tcW w:w="3085" w:type="dxa"/>
            <w:vAlign w:val="center"/>
          </w:tcPr>
          <w:p w:rsidR="004B7E13" w:rsidRDefault="004B7E13" w:rsidP="00D176D1">
            <w:pPr>
              <w:widowControl/>
              <w:jc w:val="left"/>
              <w:rPr>
                <w:bCs/>
                <w:color w:val="000000"/>
                <w:kern w:val="0"/>
                <w:szCs w:val="21"/>
              </w:rPr>
            </w:pPr>
            <w:r>
              <w:rPr>
                <w:rFonts w:hAnsi="宋体"/>
                <w:bCs/>
                <w:color w:val="000000"/>
                <w:kern w:val="0"/>
                <w:szCs w:val="21"/>
              </w:rPr>
              <w:t>净利润（母公司）</w:t>
            </w:r>
          </w:p>
        </w:tc>
        <w:tc>
          <w:tcPr>
            <w:tcW w:w="1812" w:type="dxa"/>
            <w:vAlign w:val="center"/>
          </w:tcPr>
          <w:p w:rsidR="004B7E13" w:rsidRDefault="004B7E13" w:rsidP="00D176D1">
            <w:pPr>
              <w:widowControl/>
              <w:jc w:val="right"/>
              <w:rPr>
                <w:rFonts w:hint="eastAsia"/>
                <w:color w:val="000000"/>
                <w:kern w:val="0"/>
                <w:szCs w:val="21"/>
              </w:rPr>
            </w:pPr>
            <w:r>
              <w:rPr>
                <w:rFonts w:hint="eastAsia"/>
                <w:color w:val="000000"/>
                <w:kern w:val="0"/>
                <w:szCs w:val="21"/>
              </w:rPr>
              <w:t>4,151.70</w:t>
            </w:r>
          </w:p>
        </w:tc>
        <w:tc>
          <w:tcPr>
            <w:tcW w:w="1812" w:type="dxa"/>
            <w:vAlign w:val="center"/>
          </w:tcPr>
          <w:p w:rsidR="004B7E13" w:rsidRDefault="004B7E13" w:rsidP="00D176D1">
            <w:pPr>
              <w:widowControl/>
              <w:jc w:val="right"/>
              <w:rPr>
                <w:color w:val="000000"/>
                <w:kern w:val="0"/>
                <w:szCs w:val="21"/>
              </w:rPr>
            </w:pPr>
            <w:r>
              <w:rPr>
                <w:rFonts w:hint="eastAsia"/>
                <w:color w:val="000000"/>
                <w:kern w:val="0"/>
                <w:szCs w:val="21"/>
              </w:rPr>
              <w:t>2,831.00</w:t>
            </w:r>
          </w:p>
        </w:tc>
        <w:tc>
          <w:tcPr>
            <w:tcW w:w="1812" w:type="dxa"/>
            <w:vAlign w:val="center"/>
          </w:tcPr>
          <w:p w:rsidR="004B7E13" w:rsidRDefault="004B7E13" w:rsidP="00D176D1">
            <w:pPr>
              <w:widowControl/>
              <w:jc w:val="right"/>
              <w:rPr>
                <w:color w:val="000000"/>
                <w:kern w:val="0"/>
                <w:szCs w:val="21"/>
              </w:rPr>
            </w:pPr>
            <w:r>
              <w:rPr>
                <w:rFonts w:hint="eastAsia"/>
                <w:color w:val="000000"/>
                <w:kern w:val="0"/>
                <w:szCs w:val="21"/>
              </w:rPr>
              <w:t>3,944.18</w:t>
            </w:r>
          </w:p>
        </w:tc>
      </w:tr>
      <w:tr w:rsidR="004B7E13" w:rsidTr="00D176D1">
        <w:trPr>
          <w:trHeight w:val="270"/>
        </w:trPr>
        <w:tc>
          <w:tcPr>
            <w:tcW w:w="3085" w:type="dxa"/>
            <w:vAlign w:val="center"/>
          </w:tcPr>
          <w:p w:rsidR="004B7E13" w:rsidRDefault="004B7E13" w:rsidP="00D176D1">
            <w:pPr>
              <w:widowControl/>
              <w:jc w:val="left"/>
              <w:rPr>
                <w:bCs/>
                <w:color w:val="000000"/>
                <w:kern w:val="0"/>
                <w:szCs w:val="21"/>
              </w:rPr>
            </w:pPr>
            <w:r>
              <w:rPr>
                <w:rFonts w:hAnsi="宋体"/>
                <w:bCs/>
                <w:color w:val="000000"/>
                <w:kern w:val="0"/>
                <w:szCs w:val="21"/>
              </w:rPr>
              <w:t>现金分红金额</w:t>
            </w:r>
          </w:p>
        </w:tc>
        <w:tc>
          <w:tcPr>
            <w:tcW w:w="1812" w:type="dxa"/>
            <w:vAlign w:val="center"/>
          </w:tcPr>
          <w:p w:rsidR="004B7E13" w:rsidRDefault="004B7E13" w:rsidP="00D176D1">
            <w:pPr>
              <w:widowControl/>
              <w:jc w:val="right"/>
              <w:rPr>
                <w:rFonts w:hint="eastAsia"/>
                <w:color w:val="000000"/>
                <w:kern w:val="0"/>
                <w:szCs w:val="21"/>
              </w:rPr>
            </w:pPr>
            <w:r>
              <w:rPr>
                <w:rFonts w:hint="eastAsia"/>
                <w:color w:val="000000"/>
                <w:kern w:val="0"/>
                <w:szCs w:val="21"/>
              </w:rPr>
              <w:t>914.63</w:t>
            </w:r>
          </w:p>
        </w:tc>
        <w:tc>
          <w:tcPr>
            <w:tcW w:w="1812" w:type="dxa"/>
            <w:vAlign w:val="center"/>
          </w:tcPr>
          <w:p w:rsidR="004B7E13" w:rsidRDefault="004B7E13" w:rsidP="00D176D1">
            <w:pPr>
              <w:widowControl/>
              <w:jc w:val="right"/>
              <w:rPr>
                <w:color w:val="000000"/>
                <w:kern w:val="0"/>
                <w:szCs w:val="21"/>
              </w:rPr>
            </w:pPr>
            <w:r>
              <w:rPr>
                <w:rFonts w:hint="eastAsia"/>
                <w:color w:val="000000"/>
                <w:kern w:val="0"/>
                <w:szCs w:val="21"/>
              </w:rPr>
              <w:t>914.63</w:t>
            </w:r>
          </w:p>
        </w:tc>
        <w:tc>
          <w:tcPr>
            <w:tcW w:w="1812" w:type="dxa"/>
            <w:vAlign w:val="center"/>
          </w:tcPr>
          <w:p w:rsidR="004B7E13" w:rsidRDefault="004B7E13" w:rsidP="00D176D1">
            <w:pPr>
              <w:widowControl/>
              <w:jc w:val="right"/>
              <w:rPr>
                <w:color w:val="000000"/>
                <w:kern w:val="0"/>
                <w:szCs w:val="21"/>
              </w:rPr>
            </w:pPr>
            <w:r>
              <w:rPr>
                <w:rFonts w:hint="eastAsia"/>
                <w:color w:val="000000"/>
                <w:kern w:val="0"/>
                <w:szCs w:val="21"/>
              </w:rPr>
              <w:t>914.63</w:t>
            </w:r>
          </w:p>
        </w:tc>
      </w:tr>
      <w:tr w:rsidR="004B7E13" w:rsidTr="00D176D1">
        <w:trPr>
          <w:trHeight w:val="270"/>
        </w:trPr>
        <w:tc>
          <w:tcPr>
            <w:tcW w:w="3085" w:type="dxa"/>
            <w:vAlign w:val="center"/>
          </w:tcPr>
          <w:p w:rsidR="004B7E13" w:rsidRDefault="004B7E13" w:rsidP="00D176D1">
            <w:pPr>
              <w:widowControl/>
              <w:jc w:val="left"/>
              <w:rPr>
                <w:rFonts w:hAnsi="宋体"/>
                <w:bCs/>
                <w:color w:val="000000"/>
                <w:kern w:val="0"/>
                <w:szCs w:val="21"/>
              </w:rPr>
            </w:pPr>
            <w:r>
              <w:rPr>
                <w:rFonts w:hAnsi="宋体" w:hint="eastAsia"/>
                <w:bCs/>
                <w:color w:val="000000"/>
                <w:kern w:val="0"/>
                <w:szCs w:val="21"/>
              </w:rPr>
              <w:t>现金分红占归属于母公司所有者净利润（合并口径）比例</w:t>
            </w:r>
          </w:p>
        </w:tc>
        <w:tc>
          <w:tcPr>
            <w:tcW w:w="1812" w:type="dxa"/>
            <w:vAlign w:val="center"/>
          </w:tcPr>
          <w:p w:rsidR="004B7E13" w:rsidRDefault="004B7E13" w:rsidP="00D176D1">
            <w:pPr>
              <w:widowControl/>
              <w:jc w:val="right"/>
              <w:rPr>
                <w:rFonts w:hint="eastAsia"/>
                <w:color w:val="000000"/>
                <w:kern w:val="0"/>
                <w:szCs w:val="21"/>
              </w:rPr>
            </w:pPr>
            <w:r>
              <w:rPr>
                <w:rFonts w:hint="eastAsia"/>
                <w:color w:val="000000"/>
                <w:kern w:val="0"/>
                <w:szCs w:val="21"/>
              </w:rPr>
              <w:t>11.01%</w:t>
            </w:r>
          </w:p>
        </w:tc>
        <w:tc>
          <w:tcPr>
            <w:tcW w:w="1812" w:type="dxa"/>
            <w:vAlign w:val="center"/>
          </w:tcPr>
          <w:p w:rsidR="004B7E13" w:rsidRDefault="004B7E13" w:rsidP="00D176D1">
            <w:pPr>
              <w:widowControl/>
              <w:jc w:val="right"/>
              <w:rPr>
                <w:color w:val="000000"/>
                <w:kern w:val="0"/>
                <w:szCs w:val="21"/>
              </w:rPr>
            </w:pPr>
            <w:r>
              <w:rPr>
                <w:rFonts w:hint="eastAsia"/>
                <w:color w:val="000000"/>
                <w:kern w:val="0"/>
                <w:szCs w:val="21"/>
              </w:rPr>
              <w:t>18.03%</w:t>
            </w:r>
          </w:p>
        </w:tc>
        <w:tc>
          <w:tcPr>
            <w:tcW w:w="1812" w:type="dxa"/>
            <w:vAlign w:val="center"/>
          </w:tcPr>
          <w:p w:rsidR="004B7E13" w:rsidRDefault="004B7E13" w:rsidP="00D176D1">
            <w:pPr>
              <w:widowControl/>
              <w:jc w:val="right"/>
              <w:rPr>
                <w:color w:val="000000"/>
                <w:kern w:val="0"/>
                <w:szCs w:val="21"/>
              </w:rPr>
            </w:pPr>
            <w:r>
              <w:rPr>
                <w:rFonts w:hint="eastAsia"/>
                <w:color w:val="000000"/>
                <w:kern w:val="0"/>
                <w:szCs w:val="21"/>
              </w:rPr>
              <w:t>24.89%</w:t>
            </w:r>
          </w:p>
        </w:tc>
      </w:tr>
    </w:tbl>
    <w:p w:rsidR="004B7E13" w:rsidRPr="007E64AF" w:rsidRDefault="004B7E13" w:rsidP="004B7E13">
      <w:pPr>
        <w:spacing w:line="360" w:lineRule="auto"/>
        <w:ind w:firstLineChars="200" w:firstLine="420"/>
        <w:rPr>
          <w:rFonts w:hint="eastAsia"/>
          <w:szCs w:val="21"/>
        </w:rPr>
      </w:pPr>
    </w:p>
    <w:p w:rsidR="004B7E13" w:rsidRDefault="004B7E13" w:rsidP="004B7E13">
      <w:pPr>
        <w:pStyle w:val="4"/>
        <w:spacing w:beforeLines="50" w:after="0" w:line="360" w:lineRule="auto"/>
        <w:ind w:firstLineChars="152" w:firstLine="426"/>
        <w:jc w:val="left"/>
        <w:rPr>
          <w:rFonts w:ascii="Times New Roman" w:hAnsi="Times New Roman"/>
          <w:b w:val="0"/>
          <w:bCs w:val="0"/>
          <w:lang w:val="zh-CN"/>
        </w:rPr>
      </w:pPr>
      <w:r>
        <w:rPr>
          <w:rFonts w:ascii="Times New Roman" w:hAnsi="Times New Roman" w:hint="eastAsia"/>
          <w:b w:val="0"/>
          <w:bCs w:val="0"/>
          <w:lang w:val="zh-CN"/>
        </w:rPr>
        <w:t>（二）未分配利润使用安排情况</w:t>
      </w:r>
    </w:p>
    <w:p w:rsidR="004B7E13" w:rsidRDefault="004B7E13" w:rsidP="004B7E13">
      <w:pPr>
        <w:spacing w:beforeLines="50" w:line="360" w:lineRule="auto"/>
        <w:ind w:firstLineChars="200" w:firstLine="480"/>
        <w:rPr>
          <w:sz w:val="24"/>
        </w:rPr>
      </w:pPr>
      <w:r>
        <w:rPr>
          <w:rFonts w:hint="eastAsia"/>
          <w:sz w:val="24"/>
        </w:rPr>
        <w:t>截至</w:t>
      </w:r>
      <w:r>
        <w:rPr>
          <w:rFonts w:hint="eastAsia"/>
          <w:sz w:val="24"/>
        </w:rPr>
        <w:t>2015</w:t>
      </w:r>
      <w:r>
        <w:rPr>
          <w:rFonts w:hint="eastAsia"/>
          <w:sz w:val="24"/>
        </w:rPr>
        <w:t>年</w:t>
      </w:r>
      <w:r>
        <w:rPr>
          <w:rFonts w:hint="eastAsia"/>
          <w:sz w:val="24"/>
        </w:rPr>
        <w:t>12</w:t>
      </w:r>
      <w:r>
        <w:rPr>
          <w:rFonts w:hint="eastAsia"/>
          <w:sz w:val="24"/>
        </w:rPr>
        <w:t>月</w:t>
      </w:r>
      <w:r>
        <w:rPr>
          <w:rFonts w:hint="eastAsia"/>
          <w:sz w:val="24"/>
        </w:rPr>
        <w:t>31</w:t>
      </w:r>
      <w:r>
        <w:rPr>
          <w:rFonts w:hint="eastAsia"/>
          <w:sz w:val="24"/>
        </w:rPr>
        <w:t>日，公司经审计的合并报表的未分配利润为</w:t>
      </w:r>
      <w:r w:rsidRPr="00D61A9B">
        <w:rPr>
          <w:sz w:val="24"/>
        </w:rPr>
        <w:t>55,200.28</w:t>
      </w:r>
      <w:r>
        <w:rPr>
          <w:rFonts w:hint="eastAsia"/>
          <w:sz w:val="24"/>
        </w:rPr>
        <w:t>万元、母公司报表的未分配利润为</w:t>
      </w:r>
      <w:r w:rsidRPr="00D61A9B">
        <w:rPr>
          <w:sz w:val="24"/>
        </w:rPr>
        <w:t>48,344.62</w:t>
      </w:r>
      <w:r>
        <w:rPr>
          <w:rFonts w:hint="eastAsia"/>
          <w:sz w:val="24"/>
        </w:rPr>
        <w:t>万</w:t>
      </w:r>
      <w:r>
        <w:rPr>
          <w:sz w:val="24"/>
        </w:rPr>
        <w:t>元</w:t>
      </w:r>
      <w:r>
        <w:rPr>
          <w:rFonts w:hint="eastAsia"/>
          <w:sz w:val="24"/>
        </w:rPr>
        <w:t>。为保持公司的可持续发展，公司历年滚存的未分配利润作为公司业务发展资金的一部分，继续投入公司生产经营。</w:t>
      </w:r>
    </w:p>
    <w:p w:rsidR="004B7E13" w:rsidRDefault="004B7E13" w:rsidP="004B7E13">
      <w:pPr>
        <w:widowControl/>
        <w:jc w:val="left"/>
        <w:rPr>
          <w:sz w:val="24"/>
        </w:rPr>
      </w:pPr>
    </w:p>
    <w:p w:rsidR="004B7E13" w:rsidRDefault="004B7E13" w:rsidP="004B7E13">
      <w:pPr>
        <w:widowControl/>
        <w:jc w:val="left"/>
        <w:rPr>
          <w:sz w:val="24"/>
        </w:rPr>
      </w:pPr>
      <w:r>
        <w:rPr>
          <w:sz w:val="24"/>
        </w:rPr>
        <w:br w:type="page"/>
      </w:r>
    </w:p>
    <w:p w:rsidR="004B7E13" w:rsidRDefault="004B7E13" w:rsidP="004B7E13">
      <w:pPr>
        <w:pStyle w:val="2"/>
        <w:spacing w:beforeLines="150" w:afterLines="150" w:line="360" w:lineRule="auto"/>
        <w:jc w:val="center"/>
        <w:rPr>
          <w:rFonts w:ascii="Times New Roman" w:hAnsi="Times New Roman"/>
        </w:rPr>
      </w:pPr>
      <w:bookmarkStart w:id="84" w:name="_Toc460765524"/>
      <w:r>
        <w:rPr>
          <w:rFonts w:ascii="Times New Roman" w:hAnsi="Times New Roman" w:hint="eastAsia"/>
        </w:rPr>
        <w:t>第八节</w:t>
      </w:r>
      <w:r>
        <w:rPr>
          <w:rFonts w:ascii="Times New Roman" w:hAnsi="Times New Roman" w:hint="eastAsia"/>
          <w:lang w:eastAsia="zh-CN"/>
        </w:rPr>
        <w:t xml:space="preserve"> </w:t>
      </w:r>
      <w:r>
        <w:rPr>
          <w:rFonts w:ascii="Times New Roman" w:hAnsi="Times New Roman" w:hint="eastAsia"/>
        </w:rPr>
        <w:t>本次非公开发行股票摊薄即期回报填补措施分析</w:t>
      </w:r>
      <w:bookmarkEnd w:id="84"/>
    </w:p>
    <w:p w:rsidR="004B7E13" w:rsidRDefault="004B7E13" w:rsidP="004B7E13">
      <w:pPr>
        <w:pStyle w:val="ae"/>
        <w:spacing w:beforeLines="50" w:after="0" w:line="360" w:lineRule="auto"/>
        <w:ind w:firstLineChars="200" w:firstLine="480"/>
        <w:rPr>
          <w:rFonts w:ascii="Times New Roman" w:hAnsi="Times New Roman"/>
          <w:sz w:val="24"/>
          <w:szCs w:val="24"/>
        </w:rPr>
      </w:pPr>
      <w:r>
        <w:rPr>
          <w:rFonts w:ascii="Times New Roman" w:hAnsi="Times New Roman" w:hint="eastAsia"/>
          <w:sz w:val="24"/>
          <w:szCs w:val="24"/>
        </w:rPr>
        <w:t>公司于</w:t>
      </w:r>
      <w:r>
        <w:rPr>
          <w:rFonts w:ascii="Times New Roman" w:hAnsi="Times New Roman"/>
          <w:sz w:val="24"/>
          <w:szCs w:val="24"/>
        </w:rPr>
        <w:t>2015</w:t>
      </w:r>
      <w:r>
        <w:rPr>
          <w:rFonts w:ascii="Times New Roman" w:hAnsi="Times New Roman" w:hint="eastAsia"/>
          <w:sz w:val="24"/>
          <w:szCs w:val="24"/>
        </w:rPr>
        <w:t>年</w:t>
      </w:r>
      <w:r>
        <w:rPr>
          <w:rFonts w:ascii="Times New Roman" w:hAnsi="Times New Roman"/>
          <w:sz w:val="24"/>
          <w:szCs w:val="24"/>
        </w:rPr>
        <w:t>10</w:t>
      </w:r>
      <w:r>
        <w:rPr>
          <w:rFonts w:ascii="Times New Roman" w:hAnsi="Times New Roman" w:hint="eastAsia"/>
          <w:sz w:val="24"/>
          <w:szCs w:val="24"/>
        </w:rPr>
        <w:t>月</w:t>
      </w:r>
      <w:r>
        <w:rPr>
          <w:rFonts w:ascii="Times New Roman" w:hAnsi="Times New Roman"/>
          <w:sz w:val="24"/>
          <w:szCs w:val="24"/>
        </w:rPr>
        <w:t>8</w:t>
      </w:r>
      <w:r>
        <w:rPr>
          <w:rFonts w:ascii="Times New Roman" w:hAnsi="Times New Roman" w:hint="eastAsia"/>
          <w:sz w:val="24"/>
          <w:szCs w:val="24"/>
        </w:rPr>
        <w:t>日召开的第八届董事会第五次会议、</w:t>
      </w:r>
      <w:r>
        <w:rPr>
          <w:rFonts w:ascii="Times New Roman" w:hAnsi="Times New Roman"/>
          <w:sz w:val="24"/>
          <w:szCs w:val="24"/>
        </w:rPr>
        <w:t>2015</w:t>
      </w:r>
      <w:r>
        <w:rPr>
          <w:rFonts w:ascii="Times New Roman" w:hAnsi="Times New Roman" w:hint="eastAsia"/>
          <w:sz w:val="24"/>
          <w:szCs w:val="24"/>
        </w:rPr>
        <w:t>年</w:t>
      </w:r>
      <w:r>
        <w:rPr>
          <w:rFonts w:ascii="Times New Roman" w:hAnsi="Times New Roman"/>
          <w:sz w:val="24"/>
          <w:szCs w:val="24"/>
        </w:rPr>
        <w:t>12</w:t>
      </w:r>
      <w:r>
        <w:rPr>
          <w:rFonts w:ascii="Times New Roman" w:hAnsi="Times New Roman" w:hint="eastAsia"/>
          <w:sz w:val="24"/>
          <w:szCs w:val="24"/>
        </w:rPr>
        <w:t>月</w:t>
      </w:r>
      <w:r>
        <w:rPr>
          <w:rFonts w:ascii="Times New Roman" w:hAnsi="Times New Roman"/>
          <w:sz w:val="24"/>
          <w:szCs w:val="24"/>
        </w:rPr>
        <w:t>29</w:t>
      </w:r>
      <w:r>
        <w:rPr>
          <w:rFonts w:ascii="Times New Roman" w:hAnsi="Times New Roman" w:hint="eastAsia"/>
          <w:sz w:val="24"/>
          <w:szCs w:val="24"/>
        </w:rPr>
        <w:t>日召开的</w:t>
      </w:r>
      <w:r>
        <w:rPr>
          <w:rFonts w:ascii="Times New Roman" w:hAnsi="Times New Roman"/>
          <w:sz w:val="24"/>
          <w:szCs w:val="24"/>
        </w:rPr>
        <w:t>2015</w:t>
      </w:r>
      <w:r>
        <w:rPr>
          <w:rFonts w:ascii="Times New Roman" w:hAnsi="Times New Roman" w:hint="eastAsia"/>
          <w:sz w:val="24"/>
          <w:szCs w:val="24"/>
        </w:rPr>
        <w:t>年第二次临时股东大会、</w:t>
      </w:r>
      <w:r>
        <w:rPr>
          <w:rFonts w:ascii="Times New Roman" w:hAnsi="Times New Roman"/>
          <w:sz w:val="24"/>
          <w:szCs w:val="24"/>
        </w:rPr>
        <w:t>2015</w:t>
      </w:r>
      <w:r>
        <w:rPr>
          <w:rFonts w:ascii="Times New Roman" w:hAnsi="Times New Roman" w:hint="eastAsia"/>
          <w:sz w:val="24"/>
          <w:szCs w:val="24"/>
        </w:rPr>
        <w:t>年第一次</w:t>
      </w:r>
      <w:r>
        <w:rPr>
          <w:rFonts w:ascii="Times New Roman" w:hAnsi="Times New Roman"/>
          <w:sz w:val="24"/>
          <w:szCs w:val="24"/>
        </w:rPr>
        <w:t>A</w:t>
      </w:r>
      <w:r>
        <w:rPr>
          <w:rFonts w:ascii="Times New Roman" w:hAnsi="Times New Roman" w:hint="eastAsia"/>
          <w:sz w:val="24"/>
          <w:szCs w:val="24"/>
        </w:rPr>
        <w:t>股类别股东会议及</w:t>
      </w:r>
      <w:r>
        <w:rPr>
          <w:rFonts w:ascii="Times New Roman" w:hAnsi="Times New Roman"/>
          <w:sz w:val="24"/>
          <w:szCs w:val="24"/>
        </w:rPr>
        <w:t>2015</w:t>
      </w:r>
      <w:r>
        <w:rPr>
          <w:rFonts w:ascii="Times New Roman" w:hAnsi="Times New Roman" w:hint="eastAsia"/>
          <w:sz w:val="24"/>
          <w:szCs w:val="24"/>
        </w:rPr>
        <w:t>年第一次</w:t>
      </w:r>
      <w:r>
        <w:rPr>
          <w:rFonts w:ascii="Times New Roman" w:hAnsi="Times New Roman"/>
          <w:sz w:val="24"/>
          <w:szCs w:val="24"/>
        </w:rPr>
        <w:t>H</w:t>
      </w:r>
      <w:r>
        <w:rPr>
          <w:rFonts w:ascii="Times New Roman" w:hAnsi="Times New Roman" w:hint="eastAsia"/>
          <w:sz w:val="24"/>
          <w:szCs w:val="24"/>
        </w:rPr>
        <w:t>股类别股东会议审议通过了关于公司非公开发行股票方案的相关议案（具体内容详见公司在深圳证券交易所网站、巨潮资讯网等指定媒体披露的有关公告）；</w:t>
      </w:r>
      <w:r>
        <w:rPr>
          <w:rFonts w:ascii="Times New Roman" w:hAnsi="Times New Roman"/>
          <w:sz w:val="24"/>
          <w:szCs w:val="24"/>
        </w:rPr>
        <w:t>2016</w:t>
      </w:r>
      <w:r>
        <w:rPr>
          <w:rFonts w:ascii="Times New Roman" w:hAnsi="Times New Roman" w:hint="eastAsia"/>
          <w:sz w:val="24"/>
          <w:szCs w:val="24"/>
        </w:rPr>
        <w:t>年</w:t>
      </w:r>
      <w:r>
        <w:rPr>
          <w:rFonts w:ascii="Times New Roman" w:hAnsi="Times New Roman"/>
          <w:sz w:val="24"/>
          <w:szCs w:val="24"/>
        </w:rPr>
        <w:t>3</w:t>
      </w:r>
      <w:r>
        <w:rPr>
          <w:rFonts w:ascii="Times New Roman" w:hAnsi="Times New Roman" w:hint="eastAsia"/>
          <w:sz w:val="24"/>
          <w:szCs w:val="24"/>
        </w:rPr>
        <w:t>月</w:t>
      </w:r>
      <w:r>
        <w:rPr>
          <w:rFonts w:ascii="Times New Roman" w:hAnsi="Times New Roman" w:hint="eastAsia"/>
          <w:sz w:val="24"/>
          <w:szCs w:val="24"/>
        </w:rPr>
        <w:t>24</w:t>
      </w:r>
      <w:r>
        <w:rPr>
          <w:rFonts w:ascii="Times New Roman" w:hAnsi="Times New Roman" w:hint="eastAsia"/>
          <w:sz w:val="24"/>
          <w:szCs w:val="24"/>
        </w:rPr>
        <w:t>日，公司召开的第八届董事会</w:t>
      </w:r>
      <w:r>
        <w:rPr>
          <w:rFonts w:ascii="Times New Roman" w:hAnsi="Times New Roman" w:hint="eastAsia"/>
          <w:sz w:val="24"/>
          <w:szCs w:val="24"/>
        </w:rPr>
        <w:t>2016</w:t>
      </w:r>
      <w:r>
        <w:rPr>
          <w:rFonts w:ascii="Times New Roman" w:hAnsi="Times New Roman" w:hint="eastAsia"/>
          <w:sz w:val="24"/>
          <w:szCs w:val="24"/>
        </w:rPr>
        <w:t>年第二次临时会议审议通过，对本次非公开发行股票方案中的发行对象以及发行数量进行调整</w:t>
      </w:r>
      <w:r w:rsidRPr="005A1E49">
        <w:rPr>
          <w:rFonts w:ascii="Times New Roman" w:hAnsi="Times New Roman" w:hint="eastAsia"/>
          <w:sz w:val="24"/>
          <w:szCs w:val="24"/>
        </w:rPr>
        <w:t>；</w:t>
      </w:r>
      <w:r>
        <w:rPr>
          <w:rFonts w:ascii="Times New Roman" w:hAnsi="Times New Roman" w:hint="eastAsia"/>
          <w:sz w:val="24"/>
          <w:szCs w:val="24"/>
        </w:rPr>
        <w:t>经</w:t>
      </w:r>
      <w:r w:rsidRPr="005A1E49">
        <w:rPr>
          <w:rFonts w:ascii="Times New Roman" w:hAnsi="Times New Roman" w:hint="eastAsia"/>
          <w:sz w:val="24"/>
          <w:szCs w:val="24"/>
        </w:rPr>
        <w:t>2016</w:t>
      </w:r>
      <w:r w:rsidRPr="005A1E49">
        <w:rPr>
          <w:rFonts w:ascii="Times New Roman" w:hAnsi="Times New Roman" w:hint="eastAsia"/>
          <w:sz w:val="24"/>
          <w:szCs w:val="24"/>
        </w:rPr>
        <w:t>年</w:t>
      </w:r>
      <w:r>
        <w:rPr>
          <w:rFonts w:ascii="Times New Roman" w:hAnsi="Times New Roman" w:hint="eastAsia"/>
          <w:sz w:val="24"/>
          <w:szCs w:val="24"/>
          <w:lang w:eastAsia="zh-CN"/>
        </w:rPr>
        <w:t>9</w:t>
      </w:r>
      <w:r w:rsidRPr="005A1E49">
        <w:rPr>
          <w:rFonts w:ascii="Times New Roman" w:hAnsi="Times New Roman" w:hint="eastAsia"/>
          <w:sz w:val="24"/>
          <w:szCs w:val="24"/>
        </w:rPr>
        <w:t>月</w:t>
      </w:r>
      <w:r>
        <w:rPr>
          <w:rFonts w:ascii="Times New Roman" w:hAnsi="Times New Roman" w:hint="eastAsia"/>
          <w:sz w:val="24"/>
          <w:szCs w:val="24"/>
          <w:lang w:eastAsia="zh-CN"/>
        </w:rPr>
        <w:t>14</w:t>
      </w:r>
      <w:r w:rsidRPr="005A1E49">
        <w:rPr>
          <w:rFonts w:ascii="Times New Roman" w:hAnsi="Times New Roman" w:hint="eastAsia"/>
          <w:sz w:val="24"/>
          <w:szCs w:val="24"/>
        </w:rPr>
        <w:t>日公司召开</w:t>
      </w:r>
      <w:r>
        <w:rPr>
          <w:rFonts w:ascii="Times New Roman" w:hAnsi="Times New Roman" w:hint="eastAsia"/>
          <w:sz w:val="24"/>
          <w:szCs w:val="24"/>
        </w:rPr>
        <w:t>的</w:t>
      </w:r>
      <w:r w:rsidRPr="005A1E49">
        <w:rPr>
          <w:rFonts w:ascii="Times New Roman" w:hAnsi="Times New Roman" w:hint="eastAsia"/>
          <w:sz w:val="24"/>
          <w:szCs w:val="24"/>
        </w:rPr>
        <w:t>第八届董事会</w:t>
      </w:r>
      <w:r w:rsidRPr="005A1E49">
        <w:rPr>
          <w:rFonts w:ascii="Times New Roman" w:hAnsi="Times New Roman" w:hint="eastAsia"/>
          <w:sz w:val="24"/>
          <w:szCs w:val="24"/>
        </w:rPr>
        <w:t>2016</w:t>
      </w:r>
      <w:r w:rsidRPr="005A1E49">
        <w:rPr>
          <w:rFonts w:ascii="Times New Roman" w:hAnsi="Times New Roman" w:hint="eastAsia"/>
          <w:sz w:val="24"/>
          <w:szCs w:val="24"/>
        </w:rPr>
        <w:t>年第</w:t>
      </w:r>
      <w:r>
        <w:rPr>
          <w:rFonts w:ascii="Times New Roman" w:hAnsi="Times New Roman" w:hint="eastAsia"/>
          <w:sz w:val="24"/>
          <w:szCs w:val="24"/>
        </w:rPr>
        <w:t>四</w:t>
      </w:r>
      <w:r w:rsidRPr="005A1E49">
        <w:rPr>
          <w:rFonts w:ascii="Times New Roman" w:hAnsi="Times New Roman" w:hint="eastAsia"/>
          <w:sz w:val="24"/>
          <w:szCs w:val="24"/>
        </w:rPr>
        <w:t>次临时会议审议通过</w:t>
      </w:r>
      <w:r>
        <w:rPr>
          <w:rFonts w:ascii="Times New Roman" w:hAnsi="Times New Roman" w:hint="eastAsia"/>
          <w:sz w:val="24"/>
          <w:szCs w:val="24"/>
        </w:rPr>
        <w:t>，</w:t>
      </w:r>
      <w:r w:rsidRPr="005A1E49">
        <w:rPr>
          <w:rFonts w:ascii="Times New Roman" w:hAnsi="Times New Roman" w:hint="eastAsia"/>
          <w:sz w:val="24"/>
          <w:szCs w:val="24"/>
        </w:rPr>
        <w:t>本次发行价格新增市场价格变化调整机制</w:t>
      </w:r>
      <w:r>
        <w:rPr>
          <w:rFonts w:ascii="Times New Roman" w:hAnsi="Times New Roman" w:hint="eastAsia"/>
          <w:sz w:val="24"/>
          <w:szCs w:val="24"/>
        </w:rPr>
        <w:t>，</w:t>
      </w:r>
      <w:r w:rsidRPr="00F53C4E">
        <w:rPr>
          <w:rFonts w:ascii="Times New Roman" w:hAnsi="Times New Roman" w:hint="eastAsia"/>
          <w:sz w:val="24"/>
          <w:szCs w:val="24"/>
        </w:rPr>
        <w:t>鉴于</w:t>
      </w:r>
      <w:r w:rsidRPr="00F53C4E">
        <w:rPr>
          <w:rFonts w:ascii="Times New Roman" w:hAnsi="Times New Roman" w:hint="eastAsia"/>
          <w:sz w:val="24"/>
          <w:szCs w:val="24"/>
        </w:rPr>
        <w:t>2015</w:t>
      </w:r>
      <w:r w:rsidRPr="00F53C4E">
        <w:rPr>
          <w:rFonts w:ascii="Times New Roman" w:hAnsi="Times New Roman" w:hint="eastAsia"/>
          <w:sz w:val="24"/>
          <w:szCs w:val="24"/>
        </w:rPr>
        <w:t>年分红已经实施，发行人同时对发行价格和发行数量进行调整</w:t>
      </w:r>
      <w:r w:rsidRPr="005A1E49">
        <w:rPr>
          <w:rFonts w:ascii="Times New Roman" w:hAnsi="Times New Roman" w:hint="eastAsia"/>
          <w:sz w:val="24"/>
          <w:szCs w:val="24"/>
        </w:rPr>
        <w:t>。</w:t>
      </w:r>
    </w:p>
    <w:p w:rsidR="004B7E13" w:rsidRDefault="004B7E13" w:rsidP="004B7E13">
      <w:pPr>
        <w:pStyle w:val="ae"/>
        <w:spacing w:beforeLines="50" w:after="0" w:line="360" w:lineRule="auto"/>
        <w:ind w:firstLineChars="200" w:firstLine="480"/>
        <w:rPr>
          <w:rFonts w:ascii="Times New Roman" w:hAnsi="Times New Roman"/>
          <w:sz w:val="24"/>
          <w:szCs w:val="24"/>
        </w:rPr>
      </w:pPr>
      <w:r>
        <w:rPr>
          <w:rFonts w:ascii="Times New Roman" w:hAnsi="Times New Roman" w:hint="eastAsia"/>
          <w:sz w:val="24"/>
          <w:szCs w:val="24"/>
        </w:rPr>
        <w:t>结合上述情况，根据《国务院办公厅关于进一步加强资本市场中小投资者合法权益保护工作的意见》（国办发</w:t>
      </w:r>
      <w:r>
        <w:rPr>
          <w:rFonts w:ascii="Times New Roman" w:hAnsi="Times New Roman"/>
          <w:sz w:val="24"/>
          <w:szCs w:val="24"/>
        </w:rPr>
        <w:t>[2013]110</w:t>
      </w:r>
      <w:r>
        <w:rPr>
          <w:rFonts w:ascii="Times New Roman" w:hAnsi="Times New Roman" w:hint="eastAsia"/>
          <w:sz w:val="24"/>
          <w:szCs w:val="24"/>
        </w:rPr>
        <w:t>号，以下简称</w:t>
      </w:r>
      <w:r>
        <w:rPr>
          <w:rFonts w:ascii="Times New Roman" w:hAnsi="Times New Roman"/>
          <w:sz w:val="24"/>
          <w:szCs w:val="24"/>
        </w:rPr>
        <w:t>“</w:t>
      </w:r>
      <w:r>
        <w:rPr>
          <w:rFonts w:ascii="Times New Roman" w:hAnsi="Times New Roman" w:hint="eastAsia"/>
          <w:sz w:val="24"/>
          <w:szCs w:val="24"/>
        </w:rPr>
        <w:t>《保护意见》</w:t>
      </w:r>
      <w:r>
        <w:rPr>
          <w:rFonts w:ascii="Times New Roman" w:hAnsi="Times New Roman"/>
          <w:sz w:val="24"/>
          <w:szCs w:val="24"/>
        </w:rPr>
        <w:t>”</w:t>
      </w:r>
      <w:r>
        <w:rPr>
          <w:rFonts w:ascii="Times New Roman" w:hAnsi="Times New Roman" w:hint="eastAsia"/>
          <w:sz w:val="24"/>
          <w:szCs w:val="24"/>
        </w:rPr>
        <w:t>）以及中国证监会发布的《关于首发及再融资、重大资产重组摊薄即期回报有关事项的指导意见》（证监会公告</w:t>
      </w:r>
      <w:r>
        <w:rPr>
          <w:rFonts w:ascii="Times New Roman" w:hAnsi="Times New Roman"/>
          <w:sz w:val="24"/>
          <w:szCs w:val="24"/>
        </w:rPr>
        <w:t>[2015]31</w:t>
      </w:r>
      <w:r>
        <w:rPr>
          <w:rFonts w:ascii="Times New Roman" w:hAnsi="Times New Roman" w:hint="eastAsia"/>
          <w:sz w:val="24"/>
          <w:szCs w:val="24"/>
        </w:rPr>
        <w:t>号，以下简称</w:t>
      </w:r>
      <w:r>
        <w:rPr>
          <w:rFonts w:ascii="Times New Roman" w:hAnsi="Times New Roman"/>
          <w:sz w:val="24"/>
          <w:szCs w:val="24"/>
        </w:rPr>
        <w:t>“</w:t>
      </w:r>
      <w:r>
        <w:rPr>
          <w:rFonts w:ascii="Times New Roman" w:hAnsi="Times New Roman" w:hint="eastAsia"/>
          <w:sz w:val="24"/>
          <w:szCs w:val="24"/>
        </w:rPr>
        <w:t>《指导意见》</w:t>
      </w:r>
      <w:r>
        <w:rPr>
          <w:rFonts w:ascii="Times New Roman" w:hAnsi="Times New Roman"/>
          <w:sz w:val="24"/>
          <w:szCs w:val="24"/>
        </w:rPr>
        <w:t>”</w:t>
      </w:r>
      <w:r>
        <w:rPr>
          <w:rFonts w:ascii="Times New Roman" w:hAnsi="Times New Roman" w:hint="eastAsia"/>
          <w:sz w:val="24"/>
          <w:szCs w:val="24"/>
        </w:rPr>
        <w:t>）的有关规定，公司再次就本次非公开发行股票事宜对即期回报摊薄的影响进行了分析并提出了具体的填补回报措施，相关主体对公司填补回报措施能够得到切实履行也作出了承诺，具体如下：</w:t>
      </w:r>
    </w:p>
    <w:p w:rsidR="004B7E13" w:rsidRDefault="004B7E13" w:rsidP="004B7E13">
      <w:pPr>
        <w:pStyle w:val="3"/>
        <w:spacing w:beforeLines="50" w:after="0" w:line="360" w:lineRule="auto"/>
        <w:jc w:val="left"/>
        <w:rPr>
          <w:rFonts w:eastAsia="黑体"/>
          <w:b w:val="0"/>
          <w:sz w:val="30"/>
          <w:szCs w:val="30"/>
        </w:rPr>
      </w:pPr>
      <w:bookmarkStart w:id="85" w:name="_Toc460765525"/>
      <w:r>
        <w:rPr>
          <w:rFonts w:eastAsia="黑体" w:hint="eastAsia"/>
          <w:b w:val="0"/>
          <w:sz w:val="30"/>
          <w:szCs w:val="30"/>
        </w:rPr>
        <w:t>一、本次非公开发行摊薄即期回报对公司主要财务指标的影响</w:t>
      </w:r>
      <w:bookmarkEnd w:id="85"/>
    </w:p>
    <w:p w:rsidR="004B7E13" w:rsidRDefault="004B7E13" w:rsidP="004B7E13">
      <w:pPr>
        <w:pStyle w:val="ae"/>
        <w:spacing w:line="360" w:lineRule="auto"/>
        <w:ind w:firstLineChars="200" w:firstLine="480"/>
        <w:rPr>
          <w:rFonts w:ascii="Times New Roman" w:hAnsi="Times New Roman"/>
          <w:sz w:val="24"/>
          <w:szCs w:val="24"/>
        </w:rPr>
      </w:pPr>
      <w:r>
        <w:rPr>
          <w:rFonts w:ascii="Times New Roman" w:hAnsi="Times New Roman" w:hint="eastAsia"/>
          <w:sz w:val="24"/>
          <w:szCs w:val="24"/>
        </w:rPr>
        <w:t>公司本次非公开发行计划募集资金不超过</w:t>
      </w:r>
      <w:r>
        <w:rPr>
          <w:rFonts w:ascii="Times New Roman" w:hAnsi="Times New Roman"/>
          <w:sz w:val="24"/>
          <w:szCs w:val="24"/>
        </w:rPr>
        <w:t>62,712</w:t>
      </w:r>
      <w:r>
        <w:rPr>
          <w:rFonts w:ascii="Times New Roman" w:hAnsi="Times New Roman" w:hint="eastAsia"/>
          <w:sz w:val="24"/>
          <w:szCs w:val="24"/>
        </w:rPr>
        <w:t>万元，发行股票的数量不超过</w:t>
      </w:r>
      <w:r w:rsidRPr="00CD19E2">
        <w:rPr>
          <w:rFonts w:ascii="Times New Roman" w:hAnsi="Times New Roman"/>
          <w:sz w:val="24"/>
          <w:szCs w:val="24"/>
        </w:rPr>
        <w:t>67,143,466</w:t>
      </w:r>
      <w:r>
        <w:rPr>
          <w:rFonts w:ascii="Times New Roman" w:hAnsi="Times New Roman" w:hint="eastAsia"/>
          <w:sz w:val="24"/>
          <w:szCs w:val="24"/>
        </w:rPr>
        <w:t>股。假定本次非公开发行最终发行数量为发行数量的上限</w:t>
      </w:r>
      <w:r w:rsidRPr="00CD19E2">
        <w:rPr>
          <w:rFonts w:ascii="Times New Roman" w:hAnsi="Times New Roman"/>
          <w:sz w:val="24"/>
          <w:szCs w:val="24"/>
        </w:rPr>
        <w:t xml:space="preserve">67,143,466 </w:t>
      </w:r>
      <w:r>
        <w:rPr>
          <w:rFonts w:ascii="Times New Roman" w:hAnsi="Times New Roman" w:hint="eastAsia"/>
          <w:sz w:val="24"/>
          <w:szCs w:val="24"/>
        </w:rPr>
        <w:t>股，公司股本规模将由</w:t>
      </w:r>
      <w:r w:rsidRPr="005A1E49">
        <w:rPr>
          <w:rFonts w:ascii="Times New Roman" w:hAnsi="Times New Roman"/>
          <w:sz w:val="24"/>
          <w:szCs w:val="24"/>
        </w:rPr>
        <w:t>457,312,830</w:t>
      </w:r>
      <w:r>
        <w:rPr>
          <w:rFonts w:ascii="Times New Roman" w:hAnsi="Times New Roman" w:hint="eastAsia"/>
          <w:sz w:val="24"/>
          <w:szCs w:val="24"/>
        </w:rPr>
        <w:t>股增加至</w:t>
      </w:r>
      <w:r w:rsidRPr="00CD19E2">
        <w:rPr>
          <w:rFonts w:ascii="Times New Roman" w:hAnsi="Times New Roman"/>
          <w:sz w:val="24"/>
          <w:szCs w:val="24"/>
        </w:rPr>
        <w:t>524,456,296</w:t>
      </w:r>
      <w:r>
        <w:rPr>
          <w:rFonts w:ascii="Times New Roman" w:hAnsi="Times New Roman" w:hint="eastAsia"/>
          <w:sz w:val="24"/>
          <w:szCs w:val="24"/>
        </w:rPr>
        <w:t>股，公司净资产也将有较大幅度增加，公司即期每股收益和净资产收益率面临下降的风险。</w:t>
      </w:r>
    </w:p>
    <w:p w:rsidR="004B7E13" w:rsidRDefault="004B7E13" w:rsidP="004B7E13">
      <w:pPr>
        <w:pStyle w:val="ae"/>
        <w:spacing w:line="360" w:lineRule="auto"/>
        <w:ind w:firstLineChars="200" w:firstLine="480"/>
        <w:rPr>
          <w:rFonts w:ascii="Times New Roman" w:hAnsi="Times New Roman"/>
          <w:sz w:val="24"/>
          <w:szCs w:val="24"/>
        </w:rPr>
      </w:pPr>
      <w:r>
        <w:rPr>
          <w:rFonts w:ascii="Times New Roman" w:hAnsi="Times New Roman" w:hint="eastAsia"/>
          <w:sz w:val="24"/>
          <w:szCs w:val="24"/>
        </w:rPr>
        <w:t>（一）本次发行摊薄即期回报对本公司主要财务指标影响的假设前提</w:t>
      </w:r>
    </w:p>
    <w:p w:rsidR="004B7E13" w:rsidRDefault="004B7E13" w:rsidP="004B7E13">
      <w:pPr>
        <w:pStyle w:val="ae"/>
        <w:spacing w:line="360" w:lineRule="auto"/>
        <w:ind w:firstLineChars="200" w:firstLine="480"/>
        <w:rPr>
          <w:rFonts w:ascii="Times New Roman" w:hAnsi="Times New Roman"/>
          <w:sz w:val="24"/>
          <w:szCs w:val="24"/>
        </w:rPr>
      </w:pPr>
      <w:r>
        <w:rPr>
          <w:rFonts w:ascii="Times New Roman" w:hAnsi="Times New Roman"/>
          <w:sz w:val="24"/>
          <w:szCs w:val="24"/>
        </w:rPr>
        <w:t>1</w:t>
      </w:r>
      <w:r>
        <w:rPr>
          <w:rFonts w:ascii="Times New Roman" w:hAnsi="Times New Roman" w:hint="eastAsia"/>
          <w:sz w:val="24"/>
          <w:szCs w:val="24"/>
        </w:rPr>
        <w:t>、考虑本次非公开发行的审核和发行需要一定时间，假定本次非公开发行于</w:t>
      </w:r>
      <w:r>
        <w:rPr>
          <w:rFonts w:ascii="Times New Roman" w:hAnsi="Times New Roman"/>
          <w:sz w:val="24"/>
          <w:szCs w:val="24"/>
        </w:rPr>
        <w:t>2016</w:t>
      </w:r>
      <w:r>
        <w:rPr>
          <w:rFonts w:ascii="Times New Roman" w:hAnsi="Times New Roman" w:hint="eastAsia"/>
          <w:sz w:val="24"/>
          <w:szCs w:val="24"/>
        </w:rPr>
        <w:t>年</w:t>
      </w:r>
      <w:r>
        <w:rPr>
          <w:rFonts w:ascii="Times New Roman" w:hAnsi="Times New Roman" w:hint="eastAsia"/>
          <w:sz w:val="24"/>
          <w:szCs w:val="24"/>
        </w:rPr>
        <w:t>11</w:t>
      </w:r>
      <w:r>
        <w:rPr>
          <w:rFonts w:ascii="Times New Roman" w:hAnsi="Times New Roman" w:hint="eastAsia"/>
          <w:sz w:val="24"/>
          <w:szCs w:val="24"/>
        </w:rPr>
        <w:t>月实施完毕，该时间仅为估计，最终以中国证监会核准本次发行后的实际完成时间为准。</w:t>
      </w:r>
    </w:p>
    <w:p w:rsidR="004B7E13" w:rsidRDefault="004B7E13" w:rsidP="004B7E13">
      <w:pPr>
        <w:pStyle w:val="ae"/>
        <w:spacing w:line="360" w:lineRule="auto"/>
        <w:ind w:firstLineChars="200" w:firstLine="480"/>
        <w:rPr>
          <w:rFonts w:ascii="Times New Roman" w:hAnsi="Times New Roman"/>
          <w:sz w:val="24"/>
          <w:szCs w:val="24"/>
        </w:rPr>
      </w:pPr>
      <w:r>
        <w:rPr>
          <w:rFonts w:ascii="Times New Roman" w:hAnsi="Times New Roman"/>
          <w:sz w:val="24"/>
          <w:szCs w:val="24"/>
        </w:rPr>
        <w:t>2</w:t>
      </w:r>
      <w:r>
        <w:rPr>
          <w:rFonts w:ascii="Times New Roman" w:hAnsi="Times New Roman" w:hint="eastAsia"/>
          <w:sz w:val="24"/>
          <w:szCs w:val="24"/>
        </w:rPr>
        <w:t>、不考虑发行费用，并假设本次非公开发行最终发行数量为发行数量的上限</w:t>
      </w:r>
      <w:r>
        <w:rPr>
          <w:rFonts w:ascii="Times New Roman" w:hAnsi="Times New Roman"/>
          <w:sz w:val="24"/>
          <w:szCs w:val="24"/>
        </w:rPr>
        <w:t xml:space="preserve"> </w:t>
      </w:r>
      <w:r w:rsidRPr="00CD19E2">
        <w:rPr>
          <w:rFonts w:ascii="Times New Roman" w:hAnsi="Times New Roman"/>
          <w:sz w:val="24"/>
          <w:szCs w:val="24"/>
        </w:rPr>
        <w:t xml:space="preserve">67,143,466 </w:t>
      </w:r>
      <w:r>
        <w:rPr>
          <w:rFonts w:ascii="Times New Roman" w:hAnsi="Times New Roman" w:hint="eastAsia"/>
          <w:sz w:val="24"/>
          <w:szCs w:val="24"/>
        </w:rPr>
        <w:t>股，最终发行股数以经中国证监会核准发行的股份数量为准，同时假设本次非公开发行募集资金总额为本次非公开发行的募集资金总额的上限</w:t>
      </w:r>
      <w:r>
        <w:rPr>
          <w:rFonts w:ascii="Times New Roman" w:hAnsi="Times New Roman"/>
          <w:sz w:val="24"/>
          <w:szCs w:val="24"/>
        </w:rPr>
        <w:t>62,712</w:t>
      </w:r>
      <w:r>
        <w:rPr>
          <w:rFonts w:ascii="Times New Roman" w:hAnsi="Times New Roman" w:hint="eastAsia"/>
          <w:sz w:val="24"/>
          <w:szCs w:val="24"/>
        </w:rPr>
        <w:t>万元。</w:t>
      </w:r>
    </w:p>
    <w:p w:rsidR="004B7E13" w:rsidRDefault="004B7E13" w:rsidP="004B7E13">
      <w:pPr>
        <w:pStyle w:val="ae"/>
        <w:spacing w:line="360" w:lineRule="auto"/>
        <w:ind w:firstLineChars="200" w:firstLine="480"/>
        <w:rPr>
          <w:rFonts w:ascii="Times New Roman" w:hAnsi="Times New Roman"/>
          <w:sz w:val="24"/>
          <w:szCs w:val="24"/>
        </w:rPr>
      </w:pPr>
      <w:r>
        <w:rPr>
          <w:rFonts w:ascii="Times New Roman" w:hAnsi="Times New Roman"/>
          <w:sz w:val="24"/>
          <w:szCs w:val="24"/>
        </w:rPr>
        <w:t>3</w:t>
      </w:r>
      <w:r>
        <w:rPr>
          <w:rFonts w:ascii="Times New Roman" w:hAnsi="Times New Roman" w:hint="eastAsia"/>
          <w:sz w:val="24"/>
          <w:szCs w:val="24"/>
        </w:rPr>
        <w:t>、公司</w:t>
      </w:r>
      <w:r>
        <w:rPr>
          <w:rFonts w:ascii="Times New Roman" w:hAnsi="Times New Roman"/>
          <w:sz w:val="24"/>
          <w:szCs w:val="24"/>
        </w:rPr>
        <w:t>2015</w:t>
      </w:r>
      <w:r>
        <w:rPr>
          <w:rFonts w:ascii="Times New Roman" w:hAnsi="Times New Roman" w:hint="eastAsia"/>
          <w:sz w:val="24"/>
          <w:szCs w:val="24"/>
        </w:rPr>
        <w:t>年度实现归属母公司股东的净利润为人民币</w:t>
      </w:r>
      <w:r>
        <w:rPr>
          <w:rFonts w:ascii="Times New Roman" w:hAnsi="Times New Roman" w:hint="eastAsia"/>
          <w:sz w:val="24"/>
          <w:szCs w:val="24"/>
        </w:rPr>
        <w:t>8,306.23</w:t>
      </w:r>
      <w:r>
        <w:rPr>
          <w:rFonts w:ascii="Times New Roman" w:hAnsi="Times New Roman" w:hint="eastAsia"/>
          <w:sz w:val="24"/>
          <w:szCs w:val="24"/>
        </w:rPr>
        <w:t>万元，</w:t>
      </w:r>
      <w:r w:rsidRPr="00144433">
        <w:rPr>
          <w:rFonts w:ascii="Times New Roman" w:hAnsi="Times New Roman" w:hint="eastAsia"/>
          <w:sz w:val="24"/>
          <w:szCs w:val="24"/>
        </w:rPr>
        <w:t>扣除非经常性损益</w:t>
      </w:r>
      <w:r>
        <w:rPr>
          <w:rFonts w:ascii="Times New Roman" w:hAnsi="Times New Roman" w:hint="eastAsia"/>
          <w:sz w:val="24"/>
          <w:szCs w:val="24"/>
        </w:rPr>
        <w:t>后</w:t>
      </w:r>
      <w:r w:rsidRPr="00144433">
        <w:rPr>
          <w:rFonts w:ascii="Times New Roman" w:hAnsi="Times New Roman" w:hint="eastAsia"/>
          <w:sz w:val="24"/>
          <w:szCs w:val="24"/>
        </w:rPr>
        <w:t>归属于</w:t>
      </w:r>
      <w:r>
        <w:rPr>
          <w:rFonts w:ascii="Times New Roman" w:hAnsi="Times New Roman" w:hint="eastAsia"/>
          <w:sz w:val="24"/>
          <w:szCs w:val="24"/>
        </w:rPr>
        <w:t>母</w:t>
      </w:r>
      <w:r w:rsidRPr="00144433">
        <w:rPr>
          <w:rFonts w:ascii="Times New Roman" w:hAnsi="Times New Roman" w:hint="eastAsia"/>
          <w:sz w:val="24"/>
          <w:szCs w:val="24"/>
        </w:rPr>
        <w:t>公司</w:t>
      </w:r>
      <w:r>
        <w:rPr>
          <w:rFonts w:ascii="Times New Roman" w:hAnsi="Times New Roman" w:hint="eastAsia"/>
          <w:sz w:val="24"/>
          <w:szCs w:val="24"/>
        </w:rPr>
        <w:t>所有者</w:t>
      </w:r>
      <w:r w:rsidRPr="00144433">
        <w:rPr>
          <w:rFonts w:ascii="Times New Roman" w:hAnsi="Times New Roman" w:hint="eastAsia"/>
          <w:sz w:val="24"/>
          <w:szCs w:val="24"/>
        </w:rPr>
        <w:t>净利润</w:t>
      </w:r>
      <w:r>
        <w:rPr>
          <w:rFonts w:ascii="Times New Roman" w:hAnsi="Times New Roman" w:hint="eastAsia"/>
          <w:sz w:val="24"/>
          <w:szCs w:val="24"/>
        </w:rPr>
        <w:t>为</w:t>
      </w:r>
      <w:r>
        <w:rPr>
          <w:rFonts w:ascii="Times New Roman" w:hAnsi="Times New Roman" w:hint="eastAsia"/>
          <w:sz w:val="24"/>
          <w:szCs w:val="24"/>
        </w:rPr>
        <w:t>4,094.48</w:t>
      </w:r>
      <w:r>
        <w:rPr>
          <w:rFonts w:ascii="Times New Roman" w:hAnsi="Times New Roman" w:hint="eastAsia"/>
          <w:sz w:val="24"/>
          <w:szCs w:val="24"/>
        </w:rPr>
        <w:t>万元，假设</w:t>
      </w:r>
      <w:r>
        <w:rPr>
          <w:rFonts w:ascii="Times New Roman" w:hAnsi="Times New Roman"/>
          <w:sz w:val="24"/>
          <w:szCs w:val="24"/>
        </w:rPr>
        <w:t>2016</w:t>
      </w:r>
      <w:r>
        <w:rPr>
          <w:rFonts w:ascii="Times New Roman" w:hAnsi="Times New Roman" w:hint="eastAsia"/>
          <w:sz w:val="24"/>
          <w:szCs w:val="24"/>
        </w:rPr>
        <w:t>年度扣除非经常性损益后归属于母公司所有者净利润分为以下三种情况：</w:t>
      </w:r>
    </w:p>
    <w:p w:rsidR="004B7E13" w:rsidRDefault="004B7E13" w:rsidP="004B7E13">
      <w:pPr>
        <w:pStyle w:val="ae"/>
        <w:spacing w:line="360" w:lineRule="auto"/>
        <w:ind w:firstLineChars="200" w:firstLine="480"/>
        <w:rPr>
          <w:rFonts w:ascii="Times New Roman" w:hAnsi="Times New Roman"/>
          <w:sz w:val="24"/>
          <w:szCs w:val="24"/>
        </w:rPr>
      </w:pPr>
      <w:r>
        <w:rPr>
          <w:rFonts w:ascii="Times New Roman" w:hAnsi="Times New Roman" w:hint="eastAsia"/>
          <w:sz w:val="24"/>
          <w:szCs w:val="24"/>
        </w:rPr>
        <w:t>（</w:t>
      </w:r>
      <w:r>
        <w:rPr>
          <w:rFonts w:ascii="Times New Roman" w:hAnsi="Times New Roman"/>
          <w:sz w:val="24"/>
          <w:szCs w:val="24"/>
        </w:rPr>
        <w:t>1</w:t>
      </w:r>
      <w:r>
        <w:rPr>
          <w:rFonts w:ascii="Times New Roman" w:hAnsi="Times New Roman" w:hint="eastAsia"/>
          <w:sz w:val="24"/>
          <w:szCs w:val="24"/>
        </w:rPr>
        <w:t>）较</w:t>
      </w:r>
      <w:r>
        <w:rPr>
          <w:rFonts w:ascii="Times New Roman" w:hAnsi="Times New Roman"/>
          <w:sz w:val="24"/>
          <w:szCs w:val="24"/>
        </w:rPr>
        <w:t>2015</w:t>
      </w:r>
      <w:r>
        <w:rPr>
          <w:rFonts w:ascii="Times New Roman" w:hAnsi="Times New Roman" w:hint="eastAsia"/>
          <w:sz w:val="24"/>
          <w:szCs w:val="24"/>
        </w:rPr>
        <w:t>年增长</w:t>
      </w:r>
      <w:r>
        <w:rPr>
          <w:rFonts w:ascii="Times New Roman" w:hAnsi="Times New Roman"/>
          <w:sz w:val="24"/>
          <w:szCs w:val="24"/>
        </w:rPr>
        <w:t>20%</w:t>
      </w:r>
      <w:r>
        <w:rPr>
          <w:rFonts w:ascii="Times New Roman" w:hAnsi="Times New Roman" w:hint="eastAsia"/>
          <w:sz w:val="24"/>
          <w:szCs w:val="24"/>
        </w:rPr>
        <w:t>；</w:t>
      </w:r>
    </w:p>
    <w:p w:rsidR="004B7E13" w:rsidRDefault="004B7E13" w:rsidP="004B7E13">
      <w:pPr>
        <w:pStyle w:val="ae"/>
        <w:spacing w:line="360" w:lineRule="auto"/>
        <w:ind w:firstLineChars="200" w:firstLine="480"/>
        <w:rPr>
          <w:rFonts w:ascii="Times New Roman" w:hAnsi="Times New Roman"/>
          <w:sz w:val="24"/>
          <w:szCs w:val="24"/>
        </w:rPr>
      </w:pPr>
      <w:r>
        <w:rPr>
          <w:rFonts w:ascii="Times New Roman" w:hAnsi="Times New Roman" w:hint="eastAsia"/>
          <w:sz w:val="24"/>
          <w:szCs w:val="24"/>
        </w:rPr>
        <w:t>（</w:t>
      </w:r>
      <w:r>
        <w:rPr>
          <w:rFonts w:ascii="Times New Roman" w:hAnsi="Times New Roman"/>
          <w:sz w:val="24"/>
          <w:szCs w:val="24"/>
        </w:rPr>
        <w:t>2</w:t>
      </w:r>
      <w:r>
        <w:rPr>
          <w:rFonts w:ascii="Times New Roman" w:hAnsi="Times New Roman" w:hint="eastAsia"/>
          <w:sz w:val="24"/>
          <w:szCs w:val="24"/>
        </w:rPr>
        <w:t>）与</w:t>
      </w:r>
      <w:r>
        <w:rPr>
          <w:rFonts w:ascii="Times New Roman" w:hAnsi="Times New Roman"/>
          <w:sz w:val="24"/>
          <w:szCs w:val="24"/>
        </w:rPr>
        <w:t>2015</w:t>
      </w:r>
      <w:r>
        <w:rPr>
          <w:rFonts w:ascii="Times New Roman" w:hAnsi="Times New Roman" w:hint="eastAsia"/>
          <w:sz w:val="24"/>
          <w:szCs w:val="24"/>
        </w:rPr>
        <w:t>年持平；</w:t>
      </w:r>
    </w:p>
    <w:p w:rsidR="004B7E13" w:rsidRDefault="004B7E13" w:rsidP="004B7E13">
      <w:pPr>
        <w:pStyle w:val="ae"/>
        <w:spacing w:line="360" w:lineRule="auto"/>
        <w:ind w:firstLineChars="200" w:firstLine="480"/>
        <w:rPr>
          <w:rFonts w:ascii="Times New Roman" w:hAnsi="Times New Roman"/>
          <w:sz w:val="24"/>
          <w:szCs w:val="24"/>
        </w:rPr>
      </w:pPr>
      <w:r>
        <w:rPr>
          <w:rFonts w:ascii="Times New Roman" w:hAnsi="Times New Roman" w:hint="eastAsia"/>
          <w:sz w:val="24"/>
          <w:szCs w:val="24"/>
        </w:rPr>
        <w:t>（</w:t>
      </w:r>
      <w:r>
        <w:rPr>
          <w:rFonts w:ascii="Times New Roman" w:hAnsi="Times New Roman"/>
          <w:sz w:val="24"/>
          <w:szCs w:val="24"/>
        </w:rPr>
        <w:t>3</w:t>
      </w:r>
      <w:r>
        <w:rPr>
          <w:rFonts w:ascii="Times New Roman" w:hAnsi="Times New Roman" w:hint="eastAsia"/>
          <w:sz w:val="24"/>
          <w:szCs w:val="24"/>
        </w:rPr>
        <w:t>）较</w:t>
      </w:r>
      <w:r>
        <w:rPr>
          <w:rFonts w:ascii="Times New Roman" w:hAnsi="Times New Roman"/>
          <w:sz w:val="24"/>
          <w:szCs w:val="24"/>
        </w:rPr>
        <w:t>2015</w:t>
      </w:r>
      <w:r>
        <w:rPr>
          <w:rFonts w:ascii="Times New Roman" w:hAnsi="Times New Roman" w:hint="eastAsia"/>
          <w:sz w:val="24"/>
          <w:szCs w:val="24"/>
        </w:rPr>
        <w:t>年降低</w:t>
      </w:r>
      <w:r>
        <w:rPr>
          <w:rFonts w:ascii="Times New Roman" w:hAnsi="Times New Roman"/>
          <w:sz w:val="24"/>
          <w:szCs w:val="24"/>
        </w:rPr>
        <w:t>20%</w:t>
      </w:r>
      <w:r>
        <w:rPr>
          <w:rFonts w:ascii="Times New Roman" w:hAnsi="Times New Roman" w:hint="eastAsia"/>
          <w:sz w:val="24"/>
          <w:szCs w:val="24"/>
        </w:rPr>
        <w:t>；</w:t>
      </w:r>
    </w:p>
    <w:p w:rsidR="004B7E13" w:rsidRDefault="004B7E13" w:rsidP="004B7E13">
      <w:pPr>
        <w:pStyle w:val="ae"/>
        <w:spacing w:line="360" w:lineRule="auto"/>
        <w:ind w:firstLineChars="200" w:firstLine="480"/>
        <w:rPr>
          <w:rFonts w:ascii="Times New Roman" w:hAnsi="Times New Roman"/>
          <w:sz w:val="24"/>
          <w:szCs w:val="24"/>
        </w:rPr>
      </w:pPr>
      <w:r>
        <w:rPr>
          <w:rFonts w:ascii="Times New Roman" w:hAnsi="Times New Roman"/>
          <w:sz w:val="24"/>
          <w:szCs w:val="24"/>
        </w:rPr>
        <w:t>4</w:t>
      </w:r>
      <w:r>
        <w:rPr>
          <w:rFonts w:ascii="Times New Roman" w:hAnsi="Times New Roman" w:hint="eastAsia"/>
          <w:sz w:val="24"/>
          <w:szCs w:val="24"/>
        </w:rPr>
        <w:t>、假设不考虑本次发行募集资金到账后，对公司生产经营、财务状况（如财务费用、理财收益）等的影响。</w:t>
      </w:r>
    </w:p>
    <w:p w:rsidR="004B7E13" w:rsidRDefault="004B7E13" w:rsidP="004B7E13">
      <w:pPr>
        <w:pStyle w:val="ae"/>
        <w:spacing w:line="360" w:lineRule="auto"/>
        <w:ind w:firstLineChars="200" w:firstLine="480"/>
        <w:rPr>
          <w:rFonts w:ascii="Times New Roman" w:hAnsi="Times New Roman"/>
          <w:sz w:val="24"/>
          <w:szCs w:val="24"/>
        </w:rPr>
      </w:pPr>
      <w:r>
        <w:rPr>
          <w:rFonts w:ascii="Times New Roman" w:hAnsi="Times New Roman"/>
          <w:sz w:val="24"/>
          <w:szCs w:val="24"/>
        </w:rPr>
        <w:t>5</w:t>
      </w:r>
      <w:r>
        <w:rPr>
          <w:rFonts w:ascii="Times New Roman" w:hAnsi="Times New Roman" w:hint="eastAsia"/>
          <w:sz w:val="24"/>
          <w:szCs w:val="24"/>
        </w:rPr>
        <w:t>、假设宏观经济环境、公司所处行业情况没有发生重大不利变化。</w:t>
      </w:r>
    </w:p>
    <w:p w:rsidR="004B7E13" w:rsidRDefault="004B7E13" w:rsidP="004B7E13">
      <w:pPr>
        <w:pStyle w:val="ae"/>
        <w:spacing w:line="360" w:lineRule="auto"/>
        <w:ind w:firstLineChars="200" w:firstLine="480"/>
        <w:rPr>
          <w:rFonts w:ascii="Times New Roman" w:hAnsi="Times New Roman"/>
          <w:sz w:val="24"/>
          <w:szCs w:val="24"/>
        </w:rPr>
      </w:pPr>
      <w:r>
        <w:rPr>
          <w:rFonts w:ascii="Times New Roman" w:hAnsi="Times New Roman"/>
          <w:sz w:val="24"/>
          <w:szCs w:val="24"/>
        </w:rPr>
        <w:t>6</w:t>
      </w:r>
      <w:r>
        <w:rPr>
          <w:rFonts w:ascii="Times New Roman" w:hAnsi="Times New Roman" w:hint="eastAsia"/>
          <w:sz w:val="24"/>
          <w:szCs w:val="24"/>
        </w:rPr>
        <w:t>、在预测公司本次发行后净资产时，不考虑除本次发行募集资金、净利润之外的其他因素对公司净资产的影响。</w:t>
      </w:r>
    </w:p>
    <w:p w:rsidR="004B7E13" w:rsidRDefault="004B7E13" w:rsidP="004B7E13">
      <w:pPr>
        <w:pStyle w:val="ae"/>
        <w:spacing w:line="360" w:lineRule="auto"/>
        <w:ind w:firstLineChars="200" w:firstLine="480"/>
        <w:rPr>
          <w:rFonts w:ascii="Times New Roman" w:hAnsi="Times New Roman"/>
          <w:sz w:val="24"/>
          <w:szCs w:val="24"/>
        </w:rPr>
      </w:pPr>
      <w:r>
        <w:rPr>
          <w:rFonts w:ascii="Times New Roman" w:hAnsi="Times New Roman"/>
          <w:sz w:val="24"/>
          <w:szCs w:val="24"/>
        </w:rPr>
        <w:t>7</w:t>
      </w:r>
      <w:r>
        <w:rPr>
          <w:rFonts w:ascii="Times New Roman" w:hAnsi="Times New Roman" w:hint="eastAsia"/>
          <w:sz w:val="24"/>
          <w:szCs w:val="24"/>
        </w:rPr>
        <w:t>、上述假设仅为测算本次非公开发行摊薄即期回报对公司主要财务指标的影响，不代表公司对</w:t>
      </w:r>
      <w:r>
        <w:rPr>
          <w:rFonts w:ascii="Times New Roman" w:hAnsi="Times New Roman"/>
          <w:sz w:val="24"/>
          <w:szCs w:val="24"/>
        </w:rPr>
        <w:t xml:space="preserve">2016 </w:t>
      </w:r>
      <w:r>
        <w:rPr>
          <w:rFonts w:ascii="Times New Roman" w:hAnsi="Times New Roman" w:hint="eastAsia"/>
          <w:sz w:val="24"/>
          <w:szCs w:val="24"/>
        </w:rPr>
        <w:t>年经营情况及趋势的判断，亦不构成盈利预测。投资者不应据此进行投资决策，投资者据此进行投资决策造成损失的，公司不承担赔偿责任。</w:t>
      </w:r>
    </w:p>
    <w:p w:rsidR="004B7E13" w:rsidRDefault="004B7E13" w:rsidP="004B7E13">
      <w:pPr>
        <w:pStyle w:val="ae"/>
        <w:spacing w:line="360" w:lineRule="auto"/>
        <w:ind w:firstLineChars="200" w:firstLine="480"/>
        <w:rPr>
          <w:rFonts w:ascii="Times New Roman" w:hAnsi="Times New Roman"/>
          <w:sz w:val="24"/>
          <w:szCs w:val="24"/>
        </w:rPr>
      </w:pPr>
      <w:r>
        <w:rPr>
          <w:rFonts w:ascii="Times New Roman" w:hAnsi="Times New Roman" w:hint="eastAsia"/>
          <w:sz w:val="24"/>
          <w:szCs w:val="24"/>
        </w:rPr>
        <w:t>（二）对公司主要财务指标的影响</w:t>
      </w:r>
    </w:p>
    <w:p w:rsidR="004B7E13" w:rsidRDefault="004B7E13" w:rsidP="004B7E13">
      <w:pPr>
        <w:pStyle w:val="ae"/>
        <w:spacing w:line="360" w:lineRule="auto"/>
        <w:ind w:firstLineChars="200" w:firstLine="480"/>
      </w:pPr>
      <w:r>
        <w:rPr>
          <w:rFonts w:ascii="Times New Roman" w:hAnsi="Times New Roman" w:hint="eastAsia"/>
          <w:sz w:val="24"/>
          <w:szCs w:val="24"/>
        </w:rPr>
        <w:t>基于上述假设和说明，公司测算了本次非公开发行对公司的每股收益和净资</w:t>
      </w:r>
      <w:r>
        <w:rPr>
          <w:noProof/>
        </w:rPr>
        <w:pict>
          <v:group id="组合 2" o:spid="_x0000_s1029" style="position:absolute;left:0;text-align:left;margin-left:83.55pt;margin-top:42.3pt;width:2.15pt;height:.1pt;z-index:-251653120;mso-position-horizontal-relative:page;mso-position-vertical-relative:text" coordsize="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npoWQMAALUHAAAOAAAAZHJzL2Uyb0RvYy54bWykVdtuEzEQfUfiHyw/gtK9dJu0q24RyqVC&#10;4iYRPsDxei9i115sJ5uCeOOBR/6H70H8BjP2Jk1TkFDJgzPeGc+cOR7PXD7btg3ZCG1qJTManYSU&#10;CMlVXssyo++Xi9E5JcYymbNGSZHRG2Hos6vHjy77LhWxqlSTC03AiTRp32W0srZLg8DwSrTMnKhO&#10;SFAWSrfMwlaXQa5ZD97bJojDcBz0SuedVlwYA19nXkmvnP+iENy+KQojLGkyCtisW7VbV7gGV5cs&#10;LTXrqpoPMNgDULSslhB072rGLCNrXd9z1dZcK6MKe8JVG6iiqLlwOUA2UXiUzbVW687lUqZ92e1p&#10;AmqPeHqwW/5681aTOs9oTIlkLVzRrx9ff37/RmLkpu/KFEyudfeue6uHD6XfkVX/SuVwgK2tcslv&#10;C90iCZAW2TqOb/Yci60lHD7Gk9PwjBIOmiieDBfAK7ile0d4NR8OJaf+hMMUsNQHChDdAAahQgWZ&#10;W5LM/5H0rmKdcNwbZGAgCXB4khZaCKxKMvE0OSPkCPM33UvFPxigCyAeaHBjwOZhzP2ZBJbytbHX&#10;Qjnm2ealsb6mc5BcReYD5CXUf9E2UN5PRyQk0XgSuWV4A3uzaGf2JCDLkPQEAg8ud56gVg49TaLk&#10;j56ALW+GnuK9J7jAcoeOVTvAfCsHxCARhv0jdFXVKYOlsQRcu3ICD2CE2f3FFiIf2/ozQwgNjeG4&#10;JWhKoCWsfK4ds4gMQ6BI+owCDbht1UYslVPYo5KFELfaRh5a4eUdIPJKsEfnUCZecAER58GNSrWo&#10;m8bx30iEMTkdjx0Qo5o6RyViMbpcTRtNNgwbnfthIuDsjhk0FJk7Z5Vg+XyQLasbL4N943iF5zqk&#10;jw/XdbLPF+HF/Hx+noySeDwfJeFsNnq+mCaj8SKanM1OZ9PpLPqC0KIkreo8FxLR7bpqlPzbgxz6&#10;u++H+756J4s7yS7c736ywV0YjgvIZffvud69SN8+7Ha1BXLw40rlN/BQtfITAyYcCJXSnyjpYVpk&#10;1HxcMy0oaV5I6DQXUZLgeHGb5GwSw0YfalaHGiY5uMqopVDnKE6tH0nrTtdlBZEid8NSPYfWWtT4&#10;ol0n8aiGDTQ7J7nZ4NIa5hgOn8O9s7qdtle/AQAA//8DAFBLAwQUAAYACAAAACEAU/0g394AAAAJ&#10;AQAADwAAAGRycy9kb3ducmV2LnhtbEyPwUrDQBCG74LvsIzgzW5WaxpiNqUU9VQEW0G8TZNpEpqd&#10;Ddltkr69m5Me/5mPf77J1pNpxUC9ayxrUIsIBHFhy4YrDV+Ht4cEhPPIJbaWScOVHKzz25sM09KO&#10;/EnD3lcilLBLUUPtfZdK6YqaDLqF7YjD7mR7gz7EvpJlj2MoN618jKJYGmw4XKixo21NxXl/MRre&#10;Rxw3T+p12J1P2+vP4fnje6dI6/u7afMCwtPk/2CY9YM65MHpaC9cOtGGHK9UQDUkyxjEDKzUEsRx&#10;HiQg80z+/yD/BQAA//8DAFBLAQItABQABgAIAAAAIQC2gziS/gAAAOEBAAATAAAAAAAAAAAAAAAA&#10;AAAAAABbQ29udGVudF9UeXBlc10ueG1sUEsBAi0AFAAGAAgAAAAhADj9If/WAAAAlAEAAAsAAAAA&#10;AAAAAAAAAAAALwEAAF9yZWxzLy5yZWxzUEsBAi0AFAAGAAgAAAAhANoqemhZAwAAtQcAAA4AAAAA&#10;AAAAAAAAAAAALgIAAGRycy9lMm9Eb2MueG1sUEsBAi0AFAAGAAgAAAAhAFP9IN/eAAAACQEAAA8A&#10;AAAAAAAAAAAAAAAAswUAAGRycy9kb3ducmV2LnhtbFBLBQYAAAAABAAEAPMAAAC+BgAAAAA=&#10;">
            <v:shape id="Freeform 7" o:spid="_x0000_s1030" style="position:absolute;width:43;height:2;visibility:visible" coordsize="4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FZ2sQA&#10;AADaAAAADwAAAGRycy9kb3ducmV2LnhtbESPT2sCMRTE74V+h/AEbzXRllJWo6hYUSiIfw56e26e&#10;2aWbl2UTdfvtTaHQ4zAzv2FGk9ZV4kZNKD1r6PcUCOLcm5KthsP+8+UDRIjIBivPpOGHAkzGz08j&#10;zIy/85Zuu2hFgnDIUEMRY51JGfKCHIaer4mTd/GNw5hkY6Vp8J7grpIDpd6lw5LTQoE1zQvKv3dX&#10;p+ErnOzyeHZ2Y5yavQ3KxWy9VVp3O+10CCJSG//Df+2V0fAKv1fSDZDj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RWdrEAAAA2gAAAA8AAAAAAAAAAAAAAAAAmAIAAGRycy9k&#10;b3ducmV2LnhtbFBLBQYAAAAABAAEAPUAAACJAwAAAAA=&#10;" adj="-11796480,,5400" path="m,l43,e" filled="f" strokeweight=".58pt">
              <v:stroke joinstyle="round"/>
              <v:formulas/>
              <v:path arrowok="t" o:connecttype="custom" o:connectlocs="0,0;43,0" o:connectangles="0,0" textboxrect="0,0,43,2"/>
              <v:textbox style="mso-next-textbox:#Freeform 7">
                <w:txbxContent>
                  <w:p w:rsidR="004B7E13" w:rsidRDefault="004B7E13" w:rsidP="004B7E13"/>
                </w:txbxContent>
              </v:textbox>
            </v:shape>
            <w10:wrap anchorx="page"/>
          </v:group>
        </w:pict>
      </w:r>
      <w:r>
        <w:rPr>
          <w:rFonts w:ascii="Times New Roman" w:hAnsi="Times New Roman" w:hint="eastAsia"/>
          <w:sz w:val="24"/>
          <w:szCs w:val="24"/>
        </w:rPr>
        <w:t>产收益率等主要财务指标的影响如下：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4"/>
        <w:gridCol w:w="2106"/>
        <w:gridCol w:w="2226"/>
        <w:gridCol w:w="2106"/>
      </w:tblGrid>
      <w:tr w:rsidR="004B7E13" w:rsidTr="00D176D1">
        <w:tc>
          <w:tcPr>
            <w:tcW w:w="20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7E13" w:rsidRPr="00C82D51" w:rsidRDefault="004B7E13" w:rsidP="00D176D1">
            <w:pPr>
              <w:pStyle w:val="ae"/>
              <w:widowControl/>
              <w:jc w:val="center"/>
              <w:rPr>
                <w:rFonts w:ascii="Times New Roman" w:hAnsi="Times New Roman" w:cs="黑体"/>
                <w:b/>
                <w:kern w:val="0"/>
                <w:lang w:val="en-US" w:eastAsia="en-US"/>
              </w:rPr>
            </w:pPr>
            <w:r w:rsidRPr="00C82D51">
              <w:rPr>
                <w:rFonts w:ascii="Times New Roman" w:hAnsi="Times New Roman" w:cs="黑体" w:hint="eastAsia"/>
                <w:b/>
                <w:lang w:val="en-US" w:eastAsia="zh-CN"/>
              </w:rPr>
              <w:t>项目</w:t>
            </w:r>
          </w:p>
        </w:tc>
        <w:tc>
          <w:tcPr>
            <w:tcW w:w="2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7E13" w:rsidRPr="00C82D51" w:rsidRDefault="004B7E13" w:rsidP="00D176D1">
            <w:pPr>
              <w:pStyle w:val="ae"/>
              <w:widowControl/>
              <w:jc w:val="center"/>
              <w:rPr>
                <w:rFonts w:ascii="Times New Roman" w:hAnsi="Times New Roman" w:cs="黑体"/>
                <w:b/>
                <w:kern w:val="0"/>
                <w:lang w:val="en-US" w:eastAsia="en-US"/>
              </w:rPr>
            </w:pPr>
            <w:r w:rsidRPr="00C82D51">
              <w:rPr>
                <w:rFonts w:ascii="Times New Roman" w:hAnsi="Times New Roman"/>
                <w:b/>
                <w:spacing w:val="3"/>
                <w:lang w:val="en-US" w:eastAsia="zh-CN"/>
              </w:rPr>
              <w:t>2015</w:t>
            </w:r>
            <w:r w:rsidRPr="00C82D51">
              <w:rPr>
                <w:rFonts w:ascii="Times New Roman" w:hAnsi="Times New Roman" w:cs="黑体" w:hint="eastAsia"/>
                <w:b/>
                <w:lang w:val="en-US" w:eastAsia="zh-CN"/>
              </w:rPr>
              <w:t>年度</w:t>
            </w:r>
            <w:r w:rsidRPr="00C82D51">
              <w:rPr>
                <w:rFonts w:ascii="Times New Roman" w:hAnsi="Times New Roman" w:cs="黑体"/>
                <w:b/>
                <w:lang w:val="en-US" w:eastAsia="zh-CN"/>
              </w:rPr>
              <w:t>/</w:t>
            </w:r>
            <w:r w:rsidRPr="00C82D51">
              <w:rPr>
                <w:rFonts w:ascii="Times New Roman" w:hAnsi="Times New Roman"/>
                <w:b/>
                <w:spacing w:val="3"/>
                <w:lang w:val="en-US" w:eastAsia="zh-CN"/>
              </w:rPr>
              <w:t>2015.12.31</w:t>
            </w:r>
          </w:p>
        </w:tc>
        <w:tc>
          <w:tcPr>
            <w:tcW w:w="22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7E13" w:rsidRPr="00C82D51" w:rsidRDefault="004B7E13" w:rsidP="00D176D1">
            <w:pPr>
              <w:pStyle w:val="ae"/>
              <w:widowControl/>
              <w:jc w:val="center"/>
              <w:rPr>
                <w:rFonts w:ascii="Times New Roman" w:hAnsi="Times New Roman"/>
                <w:b/>
                <w:spacing w:val="3"/>
                <w:lang w:val="en-US" w:eastAsia="zh-CN"/>
              </w:rPr>
            </w:pPr>
            <w:r w:rsidRPr="00C82D51">
              <w:rPr>
                <w:rFonts w:ascii="Times New Roman" w:hAnsi="Times New Roman"/>
                <w:b/>
                <w:spacing w:val="3"/>
                <w:lang w:val="en-US" w:eastAsia="zh-CN"/>
              </w:rPr>
              <w:t>2016</w:t>
            </w:r>
            <w:r w:rsidRPr="00C82D51">
              <w:rPr>
                <w:rFonts w:ascii="Times New Roman" w:hAnsi="Times New Roman" w:hint="eastAsia"/>
                <w:b/>
                <w:spacing w:val="3"/>
                <w:lang w:val="en-US" w:eastAsia="zh-CN"/>
              </w:rPr>
              <w:t>年度</w:t>
            </w:r>
            <w:r w:rsidRPr="00C82D51">
              <w:rPr>
                <w:rFonts w:ascii="Times New Roman" w:hAnsi="Times New Roman"/>
                <w:b/>
                <w:spacing w:val="3"/>
                <w:lang w:val="en-US" w:eastAsia="zh-CN"/>
              </w:rPr>
              <w:t>/2016.12.31</w:t>
            </w:r>
            <w:r w:rsidRPr="00C82D51">
              <w:rPr>
                <w:rFonts w:ascii="Times New Roman" w:hAnsi="Times New Roman" w:hint="eastAsia"/>
                <w:b/>
                <w:spacing w:val="3"/>
                <w:lang w:val="en-US" w:eastAsia="zh-CN"/>
              </w:rPr>
              <w:t>（未考虑本次非公开发行）</w:t>
            </w:r>
          </w:p>
        </w:tc>
        <w:tc>
          <w:tcPr>
            <w:tcW w:w="2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7E13" w:rsidRPr="00C82D51" w:rsidRDefault="004B7E13" w:rsidP="00D176D1">
            <w:pPr>
              <w:pStyle w:val="ae"/>
              <w:widowControl/>
              <w:jc w:val="center"/>
              <w:rPr>
                <w:rFonts w:ascii="Times New Roman" w:hAnsi="Times New Roman" w:cs="黑体"/>
                <w:b/>
                <w:kern w:val="0"/>
                <w:lang w:val="en-US" w:eastAsia="zh-CN"/>
              </w:rPr>
            </w:pPr>
            <w:r w:rsidRPr="00C82D51">
              <w:rPr>
                <w:rFonts w:ascii="Times New Roman" w:hAnsi="Times New Roman"/>
                <w:b/>
                <w:spacing w:val="3"/>
                <w:lang w:val="en-US" w:eastAsia="zh-CN"/>
              </w:rPr>
              <w:t>2016</w:t>
            </w:r>
            <w:r w:rsidRPr="00C82D51">
              <w:rPr>
                <w:rFonts w:ascii="Times New Roman" w:hAnsi="Times New Roman" w:cs="黑体" w:hint="eastAsia"/>
                <w:b/>
                <w:lang w:val="en-US" w:eastAsia="zh-CN"/>
              </w:rPr>
              <w:t>年度</w:t>
            </w:r>
            <w:r w:rsidRPr="00C82D51">
              <w:rPr>
                <w:rFonts w:ascii="Times New Roman" w:hAnsi="Times New Roman" w:cs="黑体"/>
                <w:b/>
                <w:lang w:val="en-US" w:eastAsia="zh-CN"/>
              </w:rPr>
              <w:t>/</w:t>
            </w:r>
            <w:r w:rsidRPr="00C82D51">
              <w:rPr>
                <w:rFonts w:ascii="Times New Roman" w:hAnsi="Times New Roman"/>
                <w:b/>
                <w:spacing w:val="3"/>
                <w:lang w:val="en-US" w:eastAsia="zh-CN"/>
              </w:rPr>
              <w:t>2016.12.31</w:t>
            </w:r>
            <w:r w:rsidRPr="00C82D51">
              <w:rPr>
                <w:rFonts w:ascii="Times New Roman" w:hAnsi="Times New Roman" w:cs="黑体" w:hint="eastAsia"/>
                <w:b/>
                <w:lang w:val="en-US" w:eastAsia="zh-CN"/>
              </w:rPr>
              <w:t>（考虑本次非公开发行）</w:t>
            </w:r>
          </w:p>
        </w:tc>
      </w:tr>
      <w:tr w:rsidR="004B7E13" w:rsidTr="00D176D1">
        <w:tc>
          <w:tcPr>
            <w:tcW w:w="8522"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B7E13" w:rsidRPr="00C82D51" w:rsidRDefault="004B7E13" w:rsidP="004B7E13">
            <w:pPr>
              <w:pStyle w:val="ae"/>
              <w:spacing w:beforeLines="50" w:line="360" w:lineRule="auto"/>
              <w:rPr>
                <w:rFonts w:ascii="Times New Roman" w:hAnsi="Times New Roman"/>
                <w:b/>
                <w:spacing w:val="3"/>
                <w:lang w:val="en-US" w:eastAsia="zh-CN"/>
              </w:rPr>
            </w:pPr>
            <w:r w:rsidRPr="00C82D51">
              <w:rPr>
                <w:rFonts w:ascii="Times New Roman" w:hAnsi="Times New Roman"/>
                <w:b/>
                <w:spacing w:val="3"/>
                <w:lang w:val="en-US" w:eastAsia="zh-CN"/>
              </w:rPr>
              <w:t>1</w:t>
            </w:r>
            <w:r w:rsidRPr="00C82D51">
              <w:rPr>
                <w:rFonts w:ascii="Times New Roman" w:hAnsi="Times New Roman" w:hint="eastAsia"/>
                <w:b/>
                <w:spacing w:val="3"/>
                <w:lang w:val="en-US" w:eastAsia="zh-CN"/>
              </w:rPr>
              <w:t>、基本假设</w:t>
            </w:r>
          </w:p>
        </w:tc>
      </w:tr>
      <w:tr w:rsidR="004B7E13" w:rsidTr="00D176D1">
        <w:tc>
          <w:tcPr>
            <w:tcW w:w="2084" w:type="dxa"/>
            <w:tcBorders>
              <w:top w:val="single" w:sz="4" w:space="0" w:color="auto"/>
              <w:left w:val="single" w:sz="4" w:space="0" w:color="auto"/>
              <w:bottom w:val="single" w:sz="4" w:space="0" w:color="auto"/>
              <w:right w:val="single" w:sz="4" w:space="0" w:color="auto"/>
            </w:tcBorders>
            <w:vAlign w:val="center"/>
            <w:hideMark/>
          </w:tcPr>
          <w:p w:rsidR="004B7E13" w:rsidRPr="00F17304" w:rsidRDefault="004B7E13" w:rsidP="00D176D1">
            <w:pPr>
              <w:pStyle w:val="TableParagraph"/>
              <w:spacing w:line="306" w:lineRule="exact"/>
              <w:jc w:val="center"/>
              <w:rPr>
                <w:rFonts w:ascii="Times New Roman" w:hAnsi="Times New Roman" w:cs="宋体"/>
                <w:kern w:val="2"/>
                <w:sz w:val="24"/>
                <w:szCs w:val="24"/>
              </w:rPr>
            </w:pPr>
            <w:r w:rsidRPr="00F17304">
              <w:rPr>
                <w:rFonts w:ascii="Times New Roman" w:hAnsi="Times New Roman" w:cs="宋体" w:hint="eastAsia"/>
                <w:kern w:val="2"/>
                <w:sz w:val="24"/>
                <w:szCs w:val="24"/>
              </w:rPr>
              <w:t>总股本（股）</w:t>
            </w:r>
          </w:p>
        </w:tc>
        <w:tc>
          <w:tcPr>
            <w:tcW w:w="2106" w:type="dxa"/>
            <w:tcBorders>
              <w:top w:val="single" w:sz="4" w:space="0" w:color="auto"/>
              <w:left w:val="single" w:sz="4" w:space="0" w:color="auto"/>
              <w:bottom w:val="single" w:sz="4" w:space="0" w:color="auto"/>
              <w:right w:val="single" w:sz="4" w:space="0" w:color="auto"/>
            </w:tcBorders>
            <w:vAlign w:val="center"/>
            <w:hideMark/>
          </w:tcPr>
          <w:p w:rsidR="004B7E13" w:rsidRPr="00C82D51" w:rsidRDefault="004B7E13" w:rsidP="004B7E13">
            <w:pPr>
              <w:pStyle w:val="ae"/>
              <w:spacing w:beforeLines="50" w:line="360" w:lineRule="auto"/>
              <w:jc w:val="center"/>
              <w:rPr>
                <w:rFonts w:ascii="Times New Roman" w:hAnsi="Times New Roman"/>
                <w:szCs w:val="28"/>
                <w:lang w:val="en-US" w:eastAsia="zh-CN"/>
              </w:rPr>
            </w:pPr>
            <w:r w:rsidRPr="00C82D51">
              <w:rPr>
                <w:rFonts w:ascii="Times New Roman" w:hAnsi="Times New Roman"/>
                <w:color w:val="000000"/>
                <w:lang w:val="en-US" w:eastAsia="zh-CN"/>
              </w:rPr>
              <w:t>457,312,830</w:t>
            </w:r>
          </w:p>
        </w:tc>
        <w:tc>
          <w:tcPr>
            <w:tcW w:w="2226" w:type="dxa"/>
            <w:tcBorders>
              <w:top w:val="single" w:sz="4" w:space="0" w:color="auto"/>
              <w:left w:val="single" w:sz="4" w:space="0" w:color="auto"/>
              <w:bottom w:val="single" w:sz="4" w:space="0" w:color="auto"/>
              <w:right w:val="single" w:sz="4" w:space="0" w:color="auto"/>
            </w:tcBorders>
            <w:vAlign w:val="center"/>
            <w:hideMark/>
          </w:tcPr>
          <w:p w:rsidR="004B7E13" w:rsidRPr="00C82D51" w:rsidRDefault="004B7E13" w:rsidP="004B7E13">
            <w:pPr>
              <w:pStyle w:val="ae"/>
              <w:spacing w:beforeLines="50" w:line="360" w:lineRule="auto"/>
              <w:jc w:val="center"/>
              <w:rPr>
                <w:rFonts w:ascii="Times New Roman" w:hAnsi="Times New Roman"/>
                <w:szCs w:val="28"/>
                <w:lang w:val="en-US" w:eastAsia="zh-CN"/>
              </w:rPr>
            </w:pPr>
            <w:r w:rsidRPr="00C82D51">
              <w:rPr>
                <w:rFonts w:ascii="Times New Roman" w:hAnsi="Times New Roman"/>
                <w:color w:val="000000"/>
                <w:lang w:val="en-US" w:eastAsia="zh-CN"/>
              </w:rPr>
              <w:t>457,312,830</w:t>
            </w:r>
          </w:p>
        </w:tc>
        <w:tc>
          <w:tcPr>
            <w:tcW w:w="2106" w:type="dxa"/>
            <w:tcBorders>
              <w:top w:val="single" w:sz="4" w:space="0" w:color="auto"/>
              <w:left w:val="single" w:sz="4" w:space="0" w:color="auto"/>
              <w:bottom w:val="single" w:sz="4" w:space="0" w:color="auto"/>
              <w:right w:val="single" w:sz="4" w:space="0" w:color="auto"/>
            </w:tcBorders>
            <w:vAlign w:val="center"/>
            <w:hideMark/>
          </w:tcPr>
          <w:p w:rsidR="004B7E13" w:rsidRPr="00C82D51" w:rsidRDefault="004B7E13" w:rsidP="004B7E13">
            <w:pPr>
              <w:pStyle w:val="ae"/>
              <w:spacing w:beforeLines="50" w:line="360" w:lineRule="auto"/>
              <w:jc w:val="center"/>
              <w:rPr>
                <w:rFonts w:ascii="Times New Roman" w:hAnsi="Times New Roman"/>
                <w:szCs w:val="28"/>
                <w:lang w:val="en-US" w:eastAsia="zh-CN"/>
              </w:rPr>
            </w:pPr>
            <w:r w:rsidRPr="00C82D51">
              <w:rPr>
                <w:rFonts w:ascii="Times New Roman" w:hAnsi="Times New Roman"/>
                <w:color w:val="000000"/>
                <w:lang w:val="en-US" w:eastAsia="zh-CN"/>
              </w:rPr>
              <w:t>524,456,296</w:t>
            </w:r>
          </w:p>
        </w:tc>
      </w:tr>
      <w:tr w:rsidR="004B7E13" w:rsidTr="00D176D1">
        <w:tc>
          <w:tcPr>
            <w:tcW w:w="2084" w:type="dxa"/>
            <w:tcBorders>
              <w:top w:val="single" w:sz="4" w:space="0" w:color="auto"/>
              <w:left w:val="single" w:sz="4" w:space="0" w:color="auto"/>
              <w:bottom w:val="single" w:sz="4" w:space="0" w:color="auto"/>
              <w:right w:val="single" w:sz="4" w:space="0" w:color="auto"/>
            </w:tcBorders>
            <w:vAlign w:val="center"/>
            <w:hideMark/>
          </w:tcPr>
          <w:p w:rsidR="004B7E13" w:rsidRPr="00F17304" w:rsidRDefault="004B7E13" w:rsidP="00D176D1">
            <w:pPr>
              <w:pStyle w:val="TableParagraph"/>
              <w:jc w:val="center"/>
              <w:rPr>
                <w:rFonts w:ascii="Times New Roman" w:hAnsi="Times New Roman" w:cs="宋体"/>
                <w:kern w:val="2"/>
                <w:sz w:val="24"/>
                <w:szCs w:val="24"/>
                <w:lang w:eastAsia="zh-CN"/>
              </w:rPr>
            </w:pPr>
            <w:r w:rsidRPr="00F17304">
              <w:rPr>
                <w:rFonts w:ascii="Times New Roman" w:hAnsi="Times New Roman" w:cs="宋体" w:hint="eastAsia"/>
                <w:kern w:val="2"/>
                <w:sz w:val="24"/>
                <w:szCs w:val="24"/>
                <w:lang w:eastAsia="zh-CN"/>
              </w:rPr>
              <w:t>本次发行募集资金总额（万元）</w:t>
            </w:r>
          </w:p>
        </w:tc>
        <w:tc>
          <w:tcPr>
            <w:tcW w:w="6438" w:type="dxa"/>
            <w:gridSpan w:val="3"/>
            <w:tcBorders>
              <w:top w:val="single" w:sz="4" w:space="0" w:color="auto"/>
              <w:left w:val="single" w:sz="4" w:space="0" w:color="auto"/>
              <w:bottom w:val="single" w:sz="4" w:space="0" w:color="auto"/>
              <w:right w:val="single" w:sz="4" w:space="0" w:color="auto"/>
            </w:tcBorders>
            <w:vAlign w:val="center"/>
            <w:hideMark/>
          </w:tcPr>
          <w:p w:rsidR="004B7E13" w:rsidRPr="00C82D51" w:rsidRDefault="004B7E13" w:rsidP="004B7E13">
            <w:pPr>
              <w:pStyle w:val="ae"/>
              <w:spacing w:beforeLines="50" w:line="360" w:lineRule="auto"/>
              <w:jc w:val="center"/>
              <w:rPr>
                <w:rFonts w:ascii="Times New Roman" w:hAnsi="Times New Roman"/>
                <w:szCs w:val="28"/>
                <w:lang w:val="en-US" w:eastAsia="zh-CN"/>
              </w:rPr>
            </w:pPr>
            <w:r w:rsidRPr="00C82D51">
              <w:rPr>
                <w:rFonts w:ascii="Times New Roman" w:hAnsi="Times New Roman"/>
                <w:lang w:val="en-US" w:eastAsia="zh-CN"/>
              </w:rPr>
              <w:t>62,712</w:t>
            </w:r>
          </w:p>
        </w:tc>
      </w:tr>
      <w:tr w:rsidR="004B7E13" w:rsidTr="00D176D1">
        <w:tc>
          <w:tcPr>
            <w:tcW w:w="2084" w:type="dxa"/>
            <w:tcBorders>
              <w:top w:val="single" w:sz="4" w:space="0" w:color="auto"/>
              <w:left w:val="single" w:sz="4" w:space="0" w:color="auto"/>
              <w:bottom w:val="single" w:sz="4" w:space="0" w:color="auto"/>
              <w:right w:val="single" w:sz="4" w:space="0" w:color="auto"/>
            </w:tcBorders>
            <w:vAlign w:val="center"/>
            <w:hideMark/>
          </w:tcPr>
          <w:p w:rsidR="004B7E13" w:rsidRPr="00F17304" w:rsidRDefault="004B7E13" w:rsidP="00D176D1">
            <w:pPr>
              <w:pStyle w:val="TableParagraph"/>
              <w:jc w:val="center"/>
              <w:rPr>
                <w:rFonts w:ascii="Times New Roman" w:hAnsi="Times New Roman" w:cs="宋体"/>
                <w:kern w:val="2"/>
                <w:sz w:val="24"/>
                <w:szCs w:val="24"/>
                <w:lang w:eastAsia="zh-CN"/>
              </w:rPr>
            </w:pPr>
            <w:r w:rsidRPr="00F17304">
              <w:rPr>
                <w:rFonts w:ascii="Times New Roman" w:hAnsi="Times New Roman" w:cs="宋体" w:hint="eastAsia"/>
                <w:kern w:val="2"/>
                <w:sz w:val="24"/>
                <w:szCs w:val="24"/>
                <w:lang w:eastAsia="zh-CN"/>
              </w:rPr>
              <w:t>预计本次发行完成时间</w:t>
            </w:r>
          </w:p>
        </w:tc>
        <w:tc>
          <w:tcPr>
            <w:tcW w:w="6438" w:type="dxa"/>
            <w:gridSpan w:val="3"/>
            <w:tcBorders>
              <w:top w:val="single" w:sz="4" w:space="0" w:color="auto"/>
              <w:left w:val="single" w:sz="4" w:space="0" w:color="auto"/>
              <w:bottom w:val="single" w:sz="4" w:space="0" w:color="auto"/>
              <w:right w:val="single" w:sz="4" w:space="0" w:color="auto"/>
            </w:tcBorders>
            <w:vAlign w:val="center"/>
            <w:hideMark/>
          </w:tcPr>
          <w:p w:rsidR="004B7E13" w:rsidRPr="00C82D51" w:rsidRDefault="004B7E13" w:rsidP="004B7E13">
            <w:pPr>
              <w:pStyle w:val="ae"/>
              <w:spacing w:beforeLines="50" w:line="360" w:lineRule="auto"/>
              <w:jc w:val="center"/>
              <w:rPr>
                <w:rFonts w:ascii="Times New Roman" w:hAnsi="Times New Roman"/>
                <w:lang w:val="en-US" w:eastAsia="zh-CN"/>
              </w:rPr>
            </w:pPr>
            <w:r w:rsidRPr="00C82D51">
              <w:rPr>
                <w:rFonts w:ascii="Times New Roman" w:hAnsi="Times New Roman"/>
                <w:lang w:val="en-US" w:eastAsia="zh-CN"/>
              </w:rPr>
              <w:t>2016</w:t>
            </w:r>
            <w:r w:rsidRPr="00C82D51">
              <w:rPr>
                <w:rFonts w:ascii="Times New Roman" w:hAnsi="Times New Roman" w:hint="eastAsia"/>
                <w:lang w:val="en-US" w:eastAsia="zh-CN"/>
              </w:rPr>
              <w:t>年</w:t>
            </w:r>
            <w:r w:rsidRPr="00C82D51">
              <w:rPr>
                <w:rFonts w:ascii="Times New Roman" w:hAnsi="Times New Roman" w:hint="eastAsia"/>
                <w:lang w:val="en-US" w:eastAsia="zh-CN"/>
              </w:rPr>
              <w:t>11</w:t>
            </w:r>
            <w:r w:rsidRPr="00C82D51">
              <w:rPr>
                <w:rFonts w:ascii="Times New Roman" w:hAnsi="Times New Roman" w:hint="eastAsia"/>
                <w:lang w:val="en-US" w:eastAsia="zh-CN"/>
              </w:rPr>
              <w:t>月</w:t>
            </w:r>
          </w:p>
        </w:tc>
      </w:tr>
      <w:tr w:rsidR="004B7E13" w:rsidTr="00D176D1">
        <w:tc>
          <w:tcPr>
            <w:tcW w:w="2084" w:type="dxa"/>
            <w:tcBorders>
              <w:top w:val="single" w:sz="4" w:space="0" w:color="auto"/>
              <w:left w:val="single" w:sz="4" w:space="0" w:color="auto"/>
              <w:bottom w:val="single" w:sz="4" w:space="0" w:color="auto"/>
              <w:right w:val="single" w:sz="4" w:space="0" w:color="auto"/>
            </w:tcBorders>
            <w:vAlign w:val="center"/>
            <w:hideMark/>
          </w:tcPr>
          <w:p w:rsidR="004B7E13" w:rsidRPr="00F17304" w:rsidRDefault="004B7E13" w:rsidP="00D176D1">
            <w:pPr>
              <w:pStyle w:val="TableParagraph"/>
              <w:jc w:val="center"/>
              <w:rPr>
                <w:rFonts w:ascii="Times New Roman" w:hAnsi="Times New Roman" w:cs="宋体"/>
                <w:kern w:val="2"/>
                <w:sz w:val="24"/>
                <w:szCs w:val="24"/>
                <w:lang w:eastAsia="zh-CN"/>
              </w:rPr>
            </w:pPr>
            <w:r w:rsidRPr="00F17304">
              <w:rPr>
                <w:rFonts w:ascii="Times New Roman" w:hAnsi="Times New Roman" w:cs="宋体" w:hint="eastAsia"/>
                <w:kern w:val="2"/>
                <w:sz w:val="24"/>
                <w:szCs w:val="24"/>
                <w:lang w:eastAsia="zh-CN"/>
              </w:rPr>
              <w:t>期初归属于母公司所有者权益合计（万元）</w:t>
            </w:r>
          </w:p>
        </w:tc>
        <w:tc>
          <w:tcPr>
            <w:tcW w:w="2106" w:type="dxa"/>
            <w:tcBorders>
              <w:top w:val="single" w:sz="4" w:space="0" w:color="auto"/>
              <w:left w:val="single" w:sz="4" w:space="0" w:color="auto"/>
              <w:bottom w:val="single" w:sz="4" w:space="0" w:color="auto"/>
              <w:right w:val="single" w:sz="4" w:space="0" w:color="auto"/>
            </w:tcBorders>
            <w:vAlign w:val="center"/>
            <w:hideMark/>
          </w:tcPr>
          <w:p w:rsidR="004B7E13" w:rsidRPr="00C82D51" w:rsidRDefault="004B7E13" w:rsidP="004B7E13">
            <w:pPr>
              <w:pStyle w:val="ae"/>
              <w:spacing w:beforeLines="50" w:line="360" w:lineRule="auto"/>
              <w:jc w:val="right"/>
              <w:rPr>
                <w:rFonts w:ascii="Times New Roman" w:hAnsi="Times New Roman"/>
                <w:szCs w:val="28"/>
                <w:lang w:val="en-US" w:eastAsia="zh-CN"/>
              </w:rPr>
            </w:pPr>
            <w:r w:rsidRPr="00C82D51">
              <w:rPr>
                <w:rFonts w:ascii="Times New Roman" w:hAnsi="Times New Roman"/>
                <w:color w:val="000000"/>
                <w:szCs w:val="21"/>
                <w:lang w:val="en-US" w:eastAsia="zh-CN"/>
              </w:rPr>
              <w:t>182,069.02</w:t>
            </w:r>
          </w:p>
        </w:tc>
        <w:tc>
          <w:tcPr>
            <w:tcW w:w="2226" w:type="dxa"/>
            <w:tcBorders>
              <w:top w:val="single" w:sz="4" w:space="0" w:color="auto"/>
              <w:left w:val="single" w:sz="4" w:space="0" w:color="auto"/>
              <w:bottom w:val="single" w:sz="4" w:space="0" w:color="auto"/>
              <w:right w:val="single" w:sz="4" w:space="0" w:color="auto"/>
            </w:tcBorders>
            <w:vAlign w:val="center"/>
            <w:hideMark/>
          </w:tcPr>
          <w:p w:rsidR="004B7E13" w:rsidRPr="00C82D51" w:rsidRDefault="004B7E13" w:rsidP="004B7E13">
            <w:pPr>
              <w:pStyle w:val="ae"/>
              <w:spacing w:beforeLines="50" w:line="360" w:lineRule="auto"/>
              <w:jc w:val="center"/>
              <w:rPr>
                <w:rFonts w:ascii="Times New Roman" w:hAnsi="Times New Roman"/>
                <w:szCs w:val="28"/>
                <w:lang w:val="en-US" w:eastAsia="zh-CN"/>
              </w:rPr>
            </w:pPr>
            <w:r w:rsidRPr="00C82D51">
              <w:rPr>
                <w:rFonts w:ascii="Times New Roman" w:hAnsi="Times New Roman"/>
                <w:color w:val="000000"/>
                <w:lang w:val="en-US" w:eastAsia="zh-CN"/>
              </w:rPr>
              <w:t>188,425.66</w:t>
            </w:r>
          </w:p>
        </w:tc>
        <w:tc>
          <w:tcPr>
            <w:tcW w:w="2106" w:type="dxa"/>
            <w:tcBorders>
              <w:top w:val="single" w:sz="4" w:space="0" w:color="auto"/>
              <w:left w:val="single" w:sz="4" w:space="0" w:color="auto"/>
              <w:bottom w:val="single" w:sz="4" w:space="0" w:color="auto"/>
              <w:right w:val="single" w:sz="4" w:space="0" w:color="auto"/>
            </w:tcBorders>
            <w:vAlign w:val="center"/>
            <w:hideMark/>
          </w:tcPr>
          <w:p w:rsidR="004B7E13" w:rsidRPr="00C82D51" w:rsidRDefault="004B7E13" w:rsidP="004B7E13">
            <w:pPr>
              <w:pStyle w:val="ae"/>
              <w:spacing w:beforeLines="50" w:line="360" w:lineRule="auto"/>
              <w:jc w:val="center"/>
              <w:rPr>
                <w:rFonts w:ascii="Times New Roman" w:hAnsi="Times New Roman"/>
                <w:szCs w:val="28"/>
                <w:lang w:val="en-US" w:eastAsia="zh-CN"/>
              </w:rPr>
            </w:pPr>
            <w:r w:rsidRPr="00C82D51">
              <w:rPr>
                <w:rFonts w:ascii="Times New Roman" w:hAnsi="Times New Roman"/>
                <w:color w:val="000000"/>
                <w:lang w:val="en-US" w:eastAsia="zh-CN"/>
              </w:rPr>
              <w:t>188,425.66</w:t>
            </w:r>
          </w:p>
        </w:tc>
      </w:tr>
      <w:tr w:rsidR="004B7E13" w:rsidTr="00D176D1">
        <w:tc>
          <w:tcPr>
            <w:tcW w:w="8522" w:type="dxa"/>
            <w:gridSpan w:val="4"/>
            <w:tcBorders>
              <w:top w:val="single" w:sz="4" w:space="0" w:color="auto"/>
              <w:left w:val="single" w:sz="4" w:space="0" w:color="auto"/>
              <w:bottom w:val="single" w:sz="4" w:space="0" w:color="auto"/>
              <w:right w:val="single" w:sz="4" w:space="0" w:color="auto"/>
            </w:tcBorders>
            <w:hideMark/>
          </w:tcPr>
          <w:p w:rsidR="004B7E13" w:rsidRPr="00C82D51" w:rsidRDefault="004B7E13" w:rsidP="004B7E13">
            <w:pPr>
              <w:pStyle w:val="ae"/>
              <w:spacing w:beforeLines="50" w:line="360" w:lineRule="auto"/>
              <w:rPr>
                <w:rFonts w:ascii="Times New Roman" w:hAnsi="Times New Roman" w:cs="黑体"/>
                <w:lang w:val="en-US" w:eastAsia="zh-CN"/>
              </w:rPr>
            </w:pPr>
            <w:r w:rsidRPr="00C82D51">
              <w:rPr>
                <w:rFonts w:ascii="Times New Roman" w:hAnsi="Times New Roman"/>
                <w:b/>
                <w:spacing w:val="3"/>
                <w:lang w:val="en-US" w:eastAsia="zh-CN"/>
              </w:rPr>
              <w:t>2</w:t>
            </w:r>
            <w:r w:rsidRPr="00C82D51">
              <w:rPr>
                <w:rFonts w:ascii="Times New Roman" w:hAnsi="Times New Roman" w:hint="eastAsia"/>
                <w:b/>
                <w:spacing w:val="3"/>
                <w:lang w:val="en-US" w:eastAsia="zh-CN"/>
              </w:rPr>
              <w:t>、扣除非经常性损益后归属于母公司股东的净利润增长</w:t>
            </w:r>
            <w:r w:rsidRPr="00C82D51">
              <w:rPr>
                <w:rFonts w:ascii="Times New Roman" w:hAnsi="Times New Roman"/>
                <w:b/>
                <w:spacing w:val="3"/>
                <w:lang w:val="en-US" w:eastAsia="zh-CN"/>
              </w:rPr>
              <w:t>20%</w:t>
            </w:r>
            <w:r w:rsidRPr="00C82D51">
              <w:rPr>
                <w:rFonts w:ascii="Times New Roman" w:hAnsi="Times New Roman" w:hint="eastAsia"/>
                <w:b/>
                <w:spacing w:val="3"/>
                <w:lang w:val="en-US" w:eastAsia="zh-CN"/>
              </w:rPr>
              <w:t>假设</w:t>
            </w:r>
          </w:p>
        </w:tc>
      </w:tr>
      <w:tr w:rsidR="004B7E13" w:rsidTr="00D176D1">
        <w:tc>
          <w:tcPr>
            <w:tcW w:w="2084" w:type="dxa"/>
            <w:tcBorders>
              <w:top w:val="single" w:sz="4" w:space="0" w:color="auto"/>
              <w:left w:val="single" w:sz="4" w:space="0" w:color="auto"/>
              <w:bottom w:val="single" w:sz="4" w:space="0" w:color="auto"/>
              <w:right w:val="single" w:sz="4" w:space="0" w:color="auto"/>
            </w:tcBorders>
            <w:vAlign w:val="center"/>
            <w:hideMark/>
          </w:tcPr>
          <w:p w:rsidR="004B7E13" w:rsidRPr="00F17304" w:rsidRDefault="004B7E13" w:rsidP="00D176D1">
            <w:pPr>
              <w:jc w:val="center"/>
              <w:rPr>
                <w:rFonts w:cs="宋体"/>
                <w:color w:val="000000"/>
                <w:sz w:val="24"/>
              </w:rPr>
            </w:pPr>
            <w:r w:rsidRPr="00F17304">
              <w:rPr>
                <w:rFonts w:hint="eastAsia"/>
                <w:color w:val="000000"/>
              </w:rPr>
              <w:t>期末归属于母公司所有者权益合计（万元）</w:t>
            </w:r>
          </w:p>
        </w:tc>
        <w:tc>
          <w:tcPr>
            <w:tcW w:w="2106" w:type="dxa"/>
            <w:tcBorders>
              <w:top w:val="single" w:sz="4" w:space="0" w:color="auto"/>
              <w:left w:val="single" w:sz="4" w:space="0" w:color="auto"/>
              <w:bottom w:val="single" w:sz="4" w:space="0" w:color="auto"/>
              <w:right w:val="single" w:sz="4" w:space="0" w:color="auto"/>
            </w:tcBorders>
            <w:vAlign w:val="center"/>
            <w:hideMark/>
          </w:tcPr>
          <w:p w:rsidR="004B7E13" w:rsidRPr="00F17304" w:rsidRDefault="004B7E13" w:rsidP="00D176D1">
            <w:pPr>
              <w:jc w:val="center"/>
              <w:rPr>
                <w:color w:val="000000"/>
                <w:sz w:val="24"/>
              </w:rPr>
            </w:pPr>
            <w:r>
              <w:rPr>
                <w:color w:val="000000"/>
              </w:rPr>
              <w:t>188,425.66</w:t>
            </w:r>
          </w:p>
        </w:tc>
        <w:tc>
          <w:tcPr>
            <w:tcW w:w="2226" w:type="dxa"/>
            <w:tcBorders>
              <w:top w:val="single" w:sz="4" w:space="0" w:color="auto"/>
              <w:left w:val="single" w:sz="4" w:space="0" w:color="auto"/>
              <w:bottom w:val="single" w:sz="4" w:space="0" w:color="auto"/>
              <w:right w:val="single" w:sz="4" w:space="0" w:color="auto"/>
            </w:tcBorders>
            <w:vAlign w:val="center"/>
            <w:hideMark/>
          </w:tcPr>
          <w:p w:rsidR="004B7E13" w:rsidRPr="00F17304" w:rsidRDefault="004B7E13" w:rsidP="00D176D1">
            <w:pPr>
              <w:jc w:val="center"/>
              <w:rPr>
                <w:color w:val="000000"/>
                <w:sz w:val="24"/>
              </w:rPr>
            </w:pPr>
            <w:r>
              <w:rPr>
                <w:color w:val="000000"/>
              </w:rPr>
              <w:t>192,424.40</w:t>
            </w:r>
          </w:p>
        </w:tc>
        <w:tc>
          <w:tcPr>
            <w:tcW w:w="2106" w:type="dxa"/>
            <w:tcBorders>
              <w:top w:val="single" w:sz="4" w:space="0" w:color="auto"/>
              <w:left w:val="single" w:sz="4" w:space="0" w:color="auto"/>
              <w:bottom w:val="single" w:sz="4" w:space="0" w:color="auto"/>
              <w:right w:val="single" w:sz="4" w:space="0" w:color="auto"/>
            </w:tcBorders>
            <w:vAlign w:val="center"/>
            <w:hideMark/>
          </w:tcPr>
          <w:p w:rsidR="004B7E13" w:rsidRPr="00F17304" w:rsidRDefault="004B7E13" w:rsidP="00D176D1">
            <w:pPr>
              <w:jc w:val="center"/>
              <w:rPr>
                <w:color w:val="000000"/>
                <w:sz w:val="24"/>
              </w:rPr>
            </w:pPr>
            <w:r w:rsidRPr="00607519">
              <w:rPr>
                <w:color w:val="000000"/>
              </w:rPr>
              <w:t>255,136.40</w:t>
            </w:r>
          </w:p>
        </w:tc>
      </w:tr>
      <w:tr w:rsidR="004B7E13" w:rsidTr="00D176D1">
        <w:tc>
          <w:tcPr>
            <w:tcW w:w="2084" w:type="dxa"/>
            <w:tcBorders>
              <w:top w:val="single" w:sz="4" w:space="0" w:color="auto"/>
              <w:left w:val="single" w:sz="4" w:space="0" w:color="auto"/>
              <w:bottom w:val="single" w:sz="4" w:space="0" w:color="auto"/>
              <w:right w:val="single" w:sz="4" w:space="0" w:color="auto"/>
            </w:tcBorders>
            <w:vAlign w:val="center"/>
            <w:hideMark/>
          </w:tcPr>
          <w:p w:rsidR="004B7E13" w:rsidRPr="00F17304" w:rsidRDefault="004B7E13" w:rsidP="00D176D1">
            <w:pPr>
              <w:jc w:val="center"/>
              <w:rPr>
                <w:rFonts w:cs="宋体"/>
                <w:color w:val="000000"/>
                <w:sz w:val="24"/>
              </w:rPr>
            </w:pPr>
            <w:r w:rsidRPr="00F17304">
              <w:rPr>
                <w:rFonts w:hint="eastAsia"/>
                <w:color w:val="000000"/>
              </w:rPr>
              <w:t>扣除非经常性损益后归属于母公司所有者净利润（万元）</w:t>
            </w:r>
          </w:p>
        </w:tc>
        <w:tc>
          <w:tcPr>
            <w:tcW w:w="2106" w:type="dxa"/>
            <w:tcBorders>
              <w:top w:val="single" w:sz="4" w:space="0" w:color="auto"/>
              <w:left w:val="single" w:sz="4" w:space="0" w:color="auto"/>
              <w:bottom w:val="single" w:sz="4" w:space="0" w:color="auto"/>
              <w:right w:val="single" w:sz="4" w:space="0" w:color="auto"/>
            </w:tcBorders>
            <w:vAlign w:val="center"/>
            <w:hideMark/>
          </w:tcPr>
          <w:p w:rsidR="004B7E13" w:rsidRPr="00F17304" w:rsidRDefault="004B7E13" w:rsidP="00D176D1">
            <w:pPr>
              <w:jc w:val="center"/>
              <w:rPr>
                <w:color w:val="000000"/>
                <w:sz w:val="24"/>
              </w:rPr>
            </w:pPr>
            <w:r>
              <w:rPr>
                <w:color w:val="000000"/>
              </w:rPr>
              <w:t>4,094.48</w:t>
            </w:r>
          </w:p>
        </w:tc>
        <w:tc>
          <w:tcPr>
            <w:tcW w:w="2226" w:type="dxa"/>
            <w:tcBorders>
              <w:top w:val="single" w:sz="4" w:space="0" w:color="auto"/>
              <w:left w:val="single" w:sz="4" w:space="0" w:color="auto"/>
              <w:bottom w:val="single" w:sz="4" w:space="0" w:color="auto"/>
              <w:right w:val="single" w:sz="4" w:space="0" w:color="auto"/>
            </w:tcBorders>
            <w:vAlign w:val="center"/>
            <w:hideMark/>
          </w:tcPr>
          <w:p w:rsidR="004B7E13" w:rsidRPr="00F17304" w:rsidRDefault="004B7E13" w:rsidP="00D176D1">
            <w:pPr>
              <w:jc w:val="center"/>
              <w:rPr>
                <w:color w:val="000000"/>
                <w:sz w:val="24"/>
              </w:rPr>
            </w:pPr>
            <w:r>
              <w:rPr>
                <w:color w:val="000000"/>
              </w:rPr>
              <w:t>4,913.38</w:t>
            </w:r>
          </w:p>
        </w:tc>
        <w:tc>
          <w:tcPr>
            <w:tcW w:w="2106" w:type="dxa"/>
            <w:tcBorders>
              <w:top w:val="single" w:sz="4" w:space="0" w:color="auto"/>
              <w:left w:val="single" w:sz="4" w:space="0" w:color="auto"/>
              <w:bottom w:val="single" w:sz="4" w:space="0" w:color="auto"/>
              <w:right w:val="single" w:sz="4" w:space="0" w:color="auto"/>
            </w:tcBorders>
            <w:vAlign w:val="center"/>
            <w:hideMark/>
          </w:tcPr>
          <w:p w:rsidR="004B7E13" w:rsidRPr="00F17304" w:rsidRDefault="004B7E13" w:rsidP="00D176D1">
            <w:pPr>
              <w:jc w:val="center"/>
              <w:rPr>
                <w:color w:val="000000"/>
                <w:sz w:val="24"/>
              </w:rPr>
            </w:pPr>
            <w:r>
              <w:rPr>
                <w:color w:val="000000"/>
              </w:rPr>
              <w:t>4,913.38</w:t>
            </w:r>
          </w:p>
        </w:tc>
      </w:tr>
      <w:tr w:rsidR="004B7E13" w:rsidTr="00D176D1">
        <w:tc>
          <w:tcPr>
            <w:tcW w:w="2084" w:type="dxa"/>
            <w:tcBorders>
              <w:top w:val="single" w:sz="4" w:space="0" w:color="auto"/>
              <w:left w:val="single" w:sz="4" w:space="0" w:color="auto"/>
              <w:bottom w:val="single" w:sz="4" w:space="0" w:color="auto"/>
              <w:right w:val="single" w:sz="4" w:space="0" w:color="auto"/>
            </w:tcBorders>
            <w:vAlign w:val="center"/>
            <w:hideMark/>
          </w:tcPr>
          <w:p w:rsidR="004B7E13" w:rsidRPr="00F17304" w:rsidRDefault="004B7E13" w:rsidP="00D176D1">
            <w:pPr>
              <w:jc w:val="center"/>
              <w:rPr>
                <w:rFonts w:cs="宋体"/>
                <w:color w:val="000000"/>
                <w:sz w:val="24"/>
              </w:rPr>
            </w:pPr>
            <w:r w:rsidRPr="00F17304">
              <w:rPr>
                <w:rFonts w:hint="eastAsia"/>
                <w:color w:val="000000"/>
              </w:rPr>
              <w:t>基本每股收益（元）</w:t>
            </w:r>
          </w:p>
        </w:tc>
        <w:tc>
          <w:tcPr>
            <w:tcW w:w="2106" w:type="dxa"/>
            <w:tcBorders>
              <w:top w:val="single" w:sz="4" w:space="0" w:color="auto"/>
              <w:left w:val="single" w:sz="4" w:space="0" w:color="auto"/>
              <w:bottom w:val="single" w:sz="4" w:space="0" w:color="auto"/>
              <w:right w:val="single" w:sz="4" w:space="0" w:color="auto"/>
            </w:tcBorders>
            <w:vAlign w:val="center"/>
            <w:hideMark/>
          </w:tcPr>
          <w:p w:rsidR="004B7E13" w:rsidRPr="00F17304" w:rsidRDefault="004B7E13" w:rsidP="00D176D1">
            <w:pPr>
              <w:jc w:val="center"/>
              <w:rPr>
                <w:color w:val="000000"/>
                <w:sz w:val="24"/>
              </w:rPr>
            </w:pPr>
            <w:r>
              <w:rPr>
                <w:color w:val="000000"/>
              </w:rPr>
              <w:t>0.09</w:t>
            </w:r>
          </w:p>
        </w:tc>
        <w:tc>
          <w:tcPr>
            <w:tcW w:w="2226" w:type="dxa"/>
            <w:tcBorders>
              <w:top w:val="single" w:sz="4" w:space="0" w:color="auto"/>
              <w:left w:val="single" w:sz="4" w:space="0" w:color="auto"/>
              <w:bottom w:val="single" w:sz="4" w:space="0" w:color="auto"/>
              <w:right w:val="single" w:sz="4" w:space="0" w:color="auto"/>
            </w:tcBorders>
            <w:vAlign w:val="center"/>
            <w:hideMark/>
          </w:tcPr>
          <w:p w:rsidR="004B7E13" w:rsidRPr="00F17304" w:rsidRDefault="004B7E13" w:rsidP="00D176D1">
            <w:pPr>
              <w:jc w:val="center"/>
              <w:rPr>
                <w:color w:val="000000"/>
                <w:sz w:val="24"/>
              </w:rPr>
            </w:pPr>
            <w:r>
              <w:rPr>
                <w:color w:val="000000"/>
              </w:rPr>
              <w:t>0.11</w:t>
            </w:r>
          </w:p>
        </w:tc>
        <w:tc>
          <w:tcPr>
            <w:tcW w:w="2106" w:type="dxa"/>
            <w:tcBorders>
              <w:top w:val="single" w:sz="4" w:space="0" w:color="auto"/>
              <w:left w:val="single" w:sz="4" w:space="0" w:color="auto"/>
              <w:bottom w:val="single" w:sz="4" w:space="0" w:color="auto"/>
              <w:right w:val="single" w:sz="4" w:space="0" w:color="auto"/>
            </w:tcBorders>
            <w:vAlign w:val="center"/>
            <w:hideMark/>
          </w:tcPr>
          <w:p w:rsidR="004B7E13" w:rsidRPr="00F17304" w:rsidRDefault="004B7E13" w:rsidP="00D176D1">
            <w:pPr>
              <w:jc w:val="center"/>
              <w:rPr>
                <w:color w:val="000000"/>
                <w:sz w:val="24"/>
              </w:rPr>
            </w:pPr>
            <w:r>
              <w:rPr>
                <w:color w:val="000000"/>
              </w:rPr>
              <w:t>0.11</w:t>
            </w:r>
          </w:p>
        </w:tc>
      </w:tr>
      <w:tr w:rsidR="004B7E13" w:rsidTr="00D176D1">
        <w:tc>
          <w:tcPr>
            <w:tcW w:w="2084" w:type="dxa"/>
            <w:tcBorders>
              <w:top w:val="single" w:sz="4" w:space="0" w:color="auto"/>
              <w:left w:val="single" w:sz="4" w:space="0" w:color="auto"/>
              <w:bottom w:val="single" w:sz="4" w:space="0" w:color="auto"/>
              <w:right w:val="single" w:sz="4" w:space="0" w:color="auto"/>
            </w:tcBorders>
            <w:vAlign w:val="center"/>
            <w:hideMark/>
          </w:tcPr>
          <w:p w:rsidR="004B7E13" w:rsidRPr="00F17304" w:rsidRDefault="004B7E13" w:rsidP="00D176D1">
            <w:pPr>
              <w:jc w:val="center"/>
              <w:rPr>
                <w:rFonts w:cs="宋体"/>
                <w:color w:val="000000"/>
                <w:sz w:val="24"/>
              </w:rPr>
            </w:pPr>
            <w:r w:rsidRPr="00F17304">
              <w:rPr>
                <w:rFonts w:hint="eastAsia"/>
                <w:color w:val="000000"/>
              </w:rPr>
              <w:t>稀释每股收益（元）</w:t>
            </w:r>
          </w:p>
        </w:tc>
        <w:tc>
          <w:tcPr>
            <w:tcW w:w="2106" w:type="dxa"/>
            <w:tcBorders>
              <w:top w:val="single" w:sz="4" w:space="0" w:color="auto"/>
              <w:left w:val="single" w:sz="4" w:space="0" w:color="auto"/>
              <w:bottom w:val="single" w:sz="4" w:space="0" w:color="auto"/>
              <w:right w:val="single" w:sz="4" w:space="0" w:color="auto"/>
            </w:tcBorders>
            <w:vAlign w:val="center"/>
            <w:hideMark/>
          </w:tcPr>
          <w:p w:rsidR="004B7E13" w:rsidRPr="00F17304" w:rsidRDefault="004B7E13" w:rsidP="00D176D1">
            <w:pPr>
              <w:jc w:val="center"/>
              <w:rPr>
                <w:color w:val="000000"/>
                <w:sz w:val="24"/>
              </w:rPr>
            </w:pPr>
            <w:r>
              <w:rPr>
                <w:color w:val="000000"/>
              </w:rPr>
              <w:t>0.09</w:t>
            </w:r>
          </w:p>
        </w:tc>
        <w:tc>
          <w:tcPr>
            <w:tcW w:w="2226" w:type="dxa"/>
            <w:tcBorders>
              <w:top w:val="single" w:sz="4" w:space="0" w:color="auto"/>
              <w:left w:val="single" w:sz="4" w:space="0" w:color="auto"/>
              <w:bottom w:val="single" w:sz="4" w:space="0" w:color="auto"/>
              <w:right w:val="single" w:sz="4" w:space="0" w:color="auto"/>
            </w:tcBorders>
            <w:vAlign w:val="center"/>
            <w:hideMark/>
          </w:tcPr>
          <w:p w:rsidR="004B7E13" w:rsidRPr="00F17304" w:rsidRDefault="004B7E13" w:rsidP="00D176D1">
            <w:pPr>
              <w:jc w:val="center"/>
              <w:rPr>
                <w:color w:val="000000"/>
                <w:sz w:val="24"/>
              </w:rPr>
            </w:pPr>
            <w:r>
              <w:rPr>
                <w:color w:val="000000"/>
              </w:rPr>
              <w:t>0.11</w:t>
            </w:r>
          </w:p>
        </w:tc>
        <w:tc>
          <w:tcPr>
            <w:tcW w:w="2106" w:type="dxa"/>
            <w:tcBorders>
              <w:top w:val="single" w:sz="4" w:space="0" w:color="auto"/>
              <w:left w:val="single" w:sz="4" w:space="0" w:color="auto"/>
              <w:bottom w:val="single" w:sz="4" w:space="0" w:color="auto"/>
              <w:right w:val="single" w:sz="4" w:space="0" w:color="auto"/>
            </w:tcBorders>
            <w:vAlign w:val="center"/>
            <w:hideMark/>
          </w:tcPr>
          <w:p w:rsidR="004B7E13" w:rsidRPr="00F17304" w:rsidRDefault="004B7E13" w:rsidP="00D176D1">
            <w:pPr>
              <w:jc w:val="center"/>
              <w:rPr>
                <w:color w:val="000000"/>
                <w:sz w:val="24"/>
              </w:rPr>
            </w:pPr>
            <w:r>
              <w:rPr>
                <w:color w:val="000000"/>
              </w:rPr>
              <w:t>0.11</w:t>
            </w:r>
          </w:p>
        </w:tc>
      </w:tr>
      <w:tr w:rsidR="004B7E13" w:rsidTr="00D176D1">
        <w:tc>
          <w:tcPr>
            <w:tcW w:w="2084" w:type="dxa"/>
            <w:tcBorders>
              <w:top w:val="single" w:sz="4" w:space="0" w:color="auto"/>
              <w:left w:val="single" w:sz="4" w:space="0" w:color="auto"/>
              <w:bottom w:val="single" w:sz="4" w:space="0" w:color="auto"/>
              <w:right w:val="single" w:sz="4" w:space="0" w:color="auto"/>
            </w:tcBorders>
            <w:vAlign w:val="center"/>
            <w:hideMark/>
          </w:tcPr>
          <w:p w:rsidR="004B7E13" w:rsidRPr="00F17304" w:rsidRDefault="004B7E13" w:rsidP="00D176D1">
            <w:pPr>
              <w:jc w:val="center"/>
              <w:rPr>
                <w:rFonts w:cs="宋体"/>
                <w:color w:val="000000"/>
                <w:sz w:val="24"/>
              </w:rPr>
            </w:pPr>
            <w:r w:rsidRPr="00F17304">
              <w:rPr>
                <w:rFonts w:hint="eastAsia"/>
                <w:color w:val="000000"/>
              </w:rPr>
              <w:t>每股净资产（元）</w:t>
            </w:r>
          </w:p>
        </w:tc>
        <w:tc>
          <w:tcPr>
            <w:tcW w:w="2106" w:type="dxa"/>
            <w:tcBorders>
              <w:top w:val="single" w:sz="4" w:space="0" w:color="auto"/>
              <w:left w:val="single" w:sz="4" w:space="0" w:color="auto"/>
              <w:bottom w:val="single" w:sz="4" w:space="0" w:color="auto"/>
              <w:right w:val="single" w:sz="4" w:space="0" w:color="auto"/>
            </w:tcBorders>
            <w:vAlign w:val="center"/>
            <w:hideMark/>
          </w:tcPr>
          <w:p w:rsidR="004B7E13" w:rsidRPr="00F17304" w:rsidRDefault="004B7E13" w:rsidP="00D176D1">
            <w:pPr>
              <w:jc w:val="center"/>
              <w:rPr>
                <w:color w:val="000000"/>
                <w:sz w:val="24"/>
              </w:rPr>
            </w:pPr>
            <w:r>
              <w:rPr>
                <w:color w:val="000000"/>
              </w:rPr>
              <w:t>4.12</w:t>
            </w:r>
          </w:p>
        </w:tc>
        <w:tc>
          <w:tcPr>
            <w:tcW w:w="2226" w:type="dxa"/>
            <w:tcBorders>
              <w:top w:val="single" w:sz="4" w:space="0" w:color="auto"/>
              <w:left w:val="single" w:sz="4" w:space="0" w:color="auto"/>
              <w:bottom w:val="single" w:sz="4" w:space="0" w:color="auto"/>
              <w:right w:val="single" w:sz="4" w:space="0" w:color="auto"/>
            </w:tcBorders>
            <w:vAlign w:val="center"/>
            <w:hideMark/>
          </w:tcPr>
          <w:p w:rsidR="004B7E13" w:rsidRPr="00F17304" w:rsidRDefault="004B7E13" w:rsidP="00D176D1">
            <w:pPr>
              <w:jc w:val="center"/>
              <w:rPr>
                <w:color w:val="000000"/>
                <w:sz w:val="24"/>
              </w:rPr>
            </w:pPr>
            <w:r>
              <w:rPr>
                <w:color w:val="000000"/>
              </w:rPr>
              <w:t>4.21</w:t>
            </w:r>
          </w:p>
        </w:tc>
        <w:tc>
          <w:tcPr>
            <w:tcW w:w="2106" w:type="dxa"/>
            <w:tcBorders>
              <w:top w:val="single" w:sz="4" w:space="0" w:color="auto"/>
              <w:left w:val="single" w:sz="4" w:space="0" w:color="auto"/>
              <w:bottom w:val="single" w:sz="4" w:space="0" w:color="auto"/>
              <w:right w:val="single" w:sz="4" w:space="0" w:color="auto"/>
            </w:tcBorders>
            <w:vAlign w:val="center"/>
            <w:hideMark/>
          </w:tcPr>
          <w:p w:rsidR="004B7E13" w:rsidRPr="00F17304" w:rsidRDefault="004B7E13" w:rsidP="00D176D1">
            <w:pPr>
              <w:jc w:val="center"/>
              <w:rPr>
                <w:color w:val="000000"/>
                <w:sz w:val="24"/>
              </w:rPr>
            </w:pPr>
            <w:r>
              <w:rPr>
                <w:color w:val="000000"/>
              </w:rPr>
              <w:t>4.</w:t>
            </w:r>
            <w:r>
              <w:rPr>
                <w:rFonts w:hint="eastAsia"/>
                <w:color w:val="000000"/>
              </w:rPr>
              <w:t>86</w:t>
            </w:r>
          </w:p>
        </w:tc>
      </w:tr>
      <w:tr w:rsidR="004B7E13" w:rsidTr="00D176D1">
        <w:tc>
          <w:tcPr>
            <w:tcW w:w="2084" w:type="dxa"/>
            <w:tcBorders>
              <w:top w:val="single" w:sz="4" w:space="0" w:color="auto"/>
              <w:left w:val="single" w:sz="4" w:space="0" w:color="auto"/>
              <w:bottom w:val="single" w:sz="4" w:space="0" w:color="auto"/>
              <w:right w:val="single" w:sz="4" w:space="0" w:color="auto"/>
            </w:tcBorders>
            <w:vAlign w:val="center"/>
            <w:hideMark/>
          </w:tcPr>
          <w:p w:rsidR="004B7E13" w:rsidRPr="00F17304" w:rsidRDefault="004B7E13" w:rsidP="00D176D1">
            <w:pPr>
              <w:jc w:val="center"/>
              <w:rPr>
                <w:rFonts w:cs="宋体"/>
                <w:color w:val="000000"/>
                <w:sz w:val="24"/>
              </w:rPr>
            </w:pPr>
            <w:r w:rsidRPr="00F17304">
              <w:rPr>
                <w:rFonts w:hint="eastAsia"/>
                <w:color w:val="000000"/>
              </w:rPr>
              <w:t>加权平均净资产收益率</w:t>
            </w:r>
          </w:p>
        </w:tc>
        <w:tc>
          <w:tcPr>
            <w:tcW w:w="2106" w:type="dxa"/>
            <w:tcBorders>
              <w:top w:val="single" w:sz="4" w:space="0" w:color="auto"/>
              <w:left w:val="single" w:sz="4" w:space="0" w:color="auto"/>
              <w:bottom w:val="single" w:sz="4" w:space="0" w:color="auto"/>
              <w:right w:val="single" w:sz="4" w:space="0" w:color="auto"/>
            </w:tcBorders>
            <w:vAlign w:val="center"/>
            <w:hideMark/>
          </w:tcPr>
          <w:p w:rsidR="004B7E13" w:rsidRPr="00F17304" w:rsidRDefault="004B7E13" w:rsidP="00D176D1">
            <w:pPr>
              <w:jc w:val="center"/>
              <w:rPr>
                <w:color w:val="000000"/>
                <w:sz w:val="24"/>
              </w:rPr>
            </w:pPr>
            <w:r>
              <w:rPr>
                <w:color w:val="000000"/>
              </w:rPr>
              <w:t>2.23%</w:t>
            </w:r>
          </w:p>
        </w:tc>
        <w:tc>
          <w:tcPr>
            <w:tcW w:w="2226" w:type="dxa"/>
            <w:tcBorders>
              <w:top w:val="single" w:sz="4" w:space="0" w:color="auto"/>
              <w:left w:val="single" w:sz="4" w:space="0" w:color="auto"/>
              <w:bottom w:val="single" w:sz="4" w:space="0" w:color="auto"/>
              <w:right w:val="single" w:sz="4" w:space="0" w:color="auto"/>
            </w:tcBorders>
            <w:vAlign w:val="center"/>
            <w:hideMark/>
          </w:tcPr>
          <w:p w:rsidR="004B7E13" w:rsidRPr="00F17304" w:rsidRDefault="004B7E13" w:rsidP="00D176D1">
            <w:pPr>
              <w:jc w:val="center"/>
              <w:rPr>
                <w:color w:val="000000"/>
                <w:sz w:val="24"/>
              </w:rPr>
            </w:pPr>
            <w:r>
              <w:rPr>
                <w:color w:val="000000"/>
              </w:rPr>
              <w:t>2.58%</w:t>
            </w:r>
          </w:p>
        </w:tc>
        <w:tc>
          <w:tcPr>
            <w:tcW w:w="2106" w:type="dxa"/>
            <w:tcBorders>
              <w:top w:val="single" w:sz="4" w:space="0" w:color="auto"/>
              <w:left w:val="single" w:sz="4" w:space="0" w:color="auto"/>
              <w:bottom w:val="single" w:sz="4" w:space="0" w:color="auto"/>
              <w:right w:val="single" w:sz="4" w:space="0" w:color="auto"/>
            </w:tcBorders>
            <w:vAlign w:val="center"/>
            <w:hideMark/>
          </w:tcPr>
          <w:p w:rsidR="004B7E13" w:rsidRPr="00F17304" w:rsidRDefault="004B7E13" w:rsidP="00D176D1">
            <w:pPr>
              <w:jc w:val="center"/>
              <w:rPr>
                <w:color w:val="000000"/>
                <w:sz w:val="24"/>
              </w:rPr>
            </w:pPr>
            <w:r>
              <w:rPr>
                <w:color w:val="000000"/>
              </w:rPr>
              <w:t>2.</w:t>
            </w:r>
            <w:r>
              <w:rPr>
                <w:rFonts w:hint="eastAsia"/>
                <w:color w:val="000000"/>
              </w:rPr>
              <w:t>2</w:t>
            </w:r>
            <w:r>
              <w:rPr>
                <w:color w:val="000000"/>
              </w:rPr>
              <w:t>1%</w:t>
            </w:r>
          </w:p>
        </w:tc>
      </w:tr>
      <w:tr w:rsidR="004B7E13" w:rsidTr="00D176D1">
        <w:tc>
          <w:tcPr>
            <w:tcW w:w="2084" w:type="dxa"/>
            <w:tcBorders>
              <w:top w:val="single" w:sz="4" w:space="0" w:color="auto"/>
              <w:left w:val="single" w:sz="4" w:space="0" w:color="auto"/>
              <w:bottom w:val="single" w:sz="4" w:space="0" w:color="auto"/>
              <w:right w:val="single" w:sz="4" w:space="0" w:color="auto"/>
            </w:tcBorders>
            <w:vAlign w:val="center"/>
            <w:hideMark/>
          </w:tcPr>
          <w:p w:rsidR="004B7E13" w:rsidRPr="00F17304" w:rsidRDefault="004B7E13" w:rsidP="00D176D1">
            <w:pPr>
              <w:jc w:val="center"/>
              <w:rPr>
                <w:rFonts w:cs="宋体"/>
                <w:color w:val="000000"/>
                <w:sz w:val="24"/>
              </w:rPr>
            </w:pPr>
            <w:r w:rsidRPr="00F17304">
              <w:rPr>
                <w:rFonts w:hint="eastAsia"/>
                <w:color w:val="000000"/>
              </w:rPr>
              <w:t>全面摊薄每股收益</w:t>
            </w:r>
          </w:p>
        </w:tc>
        <w:tc>
          <w:tcPr>
            <w:tcW w:w="2106" w:type="dxa"/>
            <w:tcBorders>
              <w:top w:val="single" w:sz="4" w:space="0" w:color="auto"/>
              <w:left w:val="single" w:sz="4" w:space="0" w:color="auto"/>
              <w:bottom w:val="single" w:sz="4" w:space="0" w:color="auto"/>
              <w:right w:val="single" w:sz="4" w:space="0" w:color="auto"/>
            </w:tcBorders>
            <w:vAlign w:val="center"/>
            <w:hideMark/>
          </w:tcPr>
          <w:p w:rsidR="004B7E13" w:rsidRPr="00F17304" w:rsidRDefault="004B7E13" w:rsidP="00D176D1">
            <w:pPr>
              <w:jc w:val="center"/>
              <w:rPr>
                <w:color w:val="000000"/>
                <w:sz w:val="24"/>
              </w:rPr>
            </w:pPr>
            <w:r>
              <w:rPr>
                <w:color w:val="000000"/>
              </w:rPr>
              <w:t>0.09</w:t>
            </w:r>
          </w:p>
        </w:tc>
        <w:tc>
          <w:tcPr>
            <w:tcW w:w="2226" w:type="dxa"/>
            <w:tcBorders>
              <w:top w:val="single" w:sz="4" w:space="0" w:color="auto"/>
              <w:left w:val="single" w:sz="4" w:space="0" w:color="auto"/>
              <w:bottom w:val="single" w:sz="4" w:space="0" w:color="auto"/>
              <w:right w:val="single" w:sz="4" w:space="0" w:color="auto"/>
            </w:tcBorders>
            <w:vAlign w:val="center"/>
            <w:hideMark/>
          </w:tcPr>
          <w:p w:rsidR="004B7E13" w:rsidRPr="00F17304" w:rsidRDefault="004B7E13" w:rsidP="00D176D1">
            <w:pPr>
              <w:jc w:val="center"/>
              <w:rPr>
                <w:color w:val="000000"/>
                <w:sz w:val="24"/>
              </w:rPr>
            </w:pPr>
            <w:r>
              <w:rPr>
                <w:color w:val="000000"/>
              </w:rPr>
              <w:t>0.11</w:t>
            </w:r>
          </w:p>
        </w:tc>
        <w:tc>
          <w:tcPr>
            <w:tcW w:w="2106" w:type="dxa"/>
            <w:tcBorders>
              <w:top w:val="single" w:sz="4" w:space="0" w:color="auto"/>
              <w:left w:val="single" w:sz="4" w:space="0" w:color="auto"/>
              <w:bottom w:val="single" w:sz="4" w:space="0" w:color="auto"/>
              <w:right w:val="single" w:sz="4" w:space="0" w:color="auto"/>
            </w:tcBorders>
            <w:vAlign w:val="center"/>
            <w:hideMark/>
          </w:tcPr>
          <w:p w:rsidR="004B7E13" w:rsidRPr="00F17304" w:rsidRDefault="004B7E13" w:rsidP="00D176D1">
            <w:pPr>
              <w:jc w:val="center"/>
              <w:rPr>
                <w:color w:val="000000"/>
                <w:sz w:val="24"/>
              </w:rPr>
            </w:pPr>
            <w:r>
              <w:rPr>
                <w:color w:val="000000"/>
              </w:rPr>
              <w:t>0.0</w:t>
            </w:r>
            <w:r>
              <w:rPr>
                <w:rFonts w:hint="eastAsia"/>
                <w:color w:val="000000"/>
              </w:rPr>
              <w:t>9</w:t>
            </w:r>
          </w:p>
        </w:tc>
      </w:tr>
      <w:tr w:rsidR="004B7E13" w:rsidTr="00D176D1">
        <w:tc>
          <w:tcPr>
            <w:tcW w:w="2084" w:type="dxa"/>
            <w:tcBorders>
              <w:top w:val="single" w:sz="4" w:space="0" w:color="auto"/>
              <w:left w:val="single" w:sz="4" w:space="0" w:color="auto"/>
              <w:bottom w:val="single" w:sz="4" w:space="0" w:color="auto"/>
              <w:right w:val="single" w:sz="4" w:space="0" w:color="auto"/>
            </w:tcBorders>
            <w:vAlign w:val="center"/>
            <w:hideMark/>
          </w:tcPr>
          <w:p w:rsidR="004B7E13" w:rsidRPr="00F17304" w:rsidRDefault="004B7E13" w:rsidP="00D176D1">
            <w:pPr>
              <w:jc w:val="center"/>
              <w:rPr>
                <w:rFonts w:cs="宋体"/>
                <w:color w:val="000000"/>
                <w:sz w:val="24"/>
              </w:rPr>
            </w:pPr>
            <w:r w:rsidRPr="00F17304">
              <w:rPr>
                <w:rFonts w:hint="eastAsia"/>
                <w:color w:val="000000"/>
              </w:rPr>
              <w:t>全面摊薄净资产收益率</w:t>
            </w:r>
          </w:p>
        </w:tc>
        <w:tc>
          <w:tcPr>
            <w:tcW w:w="2106" w:type="dxa"/>
            <w:tcBorders>
              <w:top w:val="single" w:sz="4" w:space="0" w:color="auto"/>
              <w:left w:val="single" w:sz="4" w:space="0" w:color="auto"/>
              <w:bottom w:val="single" w:sz="4" w:space="0" w:color="auto"/>
              <w:right w:val="single" w:sz="4" w:space="0" w:color="auto"/>
            </w:tcBorders>
            <w:vAlign w:val="center"/>
            <w:hideMark/>
          </w:tcPr>
          <w:p w:rsidR="004B7E13" w:rsidRPr="00F17304" w:rsidRDefault="004B7E13" w:rsidP="00D176D1">
            <w:pPr>
              <w:jc w:val="center"/>
              <w:rPr>
                <w:color w:val="000000"/>
                <w:sz w:val="24"/>
              </w:rPr>
            </w:pPr>
            <w:r>
              <w:rPr>
                <w:color w:val="000000"/>
              </w:rPr>
              <w:t>2.17%</w:t>
            </w:r>
          </w:p>
        </w:tc>
        <w:tc>
          <w:tcPr>
            <w:tcW w:w="2226" w:type="dxa"/>
            <w:tcBorders>
              <w:top w:val="single" w:sz="4" w:space="0" w:color="auto"/>
              <w:left w:val="single" w:sz="4" w:space="0" w:color="auto"/>
              <w:bottom w:val="single" w:sz="4" w:space="0" w:color="auto"/>
              <w:right w:val="single" w:sz="4" w:space="0" w:color="auto"/>
            </w:tcBorders>
            <w:vAlign w:val="center"/>
            <w:hideMark/>
          </w:tcPr>
          <w:p w:rsidR="004B7E13" w:rsidRPr="00F17304" w:rsidRDefault="004B7E13" w:rsidP="00D176D1">
            <w:pPr>
              <w:jc w:val="center"/>
              <w:rPr>
                <w:color w:val="000000"/>
                <w:sz w:val="24"/>
              </w:rPr>
            </w:pPr>
            <w:r>
              <w:rPr>
                <w:color w:val="000000"/>
              </w:rPr>
              <w:t>2.55%</w:t>
            </w:r>
          </w:p>
        </w:tc>
        <w:tc>
          <w:tcPr>
            <w:tcW w:w="2106" w:type="dxa"/>
            <w:tcBorders>
              <w:top w:val="single" w:sz="4" w:space="0" w:color="auto"/>
              <w:left w:val="single" w:sz="4" w:space="0" w:color="auto"/>
              <w:bottom w:val="single" w:sz="4" w:space="0" w:color="auto"/>
              <w:right w:val="single" w:sz="4" w:space="0" w:color="auto"/>
            </w:tcBorders>
            <w:vAlign w:val="center"/>
            <w:hideMark/>
          </w:tcPr>
          <w:p w:rsidR="004B7E13" w:rsidRPr="00F17304" w:rsidRDefault="004B7E13" w:rsidP="00D176D1">
            <w:pPr>
              <w:jc w:val="center"/>
              <w:rPr>
                <w:color w:val="000000"/>
                <w:sz w:val="24"/>
              </w:rPr>
            </w:pPr>
            <w:r>
              <w:rPr>
                <w:rFonts w:hint="eastAsia"/>
                <w:color w:val="000000"/>
              </w:rPr>
              <w:t>1</w:t>
            </w:r>
            <w:r>
              <w:rPr>
                <w:color w:val="000000"/>
              </w:rPr>
              <w:t>.</w:t>
            </w:r>
            <w:r>
              <w:rPr>
                <w:rFonts w:hint="eastAsia"/>
                <w:color w:val="000000"/>
              </w:rPr>
              <w:t>93</w:t>
            </w:r>
            <w:r>
              <w:rPr>
                <w:color w:val="000000"/>
              </w:rPr>
              <w:t>%</w:t>
            </w:r>
          </w:p>
        </w:tc>
      </w:tr>
      <w:tr w:rsidR="004B7E13" w:rsidTr="00D176D1">
        <w:tc>
          <w:tcPr>
            <w:tcW w:w="8522" w:type="dxa"/>
            <w:gridSpan w:val="4"/>
            <w:tcBorders>
              <w:top w:val="single" w:sz="4" w:space="0" w:color="auto"/>
              <w:left w:val="single" w:sz="4" w:space="0" w:color="auto"/>
              <w:bottom w:val="single" w:sz="4" w:space="0" w:color="auto"/>
              <w:right w:val="single" w:sz="4" w:space="0" w:color="auto"/>
            </w:tcBorders>
            <w:vAlign w:val="center"/>
            <w:hideMark/>
          </w:tcPr>
          <w:p w:rsidR="004B7E13" w:rsidRPr="00C82D51" w:rsidRDefault="004B7E13" w:rsidP="004B7E13">
            <w:pPr>
              <w:pStyle w:val="ae"/>
              <w:spacing w:beforeLines="50" w:line="360" w:lineRule="auto"/>
              <w:rPr>
                <w:rFonts w:ascii="Times New Roman" w:hAnsi="Times New Roman"/>
                <w:color w:val="000000"/>
                <w:lang w:val="en-US" w:eastAsia="zh-CN"/>
              </w:rPr>
            </w:pPr>
            <w:r w:rsidRPr="00C82D51">
              <w:rPr>
                <w:rFonts w:ascii="Times New Roman" w:hAnsi="Times New Roman"/>
                <w:b/>
                <w:spacing w:val="3"/>
                <w:lang w:val="en-US" w:eastAsia="zh-CN"/>
              </w:rPr>
              <w:t>3</w:t>
            </w:r>
            <w:r w:rsidRPr="00C82D51">
              <w:rPr>
                <w:rFonts w:ascii="Times New Roman" w:hAnsi="Times New Roman" w:hint="eastAsia"/>
                <w:b/>
                <w:spacing w:val="3"/>
                <w:lang w:val="en-US" w:eastAsia="zh-CN"/>
              </w:rPr>
              <w:t>、扣除非经常性损益后归属于母公司股东的净利润持平假设</w:t>
            </w:r>
          </w:p>
        </w:tc>
      </w:tr>
      <w:tr w:rsidR="004B7E13" w:rsidTr="00D176D1">
        <w:tc>
          <w:tcPr>
            <w:tcW w:w="2084" w:type="dxa"/>
            <w:tcBorders>
              <w:top w:val="single" w:sz="4" w:space="0" w:color="auto"/>
              <w:left w:val="single" w:sz="4" w:space="0" w:color="auto"/>
              <w:bottom w:val="single" w:sz="4" w:space="0" w:color="auto"/>
              <w:right w:val="single" w:sz="4" w:space="0" w:color="auto"/>
            </w:tcBorders>
            <w:vAlign w:val="center"/>
            <w:hideMark/>
          </w:tcPr>
          <w:p w:rsidR="004B7E13" w:rsidRPr="00F17304" w:rsidRDefault="004B7E13" w:rsidP="00D176D1">
            <w:pPr>
              <w:jc w:val="center"/>
              <w:rPr>
                <w:rFonts w:cs="宋体"/>
                <w:color w:val="000000"/>
                <w:sz w:val="24"/>
              </w:rPr>
            </w:pPr>
            <w:r w:rsidRPr="00F17304">
              <w:rPr>
                <w:rFonts w:hint="eastAsia"/>
                <w:color w:val="000000"/>
              </w:rPr>
              <w:t>期末归属于母公司所有者权益合计（万元）</w:t>
            </w:r>
          </w:p>
        </w:tc>
        <w:tc>
          <w:tcPr>
            <w:tcW w:w="2106" w:type="dxa"/>
            <w:tcBorders>
              <w:top w:val="single" w:sz="4" w:space="0" w:color="auto"/>
              <w:left w:val="single" w:sz="4" w:space="0" w:color="auto"/>
              <w:bottom w:val="single" w:sz="4" w:space="0" w:color="auto"/>
              <w:right w:val="single" w:sz="4" w:space="0" w:color="auto"/>
            </w:tcBorders>
            <w:vAlign w:val="center"/>
            <w:hideMark/>
          </w:tcPr>
          <w:p w:rsidR="004B7E13" w:rsidRPr="00F17304" w:rsidRDefault="004B7E13" w:rsidP="00D176D1">
            <w:pPr>
              <w:jc w:val="center"/>
              <w:rPr>
                <w:color w:val="000000"/>
                <w:sz w:val="24"/>
              </w:rPr>
            </w:pPr>
            <w:r>
              <w:rPr>
                <w:color w:val="000000"/>
              </w:rPr>
              <w:t>188,425.66</w:t>
            </w:r>
          </w:p>
        </w:tc>
        <w:tc>
          <w:tcPr>
            <w:tcW w:w="2226" w:type="dxa"/>
            <w:tcBorders>
              <w:top w:val="single" w:sz="4" w:space="0" w:color="auto"/>
              <w:left w:val="single" w:sz="4" w:space="0" w:color="auto"/>
              <w:bottom w:val="single" w:sz="4" w:space="0" w:color="auto"/>
              <w:right w:val="single" w:sz="4" w:space="0" w:color="auto"/>
            </w:tcBorders>
            <w:vAlign w:val="center"/>
            <w:hideMark/>
          </w:tcPr>
          <w:p w:rsidR="004B7E13" w:rsidRPr="00F17304" w:rsidRDefault="004B7E13" w:rsidP="00D176D1">
            <w:pPr>
              <w:jc w:val="center"/>
              <w:rPr>
                <w:color w:val="000000"/>
                <w:sz w:val="24"/>
              </w:rPr>
            </w:pPr>
            <w:r>
              <w:rPr>
                <w:color w:val="000000"/>
              </w:rPr>
              <w:t>191,605.51</w:t>
            </w:r>
          </w:p>
        </w:tc>
        <w:tc>
          <w:tcPr>
            <w:tcW w:w="2106" w:type="dxa"/>
            <w:tcBorders>
              <w:top w:val="single" w:sz="4" w:space="0" w:color="auto"/>
              <w:left w:val="single" w:sz="4" w:space="0" w:color="auto"/>
              <w:bottom w:val="single" w:sz="4" w:space="0" w:color="auto"/>
              <w:right w:val="single" w:sz="4" w:space="0" w:color="auto"/>
            </w:tcBorders>
            <w:vAlign w:val="center"/>
            <w:hideMark/>
          </w:tcPr>
          <w:p w:rsidR="004B7E13" w:rsidRPr="00F17304" w:rsidRDefault="004B7E13" w:rsidP="00D176D1">
            <w:pPr>
              <w:jc w:val="center"/>
              <w:rPr>
                <w:color w:val="000000"/>
                <w:sz w:val="24"/>
              </w:rPr>
            </w:pPr>
            <w:r w:rsidRPr="00607519">
              <w:rPr>
                <w:color w:val="000000"/>
              </w:rPr>
              <w:t>254,317.51</w:t>
            </w:r>
          </w:p>
        </w:tc>
      </w:tr>
      <w:tr w:rsidR="004B7E13" w:rsidTr="00D176D1">
        <w:tc>
          <w:tcPr>
            <w:tcW w:w="2084" w:type="dxa"/>
            <w:tcBorders>
              <w:top w:val="single" w:sz="4" w:space="0" w:color="auto"/>
              <w:left w:val="single" w:sz="4" w:space="0" w:color="auto"/>
              <w:bottom w:val="single" w:sz="4" w:space="0" w:color="auto"/>
              <w:right w:val="single" w:sz="4" w:space="0" w:color="auto"/>
            </w:tcBorders>
            <w:vAlign w:val="center"/>
            <w:hideMark/>
          </w:tcPr>
          <w:p w:rsidR="004B7E13" w:rsidRPr="00F17304" w:rsidRDefault="004B7E13" w:rsidP="00D176D1">
            <w:pPr>
              <w:jc w:val="center"/>
              <w:rPr>
                <w:rFonts w:cs="宋体"/>
                <w:color w:val="000000"/>
                <w:sz w:val="24"/>
              </w:rPr>
            </w:pPr>
            <w:r w:rsidRPr="00F17304">
              <w:rPr>
                <w:rFonts w:hint="eastAsia"/>
                <w:color w:val="000000"/>
              </w:rPr>
              <w:t>扣除非经常性损益后归属于母公司所有者净利润（万元）</w:t>
            </w:r>
          </w:p>
        </w:tc>
        <w:tc>
          <w:tcPr>
            <w:tcW w:w="2106" w:type="dxa"/>
            <w:tcBorders>
              <w:top w:val="single" w:sz="4" w:space="0" w:color="auto"/>
              <w:left w:val="single" w:sz="4" w:space="0" w:color="auto"/>
              <w:bottom w:val="single" w:sz="4" w:space="0" w:color="auto"/>
              <w:right w:val="single" w:sz="4" w:space="0" w:color="auto"/>
            </w:tcBorders>
            <w:vAlign w:val="center"/>
            <w:hideMark/>
          </w:tcPr>
          <w:p w:rsidR="004B7E13" w:rsidRPr="00F17304" w:rsidRDefault="004B7E13" w:rsidP="00D176D1">
            <w:pPr>
              <w:jc w:val="center"/>
              <w:rPr>
                <w:color w:val="000000"/>
                <w:sz w:val="24"/>
              </w:rPr>
            </w:pPr>
            <w:r>
              <w:rPr>
                <w:color w:val="000000"/>
              </w:rPr>
              <w:t>4,094.48</w:t>
            </w:r>
          </w:p>
        </w:tc>
        <w:tc>
          <w:tcPr>
            <w:tcW w:w="2226" w:type="dxa"/>
            <w:tcBorders>
              <w:top w:val="single" w:sz="4" w:space="0" w:color="auto"/>
              <w:left w:val="single" w:sz="4" w:space="0" w:color="auto"/>
              <w:bottom w:val="single" w:sz="4" w:space="0" w:color="auto"/>
              <w:right w:val="single" w:sz="4" w:space="0" w:color="auto"/>
            </w:tcBorders>
            <w:vAlign w:val="center"/>
            <w:hideMark/>
          </w:tcPr>
          <w:p w:rsidR="004B7E13" w:rsidRPr="00F17304" w:rsidRDefault="004B7E13" w:rsidP="00D176D1">
            <w:pPr>
              <w:jc w:val="center"/>
              <w:rPr>
                <w:color w:val="000000"/>
                <w:sz w:val="24"/>
              </w:rPr>
            </w:pPr>
            <w:r>
              <w:rPr>
                <w:color w:val="000000"/>
              </w:rPr>
              <w:t>4,094.48</w:t>
            </w:r>
          </w:p>
        </w:tc>
        <w:tc>
          <w:tcPr>
            <w:tcW w:w="2106" w:type="dxa"/>
            <w:tcBorders>
              <w:top w:val="single" w:sz="4" w:space="0" w:color="auto"/>
              <w:left w:val="single" w:sz="4" w:space="0" w:color="auto"/>
              <w:bottom w:val="single" w:sz="4" w:space="0" w:color="auto"/>
              <w:right w:val="single" w:sz="4" w:space="0" w:color="auto"/>
            </w:tcBorders>
            <w:vAlign w:val="center"/>
            <w:hideMark/>
          </w:tcPr>
          <w:p w:rsidR="004B7E13" w:rsidRPr="00F17304" w:rsidRDefault="004B7E13" w:rsidP="00D176D1">
            <w:pPr>
              <w:jc w:val="center"/>
              <w:rPr>
                <w:color w:val="000000"/>
                <w:sz w:val="24"/>
              </w:rPr>
            </w:pPr>
            <w:r>
              <w:rPr>
                <w:color w:val="000000"/>
              </w:rPr>
              <w:t>4,094.48</w:t>
            </w:r>
          </w:p>
        </w:tc>
      </w:tr>
      <w:tr w:rsidR="004B7E13" w:rsidTr="00D176D1">
        <w:tc>
          <w:tcPr>
            <w:tcW w:w="2084" w:type="dxa"/>
            <w:tcBorders>
              <w:top w:val="single" w:sz="4" w:space="0" w:color="auto"/>
              <w:left w:val="single" w:sz="4" w:space="0" w:color="auto"/>
              <w:bottom w:val="single" w:sz="4" w:space="0" w:color="auto"/>
              <w:right w:val="single" w:sz="4" w:space="0" w:color="auto"/>
            </w:tcBorders>
            <w:vAlign w:val="center"/>
            <w:hideMark/>
          </w:tcPr>
          <w:p w:rsidR="004B7E13" w:rsidRPr="00F17304" w:rsidRDefault="004B7E13" w:rsidP="00D176D1">
            <w:pPr>
              <w:jc w:val="center"/>
              <w:rPr>
                <w:rFonts w:cs="宋体"/>
                <w:color w:val="000000"/>
                <w:sz w:val="24"/>
              </w:rPr>
            </w:pPr>
            <w:r w:rsidRPr="00F17304">
              <w:rPr>
                <w:rFonts w:hint="eastAsia"/>
                <w:color w:val="000000"/>
              </w:rPr>
              <w:t>基本每股收益（元）</w:t>
            </w:r>
          </w:p>
        </w:tc>
        <w:tc>
          <w:tcPr>
            <w:tcW w:w="2106" w:type="dxa"/>
            <w:tcBorders>
              <w:top w:val="single" w:sz="4" w:space="0" w:color="auto"/>
              <w:left w:val="single" w:sz="4" w:space="0" w:color="auto"/>
              <w:bottom w:val="single" w:sz="4" w:space="0" w:color="auto"/>
              <w:right w:val="single" w:sz="4" w:space="0" w:color="auto"/>
            </w:tcBorders>
            <w:vAlign w:val="center"/>
            <w:hideMark/>
          </w:tcPr>
          <w:p w:rsidR="004B7E13" w:rsidRPr="00F17304" w:rsidRDefault="004B7E13" w:rsidP="00D176D1">
            <w:pPr>
              <w:jc w:val="center"/>
              <w:rPr>
                <w:color w:val="000000"/>
                <w:sz w:val="24"/>
              </w:rPr>
            </w:pPr>
            <w:r>
              <w:rPr>
                <w:color w:val="000000"/>
              </w:rPr>
              <w:t>0.09</w:t>
            </w:r>
          </w:p>
        </w:tc>
        <w:tc>
          <w:tcPr>
            <w:tcW w:w="2226" w:type="dxa"/>
            <w:tcBorders>
              <w:top w:val="single" w:sz="4" w:space="0" w:color="auto"/>
              <w:left w:val="single" w:sz="4" w:space="0" w:color="auto"/>
              <w:bottom w:val="single" w:sz="4" w:space="0" w:color="auto"/>
              <w:right w:val="single" w:sz="4" w:space="0" w:color="auto"/>
            </w:tcBorders>
            <w:vAlign w:val="center"/>
            <w:hideMark/>
          </w:tcPr>
          <w:p w:rsidR="004B7E13" w:rsidRPr="00F17304" w:rsidRDefault="004B7E13" w:rsidP="00D176D1">
            <w:pPr>
              <w:jc w:val="center"/>
              <w:rPr>
                <w:color w:val="000000"/>
                <w:sz w:val="24"/>
              </w:rPr>
            </w:pPr>
            <w:r>
              <w:rPr>
                <w:color w:val="000000"/>
              </w:rPr>
              <w:t>0.09</w:t>
            </w:r>
          </w:p>
        </w:tc>
        <w:tc>
          <w:tcPr>
            <w:tcW w:w="2106" w:type="dxa"/>
            <w:tcBorders>
              <w:top w:val="single" w:sz="4" w:space="0" w:color="auto"/>
              <w:left w:val="single" w:sz="4" w:space="0" w:color="auto"/>
              <w:bottom w:val="single" w:sz="4" w:space="0" w:color="auto"/>
              <w:right w:val="single" w:sz="4" w:space="0" w:color="auto"/>
            </w:tcBorders>
            <w:vAlign w:val="center"/>
            <w:hideMark/>
          </w:tcPr>
          <w:p w:rsidR="004B7E13" w:rsidRPr="00F17304" w:rsidRDefault="004B7E13" w:rsidP="00D176D1">
            <w:pPr>
              <w:jc w:val="center"/>
              <w:rPr>
                <w:color w:val="000000"/>
                <w:sz w:val="24"/>
              </w:rPr>
            </w:pPr>
            <w:r>
              <w:rPr>
                <w:color w:val="000000"/>
              </w:rPr>
              <w:t>0.09</w:t>
            </w:r>
          </w:p>
        </w:tc>
      </w:tr>
      <w:tr w:rsidR="004B7E13" w:rsidTr="00D176D1">
        <w:tc>
          <w:tcPr>
            <w:tcW w:w="2084" w:type="dxa"/>
            <w:tcBorders>
              <w:top w:val="single" w:sz="4" w:space="0" w:color="auto"/>
              <w:left w:val="single" w:sz="4" w:space="0" w:color="auto"/>
              <w:bottom w:val="single" w:sz="4" w:space="0" w:color="auto"/>
              <w:right w:val="single" w:sz="4" w:space="0" w:color="auto"/>
            </w:tcBorders>
            <w:vAlign w:val="center"/>
            <w:hideMark/>
          </w:tcPr>
          <w:p w:rsidR="004B7E13" w:rsidRPr="00F17304" w:rsidRDefault="004B7E13" w:rsidP="00D176D1">
            <w:pPr>
              <w:jc w:val="center"/>
              <w:rPr>
                <w:rFonts w:cs="宋体"/>
                <w:color w:val="000000"/>
                <w:sz w:val="24"/>
              </w:rPr>
            </w:pPr>
            <w:r w:rsidRPr="00F17304">
              <w:rPr>
                <w:rFonts w:hint="eastAsia"/>
                <w:color w:val="000000"/>
              </w:rPr>
              <w:t>稀释每股收益（元）</w:t>
            </w:r>
          </w:p>
        </w:tc>
        <w:tc>
          <w:tcPr>
            <w:tcW w:w="2106" w:type="dxa"/>
            <w:tcBorders>
              <w:top w:val="single" w:sz="4" w:space="0" w:color="auto"/>
              <w:left w:val="single" w:sz="4" w:space="0" w:color="auto"/>
              <w:bottom w:val="single" w:sz="4" w:space="0" w:color="auto"/>
              <w:right w:val="single" w:sz="4" w:space="0" w:color="auto"/>
            </w:tcBorders>
            <w:vAlign w:val="center"/>
            <w:hideMark/>
          </w:tcPr>
          <w:p w:rsidR="004B7E13" w:rsidRPr="00F17304" w:rsidRDefault="004B7E13" w:rsidP="00D176D1">
            <w:pPr>
              <w:jc w:val="center"/>
              <w:rPr>
                <w:color w:val="000000"/>
                <w:sz w:val="24"/>
              </w:rPr>
            </w:pPr>
            <w:r>
              <w:rPr>
                <w:color w:val="000000"/>
              </w:rPr>
              <w:t>0.09</w:t>
            </w:r>
          </w:p>
        </w:tc>
        <w:tc>
          <w:tcPr>
            <w:tcW w:w="2226" w:type="dxa"/>
            <w:tcBorders>
              <w:top w:val="single" w:sz="4" w:space="0" w:color="auto"/>
              <w:left w:val="single" w:sz="4" w:space="0" w:color="auto"/>
              <w:bottom w:val="single" w:sz="4" w:space="0" w:color="auto"/>
              <w:right w:val="single" w:sz="4" w:space="0" w:color="auto"/>
            </w:tcBorders>
            <w:vAlign w:val="center"/>
            <w:hideMark/>
          </w:tcPr>
          <w:p w:rsidR="004B7E13" w:rsidRPr="00F17304" w:rsidRDefault="004B7E13" w:rsidP="00D176D1">
            <w:pPr>
              <w:jc w:val="center"/>
              <w:rPr>
                <w:color w:val="000000"/>
                <w:sz w:val="24"/>
              </w:rPr>
            </w:pPr>
            <w:r>
              <w:rPr>
                <w:color w:val="000000"/>
              </w:rPr>
              <w:t>0.09</w:t>
            </w:r>
          </w:p>
        </w:tc>
        <w:tc>
          <w:tcPr>
            <w:tcW w:w="2106" w:type="dxa"/>
            <w:tcBorders>
              <w:top w:val="single" w:sz="4" w:space="0" w:color="auto"/>
              <w:left w:val="single" w:sz="4" w:space="0" w:color="auto"/>
              <w:bottom w:val="single" w:sz="4" w:space="0" w:color="auto"/>
              <w:right w:val="single" w:sz="4" w:space="0" w:color="auto"/>
            </w:tcBorders>
            <w:vAlign w:val="center"/>
            <w:hideMark/>
          </w:tcPr>
          <w:p w:rsidR="004B7E13" w:rsidRPr="00F17304" w:rsidRDefault="004B7E13" w:rsidP="00D176D1">
            <w:pPr>
              <w:jc w:val="center"/>
              <w:rPr>
                <w:color w:val="000000"/>
                <w:sz w:val="24"/>
              </w:rPr>
            </w:pPr>
            <w:r>
              <w:rPr>
                <w:color w:val="000000"/>
              </w:rPr>
              <w:t>0.09</w:t>
            </w:r>
          </w:p>
        </w:tc>
      </w:tr>
      <w:tr w:rsidR="004B7E13" w:rsidTr="00D176D1">
        <w:tc>
          <w:tcPr>
            <w:tcW w:w="2084" w:type="dxa"/>
            <w:tcBorders>
              <w:top w:val="single" w:sz="4" w:space="0" w:color="auto"/>
              <w:left w:val="single" w:sz="4" w:space="0" w:color="auto"/>
              <w:bottom w:val="single" w:sz="4" w:space="0" w:color="auto"/>
              <w:right w:val="single" w:sz="4" w:space="0" w:color="auto"/>
            </w:tcBorders>
            <w:vAlign w:val="center"/>
            <w:hideMark/>
          </w:tcPr>
          <w:p w:rsidR="004B7E13" w:rsidRPr="00F17304" w:rsidRDefault="004B7E13" w:rsidP="00D176D1">
            <w:pPr>
              <w:jc w:val="center"/>
              <w:rPr>
                <w:rFonts w:cs="宋体"/>
                <w:color w:val="000000"/>
                <w:sz w:val="24"/>
              </w:rPr>
            </w:pPr>
            <w:r w:rsidRPr="00F17304">
              <w:rPr>
                <w:rFonts w:hint="eastAsia"/>
                <w:color w:val="000000"/>
              </w:rPr>
              <w:t>每股净资产（元）</w:t>
            </w:r>
          </w:p>
        </w:tc>
        <w:tc>
          <w:tcPr>
            <w:tcW w:w="2106" w:type="dxa"/>
            <w:tcBorders>
              <w:top w:val="single" w:sz="4" w:space="0" w:color="auto"/>
              <w:left w:val="single" w:sz="4" w:space="0" w:color="auto"/>
              <w:bottom w:val="single" w:sz="4" w:space="0" w:color="auto"/>
              <w:right w:val="single" w:sz="4" w:space="0" w:color="auto"/>
            </w:tcBorders>
            <w:vAlign w:val="center"/>
            <w:hideMark/>
          </w:tcPr>
          <w:p w:rsidR="004B7E13" w:rsidRPr="00F17304" w:rsidRDefault="004B7E13" w:rsidP="00D176D1">
            <w:pPr>
              <w:jc w:val="center"/>
              <w:rPr>
                <w:color w:val="000000"/>
                <w:sz w:val="24"/>
              </w:rPr>
            </w:pPr>
            <w:r>
              <w:rPr>
                <w:color w:val="000000"/>
              </w:rPr>
              <w:t>4.12</w:t>
            </w:r>
          </w:p>
        </w:tc>
        <w:tc>
          <w:tcPr>
            <w:tcW w:w="2226" w:type="dxa"/>
            <w:tcBorders>
              <w:top w:val="single" w:sz="4" w:space="0" w:color="auto"/>
              <w:left w:val="single" w:sz="4" w:space="0" w:color="auto"/>
              <w:bottom w:val="single" w:sz="4" w:space="0" w:color="auto"/>
              <w:right w:val="single" w:sz="4" w:space="0" w:color="auto"/>
            </w:tcBorders>
            <w:vAlign w:val="center"/>
            <w:hideMark/>
          </w:tcPr>
          <w:p w:rsidR="004B7E13" w:rsidRPr="00F17304" w:rsidRDefault="004B7E13" w:rsidP="00D176D1">
            <w:pPr>
              <w:jc w:val="center"/>
              <w:rPr>
                <w:color w:val="000000"/>
                <w:sz w:val="24"/>
              </w:rPr>
            </w:pPr>
            <w:r>
              <w:rPr>
                <w:color w:val="000000"/>
              </w:rPr>
              <w:t>4.19</w:t>
            </w:r>
          </w:p>
        </w:tc>
        <w:tc>
          <w:tcPr>
            <w:tcW w:w="2106" w:type="dxa"/>
            <w:tcBorders>
              <w:top w:val="single" w:sz="4" w:space="0" w:color="auto"/>
              <w:left w:val="single" w:sz="4" w:space="0" w:color="auto"/>
              <w:bottom w:val="single" w:sz="4" w:space="0" w:color="auto"/>
              <w:right w:val="single" w:sz="4" w:space="0" w:color="auto"/>
            </w:tcBorders>
            <w:vAlign w:val="center"/>
            <w:hideMark/>
          </w:tcPr>
          <w:p w:rsidR="004B7E13" w:rsidRPr="00F17304" w:rsidRDefault="004B7E13" w:rsidP="00D176D1">
            <w:pPr>
              <w:jc w:val="center"/>
              <w:rPr>
                <w:color w:val="000000"/>
                <w:sz w:val="24"/>
              </w:rPr>
            </w:pPr>
            <w:r>
              <w:rPr>
                <w:color w:val="000000"/>
              </w:rPr>
              <w:t>4.</w:t>
            </w:r>
            <w:r>
              <w:rPr>
                <w:rFonts w:hint="eastAsia"/>
                <w:color w:val="000000"/>
              </w:rPr>
              <w:t>85</w:t>
            </w:r>
          </w:p>
        </w:tc>
      </w:tr>
      <w:tr w:rsidR="004B7E13" w:rsidTr="00D176D1">
        <w:tc>
          <w:tcPr>
            <w:tcW w:w="2084" w:type="dxa"/>
            <w:tcBorders>
              <w:top w:val="single" w:sz="4" w:space="0" w:color="auto"/>
              <w:left w:val="single" w:sz="4" w:space="0" w:color="auto"/>
              <w:bottom w:val="single" w:sz="4" w:space="0" w:color="auto"/>
              <w:right w:val="single" w:sz="4" w:space="0" w:color="auto"/>
            </w:tcBorders>
            <w:vAlign w:val="center"/>
            <w:hideMark/>
          </w:tcPr>
          <w:p w:rsidR="004B7E13" w:rsidRPr="00F17304" w:rsidRDefault="004B7E13" w:rsidP="00D176D1">
            <w:pPr>
              <w:jc w:val="center"/>
              <w:rPr>
                <w:rFonts w:cs="宋体"/>
                <w:color w:val="000000"/>
                <w:sz w:val="24"/>
              </w:rPr>
            </w:pPr>
            <w:r w:rsidRPr="00F17304">
              <w:rPr>
                <w:rFonts w:hint="eastAsia"/>
                <w:color w:val="000000"/>
              </w:rPr>
              <w:t>加权平均净资产收益率</w:t>
            </w:r>
          </w:p>
        </w:tc>
        <w:tc>
          <w:tcPr>
            <w:tcW w:w="2106" w:type="dxa"/>
            <w:tcBorders>
              <w:top w:val="single" w:sz="4" w:space="0" w:color="auto"/>
              <w:left w:val="single" w:sz="4" w:space="0" w:color="auto"/>
              <w:bottom w:val="single" w:sz="4" w:space="0" w:color="auto"/>
              <w:right w:val="single" w:sz="4" w:space="0" w:color="auto"/>
            </w:tcBorders>
            <w:vAlign w:val="center"/>
            <w:hideMark/>
          </w:tcPr>
          <w:p w:rsidR="004B7E13" w:rsidRPr="00F17304" w:rsidRDefault="004B7E13" w:rsidP="00D176D1">
            <w:pPr>
              <w:jc w:val="center"/>
              <w:rPr>
                <w:color w:val="000000"/>
                <w:sz w:val="24"/>
              </w:rPr>
            </w:pPr>
            <w:r>
              <w:rPr>
                <w:color w:val="000000"/>
              </w:rPr>
              <w:t>2.23%</w:t>
            </w:r>
          </w:p>
        </w:tc>
        <w:tc>
          <w:tcPr>
            <w:tcW w:w="2226" w:type="dxa"/>
            <w:tcBorders>
              <w:top w:val="single" w:sz="4" w:space="0" w:color="auto"/>
              <w:left w:val="single" w:sz="4" w:space="0" w:color="auto"/>
              <w:bottom w:val="single" w:sz="4" w:space="0" w:color="auto"/>
              <w:right w:val="single" w:sz="4" w:space="0" w:color="auto"/>
            </w:tcBorders>
            <w:vAlign w:val="center"/>
            <w:hideMark/>
          </w:tcPr>
          <w:p w:rsidR="004B7E13" w:rsidRPr="00F17304" w:rsidRDefault="004B7E13" w:rsidP="00D176D1">
            <w:pPr>
              <w:jc w:val="center"/>
              <w:rPr>
                <w:color w:val="000000"/>
                <w:sz w:val="24"/>
              </w:rPr>
            </w:pPr>
            <w:r>
              <w:rPr>
                <w:color w:val="000000"/>
              </w:rPr>
              <w:t>2.15%</w:t>
            </w:r>
          </w:p>
        </w:tc>
        <w:tc>
          <w:tcPr>
            <w:tcW w:w="2106" w:type="dxa"/>
            <w:tcBorders>
              <w:top w:val="single" w:sz="4" w:space="0" w:color="auto"/>
              <w:left w:val="single" w:sz="4" w:space="0" w:color="auto"/>
              <w:bottom w:val="single" w:sz="4" w:space="0" w:color="auto"/>
              <w:right w:val="single" w:sz="4" w:space="0" w:color="auto"/>
            </w:tcBorders>
            <w:vAlign w:val="center"/>
            <w:hideMark/>
          </w:tcPr>
          <w:p w:rsidR="004B7E13" w:rsidRPr="00F17304" w:rsidRDefault="004B7E13" w:rsidP="00D176D1">
            <w:pPr>
              <w:jc w:val="center"/>
              <w:rPr>
                <w:color w:val="000000"/>
                <w:sz w:val="24"/>
              </w:rPr>
            </w:pPr>
            <w:r>
              <w:rPr>
                <w:color w:val="000000"/>
              </w:rPr>
              <w:t>1.</w:t>
            </w:r>
            <w:r>
              <w:rPr>
                <w:rFonts w:hint="eastAsia"/>
                <w:color w:val="000000"/>
              </w:rPr>
              <w:t>85</w:t>
            </w:r>
            <w:r>
              <w:rPr>
                <w:color w:val="000000"/>
              </w:rPr>
              <w:t>%</w:t>
            </w:r>
          </w:p>
        </w:tc>
      </w:tr>
      <w:tr w:rsidR="004B7E13" w:rsidTr="00D176D1">
        <w:tc>
          <w:tcPr>
            <w:tcW w:w="2084" w:type="dxa"/>
            <w:tcBorders>
              <w:top w:val="single" w:sz="4" w:space="0" w:color="auto"/>
              <w:left w:val="single" w:sz="4" w:space="0" w:color="auto"/>
              <w:bottom w:val="single" w:sz="4" w:space="0" w:color="auto"/>
              <w:right w:val="single" w:sz="4" w:space="0" w:color="auto"/>
            </w:tcBorders>
            <w:vAlign w:val="center"/>
            <w:hideMark/>
          </w:tcPr>
          <w:p w:rsidR="004B7E13" w:rsidRPr="00F17304" w:rsidRDefault="004B7E13" w:rsidP="00D176D1">
            <w:pPr>
              <w:jc w:val="center"/>
              <w:rPr>
                <w:rFonts w:cs="宋体"/>
                <w:color w:val="000000"/>
                <w:sz w:val="24"/>
              </w:rPr>
            </w:pPr>
            <w:r w:rsidRPr="00F17304">
              <w:rPr>
                <w:rFonts w:hint="eastAsia"/>
                <w:color w:val="000000"/>
              </w:rPr>
              <w:t>全面摊薄每股收益</w:t>
            </w:r>
          </w:p>
        </w:tc>
        <w:tc>
          <w:tcPr>
            <w:tcW w:w="2106" w:type="dxa"/>
            <w:tcBorders>
              <w:top w:val="single" w:sz="4" w:space="0" w:color="auto"/>
              <w:left w:val="single" w:sz="4" w:space="0" w:color="auto"/>
              <w:bottom w:val="single" w:sz="4" w:space="0" w:color="auto"/>
              <w:right w:val="single" w:sz="4" w:space="0" w:color="auto"/>
            </w:tcBorders>
            <w:vAlign w:val="center"/>
            <w:hideMark/>
          </w:tcPr>
          <w:p w:rsidR="004B7E13" w:rsidRPr="00F17304" w:rsidRDefault="004B7E13" w:rsidP="00D176D1">
            <w:pPr>
              <w:jc w:val="center"/>
              <w:rPr>
                <w:color w:val="000000"/>
                <w:sz w:val="24"/>
              </w:rPr>
            </w:pPr>
            <w:r>
              <w:rPr>
                <w:color w:val="000000"/>
              </w:rPr>
              <w:t>0.09</w:t>
            </w:r>
          </w:p>
        </w:tc>
        <w:tc>
          <w:tcPr>
            <w:tcW w:w="2226" w:type="dxa"/>
            <w:tcBorders>
              <w:top w:val="single" w:sz="4" w:space="0" w:color="auto"/>
              <w:left w:val="single" w:sz="4" w:space="0" w:color="auto"/>
              <w:bottom w:val="single" w:sz="4" w:space="0" w:color="auto"/>
              <w:right w:val="single" w:sz="4" w:space="0" w:color="auto"/>
            </w:tcBorders>
            <w:vAlign w:val="center"/>
            <w:hideMark/>
          </w:tcPr>
          <w:p w:rsidR="004B7E13" w:rsidRPr="00F17304" w:rsidRDefault="004B7E13" w:rsidP="00D176D1">
            <w:pPr>
              <w:jc w:val="center"/>
              <w:rPr>
                <w:color w:val="000000"/>
                <w:sz w:val="24"/>
              </w:rPr>
            </w:pPr>
            <w:r>
              <w:rPr>
                <w:color w:val="000000"/>
              </w:rPr>
              <w:t>0.09</w:t>
            </w:r>
          </w:p>
        </w:tc>
        <w:tc>
          <w:tcPr>
            <w:tcW w:w="2106" w:type="dxa"/>
            <w:tcBorders>
              <w:top w:val="single" w:sz="4" w:space="0" w:color="auto"/>
              <w:left w:val="single" w:sz="4" w:space="0" w:color="auto"/>
              <w:bottom w:val="single" w:sz="4" w:space="0" w:color="auto"/>
              <w:right w:val="single" w:sz="4" w:space="0" w:color="auto"/>
            </w:tcBorders>
            <w:vAlign w:val="center"/>
            <w:hideMark/>
          </w:tcPr>
          <w:p w:rsidR="004B7E13" w:rsidRPr="00F17304" w:rsidRDefault="004B7E13" w:rsidP="00D176D1">
            <w:pPr>
              <w:jc w:val="center"/>
              <w:rPr>
                <w:color w:val="000000"/>
                <w:sz w:val="24"/>
              </w:rPr>
            </w:pPr>
            <w:r>
              <w:rPr>
                <w:color w:val="000000"/>
              </w:rPr>
              <w:t>0.08</w:t>
            </w:r>
          </w:p>
        </w:tc>
      </w:tr>
      <w:tr w:rsidR="004B7E13" w:rsidTr="00D176D1">
        <w:tc>
          <w:tcPr>
            <w:tcW w:w="2084" w:type="dxa"/>
            <w:tcBorders>
              <w:top w:val="single" w:sz="4" w:space="0" w:color="auto"/>
              <w:left w:val="single" w:sz="4" w:space="0" w:color="auto"/>
              <w:bottom w:val="single" w:sz="4" w:space="0" w:color="auto"/>
              <w:right w:val="single" w:sz="4" w:space="0" w:color="auto"/>
            </w:tcBorders>
            <w:vAlign w:val="center"/>
            <w:hideMark/>
          </w:tcPr>
          <w:p w:rsidR="004B7E13" w:rsidRPr="00F17304" w:rsidRDefault="004B7E13" w:rsidP="00D176D1">
            <w:pPr>
              <w:jc w:val="center"/>
              <w:rPr>
                <w:rFonts w:cs="宋体"/>
                <w:color w:val="000000"/>
                <w:sz w:val="24"/>
              </w:rPr>
            </w:pPr>
            <w:r w:rsidRPr="00F17304">
              <w:rPr>
                <w:rFonts w:hint="eastAsia"/>
                <w:color w:val="000000"/>
              </w:rPr>
              <w:t>全面摊薄净资产收益率</w:t>
            </w:r>
          </w:p>
        </w:tc>
        <w:tc>
          <w:tcPr>
            <w:tcW w:w="2106" w:type="dxa"/>
            <w:tcBorders>
              <w:top w:val="single" w:sz="4" w:space="0" w:color="auto"/>
              <w:left w:val="single" w:sz="4" w:space="0" w:color="auto"/>
              <w:bottom w:val="single" w:sz="4" w:space="0" w:color="auto"/>
              <w:right w:val="single" w:sz="4" w:space="0" w:color="auto"/>
            </w:tcBorders>
            <w:vAlign w:val="center"/>
            <w:hideMark/>
          </w:tcPr>
          <w:p w:rsidR="004B7E13" w:rsidRPr="00F17304" w:rsidRDefault="004B7E13" w:rsidP="00D176D1">
            <w:pPr>
              <w:jc w:val="center"/>
              <w:rPr>
                <w:color w:val="000000"/>
                <w:sz w:val="24"/>
              </w:rPr>
            </w:pPr>
            <w:r>
              <w:rPr>
                <w:color w:val="000000"/>
              </w:rPr>
              <w:t>2.17%</w:t>
            </w:r>
          </w:p>
        </w:tc>
        <w:tc>
          <w:tcPr>
            <w:tcW w:w="2226" w:type="dxa"/>
            <w:tcBorders>
              <w:top w:val="single" w:sz="4" w:space="0" w:color="auto"/>
              <w:left w:val="single" w:sz="4" w:space="0" w:color="auto"/>
              <w:bottom w:val="single" w:sz="4" w:space="0" w:color="auto"/>
              <w:right w:val="single" w:sz="4" w:space="0" w:color="auto"/>
            </w:tcBorders>
            <w:vAlign w:val="center"/>
            <w:hideMark/>
          </w:tcPr>
          <w:p w:rsidR="004B7E13" w:rsidRPr="00F17304" w:rsidRDefault="004B7E13" w:rsidP="00D176D1">
            <w:pPr>
              <w:jc w:val="center"/>
              <w:rPr>
                <w:color w:val="000000"/>
                <w:sz w:val="24"/>
              </w:rPr>
            </w:pPr>
            <w:r>
              <w:rPr>
                <w:color w:val="000000"/>
              </w:rPr>
              <w:t>2.14%</w:t>
            </w:r>
          </w:p>
        </w:tc>
        <w:tc>
          <w:tcPr>
            <w:tcW w:w="2106" w:type="dxa"/>
            <w:tcBorders>
              <w:top w:val="single" w:sz="4" w:space="0" w:color="auto"/>
              <w:left w:val="single" w:sz="4" w:space="0" w:color="auto"/>
              <w:bottom w:val="single" w:sz="4" w:space="0" w:color="auto"/>
              <w:right w:val="single" w:sz="4" w:space="0" w:color="auto"/>
            </w:tcBorders>
            <w:vAlign w:val="center"/>
            <w:hideMark/>
          </w:tcPr>
          <w:p w:rsidR="004B7E13" w:rsidRPr="00F17304" w:rsidRDefault="004B7E13" w:rsidP="00D176D1">
            <w:pPr>
              <w:jc w:val="center"/>
              <w:rPr>
                <w:color w:val="000000"/>
                <w:sz w:val="24"/>
              </w:rPr>
            </w:pPr>
            <w:r>
              <w:rPr>
                <w:color w:val="000000"/>
              </w:rPr>
              <w:t>1.</w:t>
            </w:r>
            <w:r>
              <w:rPr>
                <w:rFonts w:hint="eastAsia"/>
                <w:color w:val="000000"/>
              </w:rPr>
              <w:t>61</w:t>
            </w:r>
            <w:r>
              <w:rPr>
                <w:color w:val="000000"/>
              </w:rPr>
              <w:t>%</w:t>
            </w:r>
          </w:p>
        </w:tc>
      </w:tr>
      <w:tr w:rsidR="004B7E13" w:rsidTr="00D176D1">
        <w:tc>
          <w:tcPr>
            <w:tcW w:w="8522" w:type="dxa"/>
            <w:gridSpan w:val="4"/>
            <w:tcBorders>
              <w:top w:val="single" w:sz="4" w:space="0" w:color="auto"/>
              <w:left w:val="single" w:sz="4" w:space="0" w:color="auto"/>
              <w:bottom w:val="single" w:sz="4" w:space="0" w:color="auto"/>
              <w:right w:val="single" w:sz="4" w:space="0" w:color="auto"/>
            </w:tcBorders>
            <w:vAlign w:val="center"/>
            <w:hideMark/>
          </w:tcPr>
          <w:p w:rsidR="004B7E13" w:rsidRPr="00C82D51" w:rsidRDefault="004B7E13" w:rsidP="004B7E13">
            <w:pPr>
              <w:pStyle w:val="ae"/>
              <w:spacing w:beforeLines="50" w:line="360" w:lineRule="auto"/>
              <w:rPr>
                <w:rFonts w:ascii="Times New Roman" w:hAnsi="Times New Roman"/>
                <w:b/>
                <w:spacing w:val="3"/>
                <w:lang w:val="en-US" w:eastAsia="zh-CN"/>
              </w:rPr>
            </w:pPr>
            <w:r w:rsidRPr="00C82D51">
              <w:rPr>
                <w:rFonts w:ascii="Times New Roman" w:hAnsi="Times New Roman"/>
                <w:b/>
                <w:spacing w:val="3"/>
                <w:lang w:val="en-US" w:eastAsia="zh-CN"/>
              </w:rPr>
              <w:t>4</w:t>
            </w:r>
            <w:r w:rsidRPr="00C82D51">
              <w:rPr>
                <w:rFonts w:ascii="Times New Roman" w:hAnsi="Times New Roman" w:hint="eastAsia"/>
                <w:b/>
                <w:spacing w:val="3"/>
                <w:lang w:val="en-US" w:eastAsia="zh-CN"/>
              </w:rPr>
              <w:t>、扣除非经常性损益后归属于母公司股东的净利润降低</w:t>
            </w:r>
            <w:r w:rsidRPr="00C82D51">
              <w:rPr>
                <w:rFonts w:ascii="Times New Roman" w:hAnsi="Times New Roman"/>
                <w:b/>
                <w:spacing w:val="3"/>
                <w:lang w:val="en-US" w:eastAsia="zh-CN"/>
              </w:rPr>
              <w:t>20%</w:t>
            </w:r>
            <w:r w:rsidRPr="00C82D51">
              <w:rPr>
                <w:rFonts w:ascii="Times New Roman" w:hAnsi="Times New Roman" w:hint="eastAsia"/>
                <w:b/>
                <w:spacing w:val="3"/>
                <w:lang w:val="en-US" w:eastAsia="zh-CN"/>
              </w:rPr>
              <w:t>假设</w:t>
            </w:r>
          </w:p>
        </w:tc>
      </w:tr>
      <w:tr w:rsidR="004B7E13" w:rsidTr="00D176D1">
        <w:tc>
          <w:tcPr>
            <w:tcW w:w="2084" w:type="dxa"/>
            <w:tcBorders>
              <w:top w:val="single" w:sz="4" w:space="0" w:color="auto"/>
              <w:left w:val="single" w:sz="4" w:space="0" w:color="auto"/>
              <w:bottom w:val="single" w:sz="4" w:space="0" w:color="auto"/>
              <w:right w:val="single" w:sz="4" w:space="0" w:color="auto"/>
            </w:tcBorders>
            <w:vAlign w:val="center"/>
            <w:hideMark/>
          </w:tcPr>
          <w:p w:rsidR="004B7E13" w:rsidRPr="00F17304" w:rsidRDefault="004B7E13" w:rsidP="00D176D1">
            <w:pPr>
              <w:jc w:val="center"/>
              <w:rPr>
                <w:rFonts w:cs="宋体"/>
                <w:color w:val="000000"/>
                <w:sz w:val="24"/>
              </w:rPr>
            </w:pPr>
            <w:r w:rsidRPr="00F17304">
              <w:rPr>
                <w:rFonts w:hint="eastAsia"/>
                <w:color w:val="000000"/>
              </w:rPr>
              <w:t>期末归属于母公司所有者权益合计（万元）</w:t>
            </w:r>
          </w:p>
        </w:tc>
        <w:tc>
          <w:tcPr>
            <w:tcW w:w="2106" w:type="dxa"/>
            <w:tcBorders>
              <w:top w:val="single" w:sz="4" w:space="0" w:color="auto"/>
              <w:left w:val="single" w:sz="4" w:space="0" w:color="auto"/>
              <w:bottom w:val="single" w:sz="4" w:space="0" w:color="auto"/>
              <w:right w:val="single" w:sz="4" w:space="0" w:color="auto"/>
            </w:tcBorders>
            <w:vAlign w:val="center"/>
            <w:hideMark/>
          </w:tcPr>
          <w:p w:rsidR="004B7E13" w:rsidRPr="00F17304" w:rsidRDefault="004B7E13" w:rsidP="00D176D1">
            <w:pPr>
              <w:jc w:val="center"/>
              <w:rPr>
                <w:color w:val="000000"/>
                <w:sz w:val="24"/>
              </w:rPr>
            </w:pPr>
            <w:r>
              <w:rPr>
                <w:color w:val="000000"/>
              </w:rPr>
              <w:t>188,425.66</w:t>
            </w:r>
          </w:p>
        </w:tc>
        <w:tc>
          <w:tcPr>
            <w:tcW w:w="2226" w:type="dxa"/>
            <w:tcBorders>
              <w:top w:val="single" w:sz="4" w:space="0" w:color="auto"/>
              <w:left w:val="single" w:sz="4" w:space="0" w:color="auto"/>
              <w:bottom w:val="single" w:sz="4" w:space="0" w:color="auto"/>
              <w:right w:val="single" w:sz="4" w:space="0" w:color="auto"/>
            </w:tcBorders>
            <w:vAlign w:val="center"/>
            <w:hideMark/>
          </w:tcPr>
          <w:p w:rsidR="004B7E13" w:rsidRPr="00F17304" w:rsidRDefault="004B7E13" w:rsidP="00D176D1">
            <w:pPr>
              <w:jc w:val="center"/>
              <w:rPr>
                <w:color w:val="000000"/>
                <w:sz w:val="24"/>
              </w:rPr>
            </w:pPr>
            <w:r>
              <w:rPr>
                <w:color w:val="000000"/>
              </w:rPr>
              <w:t>190,786.61</w:t>
            </w:r>
          </w:p>
        </w:tc>
        <w:tc>
          <w:tcPr>
            <w:tcW w:w="2106" w:type="dxa"/>
            <w:tcBorders>
              <w:top w:val="single" w:sz="4" w:space="0" w:color="auto"/>
              <w:left w:val="single" w:sz="4" w:space="0" w:color="auto"/>
              <w:bottom w:val="single" w:sz="4" w:space="0" w:color="auto"/>
              <w:right w:val="single" w:sz="4" w:space="0" w:color="auto"/>
            </w:tcBorders>
            <w:vAlign w:val="center"/>
            <w:hideMark/>
          </w:tcPr>
          <w:p w:rsidR="004B7E13" w:rsidRPr="00F17304" w:rsidRDefault="004B7E13" w:rsidP="00D176D1">
            <w:pPr>
              <w:jc w:val="center"/>
              <w:rPr>
                <w:color w:val="000000"/>
                <w:sz w:val="24"/>
              </w:rPr>
            </w:pPr>
            <w:r w:rsidRPr="00607519">
              <w:rPr>
                <w:color w:val="000000"/>
              </w:rPr>
              <w:t>253,498.61</w:t>
            </w:r>
          </w:p>
        </w:tc>
      </w:tr>
      <w:tr w:rsidR="004B7E13" w:rsidTr="00D176D1">
        <w:tc>
          <w:tcPr>
            <w:tcW w:w="2084" w:type="dxa"/>
            <w:tcBorders>
              <w:top w:val="single" w:sz="4" w:space="0" w:color="auto"/>
              <w:left w:val="single" w:sz="4" w:space="0" w:color="auto"/>
              <w:bottom w:val="single" w:sz="4" w:space="0" w:color="auto"/>
              <w:right w:val="single" w:sz="4" w:space="0" w:color="auto"/>
            </w:tcBorders>
            <w:vAlign w:val="center"/>
            <w:hideMark/>
          </w:tcPr>
          <w:p w:rsidR="004B7E13" w:rsidRPr="00F17304" w:rsidRDefault="004B7E13" w:rsidP="00D176D1">
            <w:pPr>
              <w:jc w:val="center"/>
              <w:rPr>
                <w:rFonts w:cs="宋体"/>
                <w:color w:val="000000"/>
                <w:sz w:val="24"/>
              </w:rPr>
            </w:pPr>
            <w:r w:rsidRPr="00F17304">
              <w:rPr>
                <w:rFonts w:hint="eastAsia"/>
                <w:color w:val="000000"/>
              </w:rPr>
              <w:t>扣除非经常性损益后归属于母公司所有者净利润（万元）</w:t>
            </w:r>
          </w:p>
        </w:tc>
        <w:tc>
          <w:tcPr>
            <w:tcW w:w="2106" w:type="dxa"/>
            <w:tcBorders>
              <w:top w:val="single" w:sz="4" w:space="0" w:color="auto"/>
              <w:left w:val="single" w:sz="4" w:space="0" w:color="auto"/>
              <w:bottom w:val="single" w:sz="4" w:space="0" w:color="auto"/>
              <w:right w:val="single" w:sz="4" w:space="0" w:color="auto"/>
            </w:tcBorders>
            <w:vAlign w:val="center"/>
            <w:hideMark/>
          </w:tcPr>
          <w:p w:rsidR="004B7E13" w:rsidRPr="00F17304" w:rsidRDefault="004B7E13" w:rsidP="00D176D1">
            <w:pPr>
              <w:jc w:val="center"/>
              <w:rPr>
                <w:color w:val="000000"/>
                <w:sz w:val="24"/>
              </w:rPr>
            </w:pPr>
            <w:r>
              <w:rPr>
                <w:color w:val="000000"/>
              </w:rPr>
              <w:t>4,094.48</w:t>
            </w:r>
          </w:p>
        </w:tc>
        <w:tc>
          <w:tcPr>
            <w:tcW w:w="2226" w:type="dxa"/>
            <w:tcBorders>
              <w:top w:val="single" w:sz="4" w:space="0" w:color="auto"/>
              <w:left w:val="single" w:sz="4" w:space="0" w:color="auto"/>
              <w:bottom w:val="single" w:sz="4" w:space="0" w:color="auto"/>
              <w:right w:val="single" w:sz="4" w:space="0" w:color="auto"/>
            </w:tcBorders>
            <w:vAlign w:val="center"/>
            <w:hideMark/>
          </w:tcPr>
          <w:p w:rsidR="004B7E13" w:rsidRPr="00F17304" w:rsidRDefault="004B7E13" w:rsidP="00D176D1">
            <w:pPr>
              <w:jc w:val="center"/>
              <w:rPr>
                <w:color w:val="000000"/>
                <w:sz w:val="24"/>
              </w:rPr>
            </w:pPr>
            <w:r>
              <w:rPr>
                <w:color w:val="000000"/>
              </w:rPr>
              <w:t>3,275.58</w:t>
            </w:r>
          </w:p>
        </w:tc>
        <w:tc>
          <w:tcPr>
            <w:tcW w:w="2106" w:type="dxa"/>
            <w:tcBorders>
              <w:top w:val="single" w:sz="4" w:space="0" w:color="auto"/>
              <w:left w:val="single" w:sz="4" w:space="0" w:color="auto"/>
              <w:bottom w:val="single" w:sz="4" w:space="0" w:color="auto"/>
              <w:right w:val="single" w:sz="4" w:space="0" w:color="auto"/>
            </w:tcBorders>
            <w:vAlign w:val="center"/>
            <w:hideMark/>
          </w:tcPr>
          <w:p w:rsidR="004B7E13" w:rsidRPr="00F17304" w:rsidRDefault="004B7E13" w:rsidP="00D176D1">
            <w:pPr>
              <w:jc w:val="center"/>
              <w:rPr>
                <w:color w:val="000000"/>
                <w:sz w:val="24"/>
              </w:rPr>
            </w:pPr>
            <w:r>
              <w:rPr>
                <w:color w:val="000000"/>
              </w:rPr>
              <w:t>3,275.58</w:t>
            </w:r>
          </w:p>
        </w:tc>
      </w:tr>
      <w:tr w:rsidR="004B7E13" w:rsidTr="00D176D1">
        <w:tc>
          <w:tcPr>
            <w:tcW w:w="2084" w:type="dxa"/>
            <w:tcBorders>
              <w:top w:val="single" w:sz="4" w:space="0" w:color="auto"/>
              <w:left w:val="single" w:sz="4" w:space="0" w:color="auto"/>
              <w:bottom w:val="single" w:sz="4" w:space="0" w:color="auto"/>
              <w:right w:val="single" w:sz="4" w:space="0" w:color="auto"/>
            </w:tcBorders>
            <w:vAlign w:val="center"/>
            <w:hideMark/>
          </w:tcPr>
          <w:p w:rsidR="004B7E13" w:rsidRPr="00F17304" w:rsidRDefault="004B7E13" w:rsidP="00D176D1">
            <w:pPr>
              <w:jc w:val="center"/>
              <w:rPr>
                <w:rFonts w:cs="宋体"/>
                <w:color w:val="000000"/>
                <w:sz w:val="24"/>
              </w:rPr>
            </w:pPr>
            <w:r w:rsidRPr="00F17304">
              <w:rPr>
                <w:rFonts w:hint="eastAsia"/>
                <w:color w:val="000000"/>
              </w:rPr>
              <w:t>基本每股收益（元）</w:t>
            </w:r>
          </w:p>
        </w:tc>
        <w:tc>
          <w:tcPr>
            <w:tcW w:w="2106" w:type="dxa"/>
            <w:tcBorders>
              <w:top w:val="single" w:sz="4" w:space="0" w:color="auto"/>
              <w:left w:val="single" w:sz="4" w:space="0" w:color="auto"/>
              <w:bottom w:val="single" w:sz="4" w:space="0" w:color="auto"/>
              <w:right w:val="single" w:sz="4" w:space="0" w:color="auto"/>
            </w:tcBorders>
            <w:vAlign w:val="center"/>
            <w:hideMark/>
          </w:tcPr>
          <w:p w:rsidR="004B7E13" w:rsidRPr="00F17304" w:rsidRDefault="004B7E13" w:rsidP="00D176D1">
            <w:pPr>
              <w:jc w:val="center"/>
              <w:rPr>
                <w:color w:val="000000"/>
                <w:sz w:val="24"/>
              </w:rPr>
            </w:pPr>
            <w:r>
              <w:rPr>
                <w:color w:val="000000"/>
              </w:rPr>
              <w:t>0.09</w:t>
            </w:r>
          </w:p>
        </w:tc>
        <w:tc>
          <w:tcPr>
            <w:tcW w:w="2226" w:type="dxa"/>
            <w:tcBorders>
              <w:top w:val="single" w:sz="4" w:space="0" w:color="auto"/>
              <w:left w:val="single" w:sz="4" w:space="0" w:color="auto"/>
              <w:bottom w:val="single" w:sz="4" w:space="0" w:color="auto"/>
              <w:right w:val="single" w:sz="4" w:space="0" w:color="auto"/>
            </w:tcBorders>
            <w:vAlign w:val="center"/>
            <w:hideMark/>
          </w:tcPr>
          <w:p w:rsidR="004B7E13" w:rsidRPr="00F17304" w:rsidRDefault="004B7E13" w:rsidP="00D176D1">
            <w:pPr>
              <w:jc w:val="center"/>
              <w:rPr>
                <w:color w:val="000000"/>
                <w:sz w:val="24"/>
              </w:rPr>
            </w:pPr>
            <w:r>
              <w:rPr>
                <w:color w:val="000000"/>
              </w:rPr>
              <w:t>0.07</w:t>
            </w:r>
          </w:p>
        </w:tc>
        <w:tc>
          <w:tcPr>
            <w:tcW w:w="2106" w:type="dxa"/>
            <w:tcBorders>
              <w:top w:val="single" w:sz="4" w:space="0" w:color="auto"/>
              <w:left w:val="single" w:sz="4" w:space="0" w:color="auto"/>
              <w:bottom w:val="single" w:sz="4" w:space="0" w:color="auto"/>
              <w:right w:val="single" w:sz="4" w:space="0" w:color="auto"/>
            </w:tcBorders>
            <w:vAlign w:val="center"/>
            <w:hideMark/>
          </w:tcPr>
          <w:p w:rsidR="004B7E13" w:rsidRPr="00F17304" w:rsidRDefault="004B7E13" w:rsidP="00D176D1">
            <w:pPr>
              <w:jc w:val="center"/>
              <w:rPr>
                <w:color w:val="000000"/>
                <w:sz w:val="24"/>
              </w:rPr>
            </w:pPr>
            <w:r>
              <w:rPr>
                <w:color w:val="000000"/>
              </w:rPr>
              <w:t>0.07</w:t>
            </w:r>
          </w:p>
        </w:tc>
      </w:tr>
      <w:tr w:rsidR="004B7E13" w:rsidTr="00D176D1">
        <w:tc>
          <w:tcPr>
            <w:tcW w:w="2084" w:type="dxa"/>
            <w:tcBorders>
              <w:top w:val="single" w:sz="4" w:space="0" w:color="auto"/>
              <w:left w:val="single" w:sz="4" w:space="0" w:color="auto"/>
              <w:bottom w:val="single" w:sz="4" w:space="0" w:color="auto"/>
              <w:right w:val="single" w:sz="4" w:space="0" w:color="auto"/>
            </w:tcBorders>
            <w:vAlign w:val="center"/>
            <w:hideMark/>
          </w:tcPr>
          <w:p w:rsidR="004B7E13" w:rsidRPr="00F17304" w:rsidRDefault="004B7E13" w:rsidP="00D176D1">
            <w:pPr>
              <w:jc w:val="center"/>
              <w:rPr>
                <w:rFonts w:cs="宋体"/>
                <w:color w:val="000000"/>
                <w:sz w:val="24"/>
              </w:rPr>
            </w:pPr>
            <w:r w:rsidRPr="00F17304">
              <w:rPr>
                <w:rFonts w:hint="eastAsia"/>
                <w:color w:val="000000"/>
              </w:rPr>
              <w:t>稀释每股收益（元）</w:t>
            </w:r>
          </w:p>
        </w:tc>
        <w:tc>
          <w:tcPr>
            <w:tcW w:w="2106" w:type="dxa"/>
            <w:tcBorders>
              <w:top w:val="single" w:sz="4" w:space="0" w:color="auto"/>
              <w:left w:val="single" w:sz="4" w:space="0" w:color="auto"/>
              <w:bottom w:val="single" w:sz="4" w:space="0" w:color="auto"/>
              <w:right w:val="single" w:sz="4" w:space="0" w:color="auto"/>
            </w:tcBorders>
            <w:vAlign w:val="center"/>
            <w:hideMark/>
          </w:tcPr>
          <w:p w:rsidR="004B7E13" w:rsidRPr="00F17304" w:rsidRDefault="004B7E13" w:rsidP="00D176D1">
            <w:pPr>
              <w:jc w:val="center"/>
              <w:rPr>
                <w:color w:val="000000"/>
                <w:sz w:val="24"/>
              </w:rPr>
            </w:pPr>
            <w:r>
              <w:rPr>
                <w:color w:val="000000"/>
              </w:rPr>
              <w:t>0.09</w:t>
            </w:r>
          </w:p>
        </w:tc>
        <w:tc>
          <w:tcPr>
            <w:tcW w:w="2226" w:type="dxa"/>
            <w:tcBorders>
              <w:top w:val="single" w:sz="4" w:space="0" w:color="auto"/>
              <w:left w:val="single" w:sz="4" w:space="0" w:color="auto"/>
              <w:bottom w:val="single" w:sz="4" w:space="0" w:color="auto"/>
              <w:right w:val="single" w:sz="4" w:space="0" w:color="auto"/>
            </w:tcBorders>
            <w:vAlign w:val="center"/>
            <w:hideMark/>
          </w:tcPr>
          <w:p w:rsidR="004B7E13" w:rsidRPr="00F17304" w:rsidRDefault="004B7E13" w:rsidP="00D176D1">
            <w:pPr>
              <w:jc w:val="center"/>
              <w:rPr>
                <w:color w:val="000000"/>
                <w:sz w:val="24"/>
              </w:rPr>
            </w:pPr>
            <w:r>
              <w:rPr>
                <w:color w:val="000000"/>
              </w:rPr>
              <w:t>0.07</w:t>
            </w:r>
          </w:p>
        </w:tc>
        <w:tc>
          <w:tcPr>
            <w:tcW w:w="2106" w:type="dxa"/>
            <w:tcBorders>
              <w:top w:val="single" w:sz="4" w:space="0" w:color="auto"/>
              <w:left w:val="single" w:sz="4" w:space="0" w:color="auto"/>
              <w:bottom w:val="single" w:sz="4" w:space="0" w:color="auto"/>
              <w:right w:val="single" w:sz="4" w:space="0" w:color="auto"/>
            </w:tcBorders>
            <w:vAlign w:val="center"/>
            <w:hideMark/>
          </w:tcPr>
          <w:p w:rsidR="004B7E13" w:rsidRPr="00F17304" w:rsidRDefault="004B7E13" w:rsidP="00D176D1">
            <w:pPr>
              <w:jc w:val="center"/>
              <w:rPr>
                <w:color w:val="000000"/>
                <w:sz w:val="24"/>
              </w:rPr>
            </w:pPr>
            <w:r>
              <w:rPr>
                <w:color w:val="000000"/>
              </w:rPr>
              <w:t>0.07</w:t>
            </w:r>
          </w:p>
        </w:tc>
      </w:tr>
      <w:tr w:rsidR="004B7E13" w:rsidTr="00D176D1">
        <w:tc>
          <w:tcPr>
            <w:tcW w:w="2084" w:type="dxa"/>
            <w:tcBorders>
              <w:top w:val="single" w:sz="4" w:space="0" w:color="auto"/>
              <w:left w:val="single" w:sz="4" w:space="0" w:color="auto"/>
              <w:bottom w:val="single" w:sz="4" w:space="0" w:color="auto"/>
              <w:right w:val="single" w:sz="4" w:space="0" w:color="auto"/>
            </w:tcBorders>
            <w:vAlign w:val="center"/>
            <w:hideMark/>
          </w:tcPr>
          <w:p w:rsidR="004B7E13" w:rsidRPr="00F17304" w:rsidRDefault="004B7E13" w:rsidP="00D176D1">
            <w:pPr>
              <w:jc w:val="center"/>
              <w:rPr>
                <w:rFonts w:cs="宋体"/>
                <w:color w:val="000000"/>
                <w:sz w:val="24"/>
              </w:rPr>
            </w:pPr>
            <w:r w:rsidRPr="00F17304">
              <w:rPr>
                <w:rFonts w:hint="eastAsia"/>
                <w:color w:val="000000"/>
              </w:rPr>
              <w:t>每股净资产（元）</w:t>
            </w:r>
          </w:p>
        </w:tc>
        <w:tc>
          <w:tcPr>
            <w:tcW w:w="2106" w:type="dxa"/>
            <w:tcBorders>
              <w:top w:val="single" w:sz="4" w:space="0" w:color="auto"/>
              <w:left w:val="single" w:sz="4" w:space="0" w:color="auto"/>
              <w:bottom w:val="single" w:sz="4" w:space="0" w:color="auto"/>
              <w:right w:val="single" w:sz="4" w:space="0" w:color="auto"/>
            </w:tcBorders>
            <w:vAlign w:val="center"/>
            <w:hideMark/>
          </w:tcPr>
          <w:p w:rsidR="004B7E13" w:rsidRPr="00F17304" w:rsidRDefault="004B7E13" w:rsidP="00D176D1">
            <w:pPr>
              <w:jc w:val="center"/>
              <w:rPr>
                <w:color w:val="000000"/>
                <w:sz w:val="24"/>
              </w:rPr>
            </w:pPr>
            <w:r>
              <w:rPr>
                <w:color w:val="000000"/>
              </w:rPr>
              <w:t>4.12</w:t>
            </w:r>
          </w:p>
        </w:tc>
        <w:tc>
          <w:tcPr>
            <w:tcW w:w="2226" w:type="dxa"/>
            <w:tcBorders>
              <w:top w:val="single" w:sz="4" w:space="0" w:color="auto"/>
              <w:left w:val="single" w:sz="4" w:space="0" w:color="auto"/>
              <w:bottom w:val="single" w:sz="4" w:space="0" w:color="auto"/>
              <w:right w:val="single" w:sz="4" w:space="0" w:color="auto"/>
            </w:tcBorders>
            <w:vAlign w:val="center"/>
            <w:hideMark/>
          </w:tcPr>
          <w:p w:rsidR="004B7E13" w:rsidRPr="00F17304" w:rsidRDefault="004B7E13" w:rsidP="00D176D1">
            <w:pPr>
              <w:jc w:val="center"/>
              <w:rPr>
                <w:color w:val="000000"/>
                <w:sz w:val="24"/>
              </w:rPr>
            </w:pPr>
            <w:r>
              <w:rPr>
                <w:color w:val="000000"/>
              </w:rPr>
              <w:t>4.17</w:t>
            </w:r>
          </w:p>
        </w:tc>
        <w:tc>
          <w:tcPr>
            <w:tcW w:w="2106" w:type="dxa"/>
            <w:tcBorders>
              <w:top w:val="single" w:sz="4" w:space="0" w:color="auto"/>
              <w:left w:val="single" w:sz="4" w:space="0" w:color="auto"/>
              <w:bottom w:val="single" w:sz="4" w:space="0" w:color="auto"/>
              <w:right w:val="single" w:sz="4" w:space="0" w:color="auto"/>
            </w:tcBorders>
            <w:vAlign w:val="center"/>
            <w:hideMark/>
          </w:tcPr>
          <w:p w:rsidR="004B7E13" w:rsidRPr="00F17304" w:rsidRDefault="004B7E13" w:rsidP="00D176D1">
            <w:pPr>
              <w:jc w:val="center"/>
              <w:rPr>
                <w:color w:val="000000"/>
                <w:sz w:val="24"/>
              </w:rPr>
            </w:pPr>
            <w:r>
              <w:rPr>
                <w:color w:val="000000"/>
              </w:rPr>
              <w:t>4.</w:t>
            </w:r>
            <w:r>
              <w:rPr>
                <w:rFonts w:hint="eastAsia"/>
                <w:color w:val="000000"/>
              </w:rPr>
              <w:t>83</w:t>
            </w:r>
          </w:p>
        </w:tc>
      </w:tr>
      <w:tr w:rsidR="004B7E13" w:rsidTr="00D176D1">
        <w:tc>
          <w:tcPr>
            <w:tcW w:w="2084" w:type="dxa"/>
            <w:tcBorders>
              <w:top w:val="single" w:sz="4" w:space="0" w:color="auto"/>
              <w:left w:val="single" w:sz="4" w:space="0" w:color="auto"/>
              <w:bottom w:val="single" w:sz="4" w:space="0" w:color="auto"/>
              <w:right w:val="single" w:sz="4" w:space="0" w:color="auto"/>
            </w:tcBorders>
            <w:vAlign w:val="center"/>
            <w:hideMark/>
          </w:tcPr>
          <w:p w:rsidR="004B7E13" w:rsidRPr="00F17304" w:rsidRDefault="004B7E13" w:rsidP="00D176D1">
            <w:pPr>
              <w:jc w:val="center"/>
              <w:rPr>
                <w:rFonts w:cs="宋体"/>
                <w:color w:val="000000"/>
                <w:sz w:val="24"/>
              </w:rPr>
            </w:pPr>
            <w:r w:rsidRPr="00F17304">
              <w:rPr>
                <w:rFonts w:hint="eastAsia"/>
                <w:color w:val="000000"/>
              </w:rPr>
              <w:t>加权平均净资产收益率</w:t>
            </w:r>
          </w:p>
        </w:tc>
        <w:tc>
          <w:tcPr>
            <w:tcW w:w="2106" w:type="dxa"/>
            <w:tcBorders>
              <w:top w:val="single" w:sz="4" w:space="0" w:color="auto"/>
              <w:left w:val="single" w:sz="4" w:space="0" w:color="auto"/>
              <w:bottom w:val="single" w:sz="4" w:space="0" w:color="auto"/>
              <w:right w:val="single" w:sz="4" w:space="0" w:color="auto"/>
            </w:tcBorders>
            <w:vAlign w:val="center"/>
            <w:hideMark/>
          </w:tcPr>
          <w:p w:rsidR="004B7E13" w:rsidRPr="00F17304" w:rsidRDefault="004B7E13" w:rsidP="00D176D1">
            <w:pPr>
              <w:jc w:val="center"/>
              <w:rPr>
                <w:color w:val="000000"/>
                <w:sz w:val="24"/>
              </w:rPr>
            </w:pPr>
            <w:r>
              <w:rPr>
                <w:color w:val="000000"/>
              </w:rPr>
              <w:t>2.23%</w:t>
            </w:r>
          </w:p>
        </w:tc>
        <w:tc>
          <w:tcPr>
            <w:tcW w:w="2226" w:type="dxa"/>
            <w:tcBorders>
              <w:top w:val="single" w:sz="4" w:space="0" w:color="auto"/>
              <w:left w:val="single" w:sz="4" w:space="0" w:color="auto"/>
              <w:bottom w:val="single" w:sz="4" w:space="0" w:color="auto"/>
              <w:right w:val="single" w:sz="4" w:space="0" w:color="auto"/>
            </w:tcBorders>
            <w:vAlign w:val="center"/>
            <w:hideMark/>
          </w:tcPr>
          <w:p w:rsidR="004B7E13" w:rsidRPr="00F17304" w:rsidRDefault="004B7E13" w:rsidP="00D176D1">
            <w:pPr>
              <w:jc w:val="center"/>
              <w:rPr>
                <w:color w:val="000000"/>
                <w:sz w:val="24"/>
              </w:rPr>
            </w:pPr>
            <w:r>
              <w:rPr>
                <w:color w:val="000000"/>
              </w:rPr>
              <w:t>1.73%</w:t>
            </w:r>
          </w:p>
        </w:tc>
        <w:tc>
          <w:tcPr>
            <w:tcW w:w="2106" w:type="dxa"/>
            <w:tcBorders>
              <w:top w:val="single" w:sz="4" w:space="0" w:color="auto"/>
              <w:left w:val="single" w:sz="4" w:space="0" w:color="auto"/>
              <w:bottom w:val="single" w:sz="4" w:space="0" w:color="auto"/>
              <w:right w:val="single" w:sz="4" w:space="0" w:color="auto"/>
            </w:tcBorders>
            <w:vAlign w:val="center"/>
            <w:hideMark/>
          </w:tcPr>
          <w:p w:rsidR="004B7E13" w:rsidRPr="00F17304" w:rsidRDefault="004B7E13" w:rsidP="00D176D1">
            <w:pPr>
              <w:jc w:val="center"/>
              <w:rPr>
                <w:color w:val="000000"/>
                <w:sz w:val="24"/>
              </w:rPr>
            </w:pPr>
            <w:r>
              <w:rPr>
                <w:color w:val="000000"/>
              </w:rPr>
              <w:t>1.</w:t>
            </w:r>
            <w:r>
              <w:rPr>
                <w:rFonts w:hint="eastAsia"/>
                <w:color w:val="000000"/>
              </w:rPr>
              <w:t>48</w:t>
            </w:r>
            <w:r>
              <w:rPr>
                <w:color w:val="000000"/>
              </w:rPr>
              <w:t>%</w:t>
            </w:r>
          </w:p>
        </w:tc>
      </w:tr>
      <w:tr w:rsidR="004B7E13" w:rsidTr="00D176D1">
        <w:tc>
          <w:tcPr>
            <w:tcW w:w="2084" w:type="dxa"/>
            <w:tcBorders>
              <w:top w:val="single" w:sz="4" w:space="0" w:color="auto"/>
              <w:left w:val="single" w:sz="4" w:space="0" w:color="auto"/>
              <w:bottom w:val="single" w:sz="4" w:space="0" w:color="auto"/>
              <w:right w:val="single" w:sz="4" w:space="0" w:color="auto"/>
            </w:tcBorders>
            <w:vAlign w:val="center"/>
            <w:hideMark/>
          </w:tcPr>
          <w:p w:rsidR="004B7E13" w:rsidRPr="00F17304" w:rsidRDefault="004B7E13" w:rsidP="00D176D1">
            <w:pPr>
              <w:jc w:val="center"/>
              <w:rPr>
                <w:rFonts w:cs="宋体"/>
                <w:color w:val="000000"/>
                <w:sz w:val="24"/>
              </w:rPr>
            </w:pPr>
            <w:r w:rsidRPr="00F17304">
              <w:rPr>
                <w:rFonts w:hint="eastAsia"/>
                <w:color w:val="000000"/>
              </w:rPr>
              <w:t>全面摊薄每股收益</w:t>
            </w:r>
          </w:p>
        </w:tc>
        <w:tc>
          <w:tcPr>
            <w:tcW w:w="2106" w:type="dxa"/>
            <w:tcBorders>
              <w:top w:val="single" w:sz="4" w:space="0" w:color="auto"/>
              <w:left w:val="single" w:sz="4" w:space="0" w:color="auto"/>
              <w:bottom w:val="single" w:sz="4" w:space="0" w:color="auto"/>
              <w:right w:val="single" w:sz="4" w:space="0" w:color="auto"/>
            </w:tcBorders>
            <w:vAlign w:val="center"/>
            <w:hideMark/>
          </w:tcPr>
          <w:p w:rsidR="004B7E13" w:rsidRPr="00F17304" w:rsidRDefault="004B7E13" w:rsidP="00D176D1">
            <w:pPr>
              <w:jc w:val="center"/>
              <w:rPr>
                <w:color w:val="000000"/>
                <w:sz w:val="24"/>
              </w:rPr>
            </w:pPr>
            <w:r>
              <w:rPr>
                <w:color w:val="000000"/>
              </w:rPr>
              <w:t>0.09</w:t>
            </w:r>
          </w:p>
        </w:tc>
        <w:tc>
          <w:tcPr>
            <w:tcW w:w="2226" w:type="dxa"/>
            <w:tcBorders>
              <w:top w:val="single" w:sz="4" w:space="0" w:color="auto"/>
              <w:left w:val="single" w:sz="4" w:space="0" w:color="auto"/>
              <w:bottom w:val="single" w:sz="4" w:space="0" w:color="auto"/>
              <w:right w:val="single" w:sz="4" w:space="0" w:color="auto"/>
            </w:tcBorders>
            <w:vAlign w:val="center"/>
            <w:hideMark/>
          </w:tcPr>
          <w:p w:rsidR="004B7E13" w:rsidRPr="00F17304" w:rsidRDefault="004B7E13" w:rsidP="00D176D1">
            <w:pPr>
              <w:jc w:val="center"/>
              <w:rPr>
                <w:color w:val="000000"/>
                <w:sz w:val="24"/>
              </w:rPr>
            </w:pPr>
            <w:r>
              <w:rPr>
                <w:color w:val="000000"/>
              </w:rPr>
              <w:t>0.07</w:t>
            </w:r>
          </w:p>
        </w:tc>
        <w:tc>
          <w:tcPr>
            <w:tcW w:w="2106" w:type="dxa"/>
            <w:tcBorders>
              <w:top w:val="single" w:sz="4" w:space="0" w:color="auto"/>
              <w:left w:val="single" w:sz="4" w:space="0" w:color="auto"/>
              <w:bottom w:val="single" w:sz="4" w:space="0" w:color="auto"/>
              <w:right w:val="single" w:sz="4" w:space="0" w:color="auto"/>
            </w:tcBorders>
            <w:vAlign w:val="center"/>
            <w:hideMark/>
          </w:tcPr>
          <w:p w:rsidR="004B7E13" w:rsidRPr="00F17304" w:rsidRDefault="004B7E13" w:rsidP="00D176D1">
            <w:pPr>
              <w:jc w:val="center"/>
              <w:rPr>
                <w:color w:val="000000"/>
                <w:sz w:val="24"/>
              </w:rPr>
            </w:pPr>
            <w:r>
              <w:rPr>
                <w:color w:val="000000"/>
              </w:rPr>
              <w:t>0.0</w:t>
            </w:r>
            <w:r>
              <w:rPr>
                <w:rFonts w:hint="eastAsia"/>
                <w:color w:val="000000"/>
              </w:rPr>
              <w:t>6</w:t>
            </w:r>
          </w:p>
        </w:tc>
      </w:tr>
      <w:tr w:rsidR="004B7E13" w:rsidTr="00D176D1">
        <w:tc>
          <w:tcPr>
            <w:tcW w:w="2084" w:type="dxa"/>
            <w:tcBorders>
              <w:top w:val="single" w:sz="4" w:space="0" w:color="auto"/>
              <w:left w:val="single" w:sz="4" w:space="0" w:color="auto"/>
              <w:bottom w:val="single" w:sz="4" w:space="0" w:color="auto"/>
              <w:right w:val="single" w:sz="4" w:space="0" w:color="auto"/>
            </w:tcBorders>
            <w:vAlign w:val="center"/>
            <w:hideMark/>
          </w:tcPr>
          <w:p w:rsidR="004B7E13" w:rsidRPr="00F17304" w:rsidRDefault="004B7E13" w:rsidP="00D176D1">
            <w:pPr>
              <w:jc w:val="center"/>
              <w:rPr>
                <w:rFonts w:cs="宋体"/>
                <w:color w:val="000000"/>
                <w:sz w:val="24"/>
              </w:rPr>
            </w:pPr>
            <w:r w:rsidRPr="00F17304">
              <w:rPr>
                <w:rFonts w:hint="eastAsia"/>
                <w:color w:val="000000"/>
              </w:rPr>
              <w:t>全面摊薄净资产收益率</w:t>
            </w:r>
          </w:p>
        </w:tc>
        <w:tc>
          <w:tcPr>
            <w:tcW w:w="2106" w:type="dxa"/>
            <w:tcBorders>
              <w:top w:val="single" w:sz="4" w:space="0" w:color="auto"/>
              <w:left w:val="single" w:sz="4" w:space="0" w:color="auto"/>
              <w:bottom w:val="single" w:sz="4" w:space="0" w:color="auto"/>
              <w:right w:val="single" w:sz="4" w:space="0" w:color="auto"/>
            </w:tcBorders>
            <w:vAlign w:val="center"/>
            <w:hideMark/>
          </w:tcPr>
          <w:p w:rsidR="004B7E13" w:rsidRPr="00F17304" w:rsidRDefault="004B7E13" w:rsidP="00D176D1">
            <w:pPr>
              <w:jc w:val="center"/>
              <w:rPr>
                <w:color w:val="000000"/>
                <w:sz w:val="24"/>
              </w:rPr>
            </w:pPr>
            <w:r>
              <w:rPr>
                <w:color w:val="000000"/>
              </w:rPr>
              <w:t>2.17%</w:t>
            </w:r>
          </w:p>
        </w:tc>
        <w:tc>
          <w:tcPr>
            <w:tcW w:w="2226" w:type="dxa"/>
            <w:tcBorders>
              <w:top w:val="single" w:sz="4" w:space="0" w:color="auto"/>
              <w:left w:val="single" w:sz="4" w:space="0" w:color="auto"/>
              <w:bottom w:val="single" w:sz="4" w:space="0" w:color="auto"/>
              <w:right w:val="single" w:sz="4" w:space="0" w:color="auto"/>
            </w:tcBorders>
            <w:vAlign w:val="center"/>
            <w:hideMark/>
          </w:tcPr>
          <w:p w:rsidR="004B7E13" w:rsidRPr="00F17304" w:rsidRDefault="004B7E13" w:rsidP="00D176D1">
            <w:pPr>
              <w:jc w:val="center"/>
              <w:rPr>
                <w:color w:val="000000"/>
                <w:sz w:val="24"/>
              </w:rPr>
            </w:pPr>
            <w:r>
              <w:rPr>
                <w:color w:val="000000"/>
              </w:rPr>
              <w:t>1.72%</w:t>
            </w:r>
          </w:p>
        </w:tc>
        <w:tc>
          <w:tcPr>
            <w:tcW w:w="2106" w:type="dxa"/>
            <w:tcBorders>
              <w:top w:val="single" w:sz="4" w:space="0" w:color="auto"/>
              <w:left w:val="single" w:sz="4" w:space="0" w:color="auto"/>
              <w:bottom w:val="single" w:sz="4" w:space="0" w:color="auto"/>
              <w:right w:val="single" w:sz="4" w:space="0" w:color="auto"/>
            </w:tcBorders>
            <w:vAlign w:val="center"/>
            <w:hideMark/>
          </w:tcPr>
          <w:p w:rsidR="004B7E13" w:rsidRPr="00F17304" w:rsidRDefault="004B7E13" w:rsidP="00D176D1">
            <w:pPr>
              <w:jc w:val="center"/>
              <w:rPr>
                <w:color w:val="000000"/>
                <w:sz w:val="24"/>
              </w:rPr>
            </w:pPr>
            <w:r>
              <w:rPr>
                <w:color w:val="000000"/>
              </w:rPr>
              <w:t>1.</w:t>
            </w:r>
            <w:r>
              <w:rPr>
                <w:rFonts w:hint="eastAsia"/>
                <w:color w:val="000000"/>
              </w:rPr>
              <w:t>29</w:t>
            </w:r>
            <w:r>
              <w:rPr>
                <w:color w:val="000000"/>
              </w:rPr>
              <w:t>%</w:t>
            </w:r>
          </w:p>
        </w:tc>
      </w:tr>
    </w:tbl>
    <w:p w:rsidR="004B7E13" w:rsidRDefault="004B7E13" w:rsidP="004B7E13">
      <w:pPr>
        <w:spacing w:beforeLines="50" w:line="360" w:lineRule="auto"/>
        <w:ind w:firstLineChars="200" w:firstLine="420"/>
        <w:rPr>
          <w:spacing w:val="-105"/>
          <w:szCs w:val="21"/>
        </w:rPr>
      </w:pPr>
      <w:r>
        <w:rPr>
          <w:rFonts w:hint="eastAsia"/>
          <w:szCs w:val="21"/>
        </w:rPr>
        <w:t>注：（</w:t>
      </w:r>
      <w:r>
        <w:rPr>
          <w:szCs w:val="21"/>
        </w:rPr>
        <w:t>1</w:t>
      </w:r>
      <w:r>
        <w:rPr>
          <w:rFonts w:hint="eastAsia"/>
          <w:szCs w:val="21"/>
        </w:rPr>
        <w:t>）根据《关于首发及再融资、重大资产重组摊薄即期回报有关事项的指导意见》的要求，基本每股收益、稀释每股收益按照《公开发行证券的公司信息披露编报规则第</w:t>
      </w:r>
      <w:r>
        <w:rPr>
          <w:szCs w:val="21"/>
        </w:rPr>
        <w:t>9</w:t>
      </w:r>
      <w:r>
        <w:rPr>
          <w:rFonts w:hint="eastAsia"/>
          <w:szCs w:val="21"/>
        </w:rPr>
        <w:t>号</w:t>
      </w:r>
      <w:r>
        <w:rPr>
          <w:szCs w:val="21"/>
        </w:rPr>
        <w:t>——</w:t>
      </w:r>
      <w:r>
        <w:rPr>
          <w:rFonts w:hint="eastAsia"/>
          <w:szCs w:val="21"/>
        </w:rPr>
        <w:t>净资产收益率和每股收益的计算及披露》（</w:t>
      </w:r>
      <w:r>
        <w:rPr>
          <w:szCs w:val="21"/>
        </w:rPr>
        <w:t>2010</w:t>
      </w:r>
      <w:r>
        <w:rPr>
          <w:rFonts w:hint="eastAsia"/>
          <w:szCs w:val="21"/>
        </w:rPr>
        <w:t>年修订）规定，归属于母公司净利润需要扣除非经常性损益影响，</w:t>
      </w:r>
      <w:r w:rsidRPr="009969AF">
        <w:rPr>
          <w:rFonts w:hint="eastAsia"/>
          <w:szCs w:val="21"/>
        </w:rPr>
        <w:t>公司</w:t>
      </w:r>
      <w:r w:rsidRPr="009969AF">
        <w:rPr>
          <w:rFonts w:hint="eastAsia"/>
          <w:szCs w:val="21"/>
        </w:rPr>
        <w:t>2015</w:t>
      </w:r>
      <w:r w:rsidRPr="009969AF">
        <w:rPr>
          <w:rFonts w:hint="eastAsia"/>
          <w:szCs w:val="21"/>
        </w:rPr>
        <w:t>年度实现归属母公司股东的净利润为人民币</w:t>
      </w:r>
      <w:r w:rsidRPr="009969AF">
        <w:rPr>
          <w:rFonts w:hint="eastAsia"/>
          <w:szCs w:val="21"/>
        </w:rPr>
        <w:t>8,306.23</w:t>
      </w:r>
      <w:r w:rsidRPr="009969AF">
        <w:rPr>
          <w:rFonts w:hint="eastAsia"/>
          <w:szCs w:val="21"/>
        </w:rPr>
        <w:t>万元，扣除非经常性损益后归属于母公司所有者净利润为</w:t>
      </w:r>
      <w:r w:rsidRPr="009969AF">
        <w:rPr>
          <w:rFonts w:hint="eastAsia"/>
          <w:szCs w:val="21"/>
        </w:rPr>
        <w:t>4,094.48</w:t>
      </w:r>
      <w:r w:rsidRPr="009969AF">
        <w:rPr>
          <w:rFonts w:hint="eastAsia"/>
          <w:szCs w:val="21"/>
        </w:rPr>
        <w:t>万元</w:t>
      </w:r>
      <w:r>
        <w:rPr>
          <w:rFonts w:hint="eastAsia"/>
          <w:szCs w:val="21"/>
        </w:rPr>
        <w:t>。</w:t>
      </w:r>
    </w:p>
    <w:p w:rsidR="004B7E13" w:rsidRDefault="004B7E13" w:rsidP="004B7E13">
      <w:pPr>
        <w:spacing w:beforeLines="50" w:line="360" w:lineRule="auto"/>
        <w:ind w:firstLineChars="200" w:firstLine="420"/>
        <w:rPr>
          <w:szCs w:val="21"/>
        </w:rPr>
      </w:pPr>
      <w:r>
        <w:rPr>
          <w:rFonts w:hint="eastAsia"/>
          <w:szCs w:val="21"/>
        </w:rPr>
        <w:t>（</w:t>
      </w:r>
      <w:r>
        <w:rPr>
          <w:szCs w:val="21"/>
        </w:rPr>
        <w:t>2</w:t>
      </w:r>
      <w:r>
        <w:rPr>
          <w:rFonts w:hint="eastAsia"/>
          <w:szCs w:val="21"/>
        </w:rPr>
        <w:t>）上述假设仅</w:t>
      </w:r>
      <w:r>
        <w:rPr>
          <w:rFonts w:hint="eastAsia"/>
          <w:spacing w:val="1"/>
          <w:szCs w:val="21"/>
        </w:rPr>
        <w:t>为</w:t>
      </w:r>
      <w:r>
        <w:rPr>
          <w:rFonts w:hint="eastAsia"/>
          <w:szCs w:val="21"/>
        </w:rPr>
        <w:t>测算本次</w:t>
      </w:r>
      <w:r>
        <w:rPr>
          <w:rFonts w:hint="eastAsia"/>
          <w:spacing w:val="1"/>
          <w:szCs w:val="21"/>
        </w:rPr>
        <w:t>非</w:t>
      </w:r>
      <w:r>
        <w:rPr>
          <w:rFonts w:hint="eastAsia"/>
          <w:szCs w:val="21"/>
        </w:rPr>
        <w:t>公开发行</w:t>
      </w:r>
      <w:r>
        <w:rPr>
          <w:rFonts w:hint="eastAsia"/>
          <w:spacing w:val="1"/>
          <w:szCs w:val="21"/>
        </w:rPr>
        <w:t>摊</w:t>
      </w:r>
      <w:r>
        <w:rPr>
          <w:rFonts w:hint="eastAsia"/>
          <w:szCs w:val="21"/>
        </w:rPr>
        <w:t>薄即期回</w:t>
      </w:r>
      <w:r>
        <w:rPr>
          <w:rFonts w:hint="eastAsia"/>
          <w:spacing w:val="1"/>
          <w:szCs w:val="21"/>
        </w:rPr>
        <w:t>报</w:t>
      </w:r>
      <w:r>
        <w:rPr>
          <w:rFonts w:hint="eastAsia"/>
          <w:szCs w:val="21"/>
        </w:rPr>
        <w:t>对公司主</w:t>
      </w:r>
      <w:r>
        <w:rPr>
          <w:rFonts w:hint="eastAsia"/>
          <w:spacing w:val="1"/>
          <w:szCs w:val="21"/>
        </w:rPr>
        <w:t>要</w:t>
      </w:r>
      <w:r>
        <w:rPr>
          <w:rFonts w:hint="eastAsia"/>
          <w:szCs w:val="21"/>
        </w:rPr>
        <w:t>财务指标</w:t>
      </w:r>
      <w:r>
        <w:rPr>
          <w:rFonts w:hint="eastAsia"/>
          <w:spacing w:val="1"/>
          <w:szCs w:val="21"/>
        </w:rPr>
        <w:t>的</w:t>
      </w:r>
      <w:r>
        <w:rPr>
          <w:rFonts w:hint="eastAsia"/>
          <w:szCs w:val="21"/>
        </w:rPr>
        <w:t>影</w:t>
      </w:r>
      <w:r>
        <w:rPr>
          <w:rFonts w:hint="eastAsia"/>
          <w:spacing w:val="1"/>
          <w:szCs w:val="21"/>
        </w:rPr>
        <w:t>响</w:t>
      </w:r>
      <w:r>
        <w:rPr>
          <w:rFonts w:hint="eastAsia"/>
          <w:szCs w:val="21"/>
        </w:rPr>
        <w:t>，不代表公司对</w:t>
      </w:r>
      <w:r>
        <w:rPr>
          <w:szCs w:val="21"/>
        </w:rPr>
        <w:t xml:space="preserve"> 2016</w:t>
      </w:r>
      <w:r>
        <w:rPr>
          <w:rFonts w:hint="eastAsia"/>
          <w:szCs w:val="21"/>
        </w:rPr>
        <w:t>年</w:t>
      </w:r>
      <w:r>
        <w:rPr>
          <w:rFonts w:hint="eastAsia"/>
          <w:spacing w:val="-2"/>
          <w:szCs w:val="21"/>
        </w:rPr>
        <w:t>盈</w:t>
      </w:r>
      <w:r>
        <w:rPr>
          <w:rFonts w:hint="eastAsia"/>
          <w:szCs w:val="21"/>
        </w:rPr>
        <w:t>利情况的观点，亦不代表公司对</w:t>
      </w:r>
      <w:r>
        <w:rPr>
          <w:szCs w:val="21"/>
        </w:rPr>
        <w:t>2016</w:t>
      </w:r>
      <w:r>
        <w:rPr>
          <w:rFonts w:hint="eastAsia"/>
          <w:szCs w:val="21"/>
        </w:rPr>
        <w:t>年经营情</w:t>
      </w:r>
      <w:r>
        <w:rPr>
          <w:rFonts w:hint="eastAsia"/>
          <w:spacing w:val="-2"/>
          <w:szCs w:val="21"/>
        </w:rPr>
        <w:t>况</w:t>
      </w:r>
      <w:r>
        <w:rPr>
          <w:rFonts w:hint="eastAsia"/>
          <w:szCs w:val="21"/>
        </w:rPr>
        <w:t>及趋势的判断。投资者不应据此进行投资决策，投资者据此进行投资决策造成损失的，公司不承担赔偿责任。</w:t>
      </w:r>
    </w:p>
    <w:p w:rsidR="004B7E13" w:rsidRDefault="004B7E13" w:rsidP="004B7E13">
      <w:pPr>
        <w:spacing w:beforeLines="50" w:line="360" w:lineRule="auto"/>
        <w:ind w:firstLineChars="200" w:firstLine="420"/>
        <w:rPr>
          <w:szCs w:val="21"/>
        </w:rPr>
      </w:pPr>
      <w:r>
        <w:rPr>
          <w:rFonts w:hint="eastAsia"/>
          <w:szCs w:val="21"/>
        </w:rPr>
        <w:t>（</w:t>
      </w:r>
      <w:r>
        <w:rPr>
          <w:szCs w:val="21"/>
        </w:rPr>
        <w:t>3</w:t>
      </w:r>
      <w:r>
        <w:rPr>
          <w:rFonts w:hint="eastAsia"/>
          <w:szCs w:val="21"/>
        </w:rPr>
        <w:t>）上述</w:t>
      </w:r>
      <w:r>
        <w:rPr>
          <w:rFonts w:hint="eastAsia"/>
          <w:spacing w:val="1"/>
          <w:szCs w:val="21"/>
        </w:rPr>
        <w:t>测</w:t>
      </w:r>
      <w:r>
        <w:rPr>
          <w:rFonts w:hint="eastAsia"/>
          <w:szCs w:val="21"/>
        </w:rPr>
        <w:t>算中，假设</w:t>
      </w:r>
      <w:r>
        <w:rPr>
          <w:rFonts w:hint="eastAsia"/>
          <w:spacing w:val="1"/>
          <w:szCs w:val="21"/>
        </w:rPr>
        <w:t>本</w:t>
      </w:r>
      <w:r>
        <w:rPr>
          <w:rFonts w:hint="eastAsia"/>
          <w:szCs w:val="21"/>
        </w:rPr>
        <w:t>次非公开发行募</w:t>
      </w:r>
      <w:r>
        <w:rPr>
          <w:rFonts w:hint="eastAsia"/>
          <w:spacing w:val="1"/>
          <w:szCs w:val="21"/>
        </w:rPr>
        <w:t>集</w:t>
      </w:r>
      <w:r>
        <w:rPr>
          <w:rFonts w:hint="eastAsia"/>
          <w:szCs w:val="21"/>
        </w:rPr>
        <w:t>资金到账时间为</w:t>
      </w:r>
      <w:r>
        <w:rPr>
          <w:szCs w:val="21"/>
        </w:rPr>
        <w:t>2016</w:t>
      </w:r>
      <w:r>
        <w:rPr>
          <w:rFonts w:hint="eastAsia"/>
          <w:szCs w:val="21"/>
        </w:rPr>
        <w:t>年</w:t>
      </w:r>
      <w:r>
        <w:rPr>
          <w:rFonts w:hint="eastAsia"/>
          <w:szCs w:val="21"/>
        </w:rPr>
        <w:t>11</w:t>
      </w:r>
      <w:r>
        <w:rPr>
          <w:rFonts w:hint="eastAsia"/>
          <w:szCs w:val="21"/>
        </w:rPr>
        <w:t>月。</w:t>
      </w:r>
    </w:p>
    <w:p w:rsidR="004B7E13" w:rsidRDefault="004B7E13" w:rsidP="004B7E13">
      <w:pPr>
        <w:spacing w:beforeLines="50" w:line="360" w:lineRule="auto"/>
        <w:ind w:firstLineChars="200" w:firstLine="420"/>
        <w:rPr>
          <w:szCs w:val="21"/>
        </w:rPr>
      </w:pPr>
      <w:r>
        <w:rPr>
          <w:rFonts w:hint="eastAsia"/>
          <w:szCs w:val="21"/>
        </w:rPr>
        <w:t>（</w:t>
      </w:r>
      <w:r>
        <w:rPr>
          <w:szCs w:val="21"/>
        </w:rPr>
        <w:t>4</w:t>
      </w:r>
      <w:r>
        <w:rPr>
          <w:rFonts w:hint="eastAsia"/>
          <w:szCs w:val="21"/>
        </w:rPr>
        <w:t>）上述测算中，</w:t>
      </w:r>
      <w:r>
        <w:rPr>
          <w:szCs w:val="21"/>
        </w:rPr>
        <w:t>201</w:t>
      </w:r>
      <w:r>
        <w:rPr>
          <w:rFonts w:hint="eastAsia"/>
          <w:szCs w:val="21"/>
        </w:rPr>
        <w:t>5</w:t>
      </w:r>
      <w:r>
        <w:rPr>
          <w:rFonts w:hint="eastAsia"/>
          <w:szCs w:val="21"/>
        </w:rPr>
        <w:t>年年度权益分配时间为</w:t>
      </w:r>
      <w:r>
        <w:rPr>
          <w:szCs w:val="21"/>
        </w:rPr>
        <w:t>2016</w:t>
      </w:r>
      <w:r>
        <w:rPr>
          <w:rFonts w:hint="eastAsia"/>
          <w:szCs w:val="21"/>
        </w:rPr>
        <w:t>年</w:t>
      </w:r>
      <w:r>
        <w:rPr>
          <w:szCs w:val="21"/>
        </w:rPr>
        <w:t>8</w:t>
      </w:r>
      <w:r>
        <w:rPr>
          <w:rFonts w:hint="eastAsia"/>
          <w:szCs w:val="21"/>
        </w:rPr>
        <w:t>月份，权益分配金额与</w:t>
      </w:r>
      <w:r>
        <w:rPr>
          <w:szCs w:val="21"/>
        </w:rPr>
        <w:t>201</w:t>
      </w:r>
      <w:r>
        <w:rPr>
          <w:rFonts w:hint="eastAsia"/>
          <w:szCs w:val="21"/>
        </w:rPr>
        <w:t>4</w:t>
      </w:r>
      <w:r>
        <w:rPr>
          <w:rFonts w:hint="eastAsia"/>
          <w:szCs w:val="21"/>
        </w:rPr>
        <w:t>年度保持一致。</w:t>
      </w:r>
    </w:p>
    <w:p w:rsidR="004B7E13" w:rsidRDefault="004B7E13" w:rsidP="004B7E13">
      <w:pPr>
        <w:pStyle w:val="ae"/>
        <w:spacing w:beforeLines="50" w:line="360" w:lineRule="auto"/>
        <w:ind w:leftChars="55" w:left="115" w:firstLineChars="150" w:firstLine="315"/>
        <w:rPr>
          <w:rFonts w:ascii="Times New Roman" w:hAnsi="Times New Roman"/>
          <w:szCs w:val="21"/>
        </w:rPr>
      </w:pPr>
      <w:r>
        <w:rPr>
          <w:rFonts w:ascii="Times New Roman" w:hAnsi="Times New Roman" w:hint="eastAsia"/>
          <w:szCs w:val="21"/>
        </w:rPr>
        <w:t>（</w:t>
      </w:r>
      <w:r>
        <w:rPr>
          <w:rFonts w:ascii="Times New Roman" w:hAnsi="Times New Roman"/>
          <w:szCs w:val="21"/>
        </w:rPr>
        <w:t>5</w:t>
      </w:r>
      <w:r>
        <w:rPr>
          <w:rFonts w:ascii="Times New Roman" w:hAnsi="Times New Roman" w:hint="eastAsia"/>
          <w:szCs w:val="21"/>
        </w:rPr>
        <w:t>）上述测算中，每股收益金额按《企业会计准则第</w:t>
      </w:r>
      <w:r>
        <w:rPr>
          <w:rFonts w:ascii="Times New Roman" w:hAnsi="Times New Roman"/>
          <w:szCs w:val="21"/>
        </w:rPr>
        <w:t>34</w:t>
      </w:r>
      <w:r>
        <w:rPr>
          <w:rFonts w:ascii="Times New Roman" w:hAnsi="Times New Roman" w:hint="eastAsia"/>
          <w:szCs w:val="21"/>
        </w:rPr>
        <w:t>号—每股收益》和《公开发行证券的公司信息披露编报规则第</w:t>
      </w:r>
      <w:r>
        <w:rPr>
          <w:rFonts w:ascii="Times New Roman" w:hAnsi="Times New Roman"/>
          <w:szCs w:val="21"/>
        </w:rPr>
        <w:t>9</w:t>
      </w:r>
      <w:r>
        <w:rPr>
          <w:rFonts w:ascii="Times New Roman" w:hAnsi="Times New Roman" w:hint="eastAsia"/>
          <w:szCs w:val="21"/>
        </w:rPr>
        <w:t>号—净资产收益率和每股收益的计算及披露》（</w:t>
      </w:r>
      <w:r>
        <w:rPr>
          <w:rFonts w:ascii="Times New Roman" w:hAnsi="Times New Roman"/>
          <w:szCs w:val="21"/>
        </w:rPr>
        <w:t>2010</w:t>
      </w:r>
      <w:r>
        <w:rPr>
          <w:rFonts w:ascii="Times New Roman" w:hAnsi="Times New Roman" w:hint="eastAsia"/>
          <w:szCs w:val="21"/>
        </w:rPr>
        <w:t>年修订）的规定进行了调整计算；净资产收益率按照《公开发行证券的公司信息披露编报规则第</w:t>
      </w:r>
      <w:r>
        <w:rPr>
          <w:rFonts w:ascii="Times New Roman" w:hAnsi="Times New Roman"/>
          <w:szCs w:val="21"/>
        </w:rPr>
        <w:t>9</w:t>
      </w:r>
      <w:r>
        <w:rPr>
          <w:rFonts w:ascii="Times New Roman" w:hAnsi="Times New Roman" w:hint="eastAsia"/>
          <w:szCs w:val="21"/>
        </w:rPr>
        <w:t>号—净资产收益率和每股收益的计算及披露》（</w:t>
      </w:r>
      <w:r>
        <w:rPr>
          <w:rFonts w:ascii="Times New Roman" w:hAnsi="Times New Roman"/>
          <w:szCs w:val="21"/>
        </w:rPr>
        <w:t>2010</w:t>
      </w:r>
      <w:r>
        <w:rPr>
          <w:rFonts w:ascii="Times New Roman" w:hAnsi="Times New Roman" w:hint="eastAsia"/>
          <w:szCs w:val="21"/>
        </w:rPr>
        <w:t>年修订）的规定进行了调整计算。</w:t>
      </w:r>
    </w:p>
    <w:p w:rsidR="004B7E13" w:rsidRDefault="004B7E13" w:rsidP="004B7E13">
      <w:pPr>
        <w:pStyle w:val="ae"/>
        <w:spacing w:beforeLines="50" w:line="360" w:lineRule="auto"/>
        <w:ind w:leftChars="55" w:left="115" w:firstLineChars="150" w:firstLine="315"/>
        <w:rPr>
          <w:rFonts w:ascii="Times New Roman" w:hAnsi="Times New Roman"/>
          <w:szCs w:val="21"/>
        </w:rPr>
      </w:pPr>
      <w:r>
        <w:rPr>
          <w:rFonts w:ascii="Times New Roman" w:hAnsi="Times New Roman" w:hint="eastAsia"/>
          <w:szCs w:val="21"/>
        </w:rPr>
        <w:t>（</w:t>
      </w:r>
      <w:r>
        <w:rPr>
          <w:rFonts w:ascii="Times New Roman" w:hAnsi="Times New Roman"/>
          <w:szCs w:val="21"/>
        </w:rPr>
        <w:t>6</w:t>
      </w:r>
      <w:r>
        <w:rPr>
          <w:rFonts w:ascii="Times New Roman" w:hAnsi="Times New Roman" w:hint="eastAsia"/>
          <w:szCs w:val="21"/>
        </w:rPr>
        <w:t>）上述测算中，全面摊薄每股收益</w:t>
      </w:r>
      <w:r>
        <w:rPr>
          <w:rFonts w:ascii="Times New Roman" w:hAnsi="Times New Roman"/>
          <w:szCs w:val="21"/>
        </w:rPr>
        <w:t>=</w:t>
      </w:r>
      <w:r>
        <w:rPr>
          <w:rFonts w:ascii="Times New Roman" w:hAnsi="Times New Roman" w:hint="eastAsia"/>
          <w:szCs w:val="21"/>
        </w:rPr>
        <w:t>本年度利润</w:t>
      </w:r>
      <w:r>
        <w:rPr>
          <w:rFonts w:ascii="Times New Roman" w:hAnsi="Times New Roman"/>
          <w:szCs w:val="21"/>
        </w:rPr>
        <w:t>/</w:t>
      </w:r>
      <w:r>
        <w:rPr>
          <w:rFonts w:ascii="Times New Roman" w:hAnsi="Times New Roman" w:hint="eastAsia"/>
          <w:szCs w:val="21"/>
        </w:rPr>
        <w:t>本年末股份总数；全面摊薄净资产收益率</w:t>
      </w:r>
      <w:r>
        <w:rPr>
          <w:rFonts w:ascii="Times New Roman" w:hAnsi="Times New Roman"/>
          <w:szCs w:val="21"/>
        </w:rPr>
        <w:t>=</w:t>
      </w:r>
      <w:r>
        <w:rPr>
          <w:rFonts w:ascii="Times New Roman" w:hAnsi="Times New Roman" w:hint="eastAsia"/>
          <w:szCs w:val="21"/>
        </w:rPr>
        <w:t>本年度利润</w:t>
      </w:r>
      <w:r>
        <w:rPr>
          <w:rFonts w:ascii="Times New Roman" w:hAnsi="Times New Roman"/>
          <w:szCs w:val="21"/>
        </w:rPr>
        <w:t>/</w:t>
      </w:r>
      <w:r>
        <w:rPr>
          <w:rFonts w:ascii="Times New Roman" w:hAnsi="Times New Roman" w:hint="eastAsia"/>
          <w:szCs w:val="21"/>
        </w:rPr>
        <w:t>本年末归属于母公司所有者权益。</w:t>
      </w:r>
    </w:p>
    <w:p w:rsidR="004B7E13" w:rsidRDefault="004B7E13" w:rsidP="004B7E13">
      <w:pPr>
        <w:pStyle w:val="3"/>
        <w:spacing w:beforeLines="50" w:after="0" w:line="360" w:lineRule="auto"/>
        <w:jc w:val="left"/>
        <w:rPr>
          <w:rFonts w:eastAsia="黑体"/>
          <w:b w:val="0"/>
          <w:sz w:val="30"/>
          <w:szCs w:val="30"/>
        </w:rPr>
      </w:pPr>
      <w:bookmarkStart w:id="86" w:name="_Toc460765526"/>
      <w:r>
        <w:rPr>
          <w:rFonts w:eastAsia="黑体" w:hint="eastAsia"/>
          <w:b w:val="0"/>
          <w:sz w:val="30"/>
          <w:szCs w:val="30"/>
        </w:rPr>
        <w:t>二、本次非公开发行摊薄即期回报的特别风险提示</w:t>
      </w:r>
      <w:bookmarkEnd w:id="86"/>
    </w:p>
    <w:p w:rsidR="004B7E13" w:rsidRDefault="004B7E13" w:rsidP="004B7E13">
      <w:pPr>
        <w:spacing w:beforeLines="50" w:line="360" w:lineRule="auto"/>
        <w:ind w:firstLineChars="200" w:firstLine="480"/>
        <w:rPr>
          <w:rFonts w:ascii="宋体" w:hAnsi="宋体"/>
          <w:sz w:val="24"/>
        </w:rPr>
      </w:pPr>
      <w:r>
        <w:rPr>
          <w:rFonts w:ascii="宋体" w:hAnsi="宋体" w:hint="eastAsia"/>
          <w:sz w:val="24"/>
        </w:rPr>
        <w:t>随着本次发行募集资金的使用</w:t>
      </w:r>
      <w:r>
        <w:rPr>
          <w:rFonts w:ascii="宋体" w:hAnsi="宋体" w:hint="eastAsia"/>
          <w:spacing w:val="-48"/>
          <w:sz w:val="24"/>
        </w:rPr>
        <w:t>，</w:t>
      </w:r>
      <w:r>
        <w:rPr>
          <w:rFonts w:ascii="宋体" w:hAnsi="宋体" w:hint="eastAsia"/>
          <w:sz w:val="24"/>
        </w:rPr>
        <w:t>公司的净利润将有所增厚</w:t>
      </w:r>
      <w:r>
        <w:rPr>
          <w:rFonts w:ascii="宋体" w:hAnsi="宋体" w:hint="eastAsia"/>
          <w:spacing w:val="-48"/>
          <w:sz w:val="24"/>
        </w:rPr>
        <w:t>。</w:t>
      </w:r>
      <w:r>
        <w:rPr>
          <w:rFonts w:ascii="宋体" w:hAnsi="宋体" w:hint="eastAsia"/>
          <w:sz w:val="24"/>
        </w:rPr>
        <w:t>但考虑到募集资金到账时间将有可能在2016年11月及之后</w:t>
      </w:r>
      <w:r>
        <w:rPr>
          <w:rFonts w:ascii="宋体" w:hAnsi="宋体" w:hint="eastAsia"/>
          <w:spacing w:val="-48"/>
          <w:sz w:val="24"/>
        </w:rPr>
        <w:t>，</w:t>
      </w:r>
      <w:r>
        <w:rPr>
          <w:rFonts w:ascii="宋体" w:hAnsi="宋体" w:cs="宋体" w:hint="eastAsia"/>
          <w:sz w:val="24"/>
        </w:rPr>
        <w:t>因此对2016年度财务费用影响有限，</w:t>
      </w:r>
      <w:r>
        <w:rPr>
          <w:rFonts w:ascii="宋体" w:hAnsi="宋体" w:hint="eastAsia"/>
          <w:sz w:val="24"/>
        </w:rPr>
        <w:t>公司利润实现和股东回报仍主要依赖公司经营情况</w:t>
      </w:r>
      <w:r>
        <w:rPr>
          <w:rFonts w:ascii="宋体" w:hAnsi="宋体" w:hint="eastAsia"/>
          <w:spacing w:val="-48"/>
          <w:sz w:val="24"/>
        </w:rPr>
        <w:t>。</w:t>
      </w:r>
      <w:r>
        <w:rPr>
          <w:rFonts w:ascii="宋体" w:hAnsi="宋体" w:hint="eastAsia"/>
          <w:sz w:val="24"/>
        </w:rPr>
        <w:t>在公司总股本和净资产均有较大增长的情况下</w:t>
      </w:r>
      <w:r>
        <w:rPr>
          <w:rFonts w:ascii="宋体" w:hAnsi="宋体" w:hint="eastAsia"/>
          <w:spacing w:val="-94"/>
          <w:sz w:val="24"/>
        </w:rPr>
        <w:t>，</w:t>
      </w:r>
      <w:r>
        <w:rPr>
          <w:rFonts w:ascii="宋体" w:hAnsi="宋体" w:hint="eastAsia"/>
          <w:sz w:val="24"/>
        </w:rPr>
        <w:t>未来每股收益和净资产收益率等财务指标在短期内会出现一定幅度的下降</w:t>
      </w:r>
      <w:r>
        <w:rPr>
          <w:rFonts w:ascii="宋体" w:hAnsi="宋体" w:hint="eastAsia"/>
          <w:spacing w:val="-48"/>
          <w:sz w:val="24"/>
        </w:rPr>
        <w:t>。</w:t>
      </w:r>
      <w:r>
        <w:rPr>
          <w:rFonts w:ascii="宋体" w:hAnsi="宋体" w:hint="eastAsia"/>
          <w:sz w:val="24"/>
        </w:rPr>
        <w:t>特别提醒投资者理性投资</w:t>
      </w:r>
      <w:r>
        <w:rPr>
          <w:rFonts w:ascii="宋体" w:hAnsi="宋体" w:hint="eastAsia"/>
          <w:spacing w:val="-48"/>
          <w:sz w:val="24"/>
        </w:rPr>
        <w:t>，</w:t>
      </w:r>
      <w:r>
        <w:rPr>
          <w:rFonts w:ascii="宋体" w:hAnsi="宋体" w:hint="eastAsia"/>
          <w:sz w:val="24"/>
        </w:rPr>
        <w:t>关注公司本次发行后即期回报被摊薄的风险。</w:t>
      </w:r>
    </w:p>
    <w:p w:rsidR="004B7E13" w:rsidRDefault="004B7E13" w:rsidP="004B7E13">
      <w:pPr>
        <w:pStyle w:val="3"/>
        <w:spacing w:beforeLines="50" w:after="0" w:line="360" w:lineRule="auto"/>
        <w:jc w:val="left"/>
        <w:rPr>
          <w:rFonts w:eastAsia="黑体"/>
          <w:b w:val="0"/>
          <w:sz w:val="30"/>
          <w:szCs w:val="30"/>
        </w:rPr>
      </w:pPr>
      <w:bookmarkStart w:id="87" w:name="_Toc460765527"/>
      <w:r>
        <w:rPr>
          <w:rFonts w:eastAsia="黑体" w:hint="eastAsia"/>
          <w:b w:val="0"/>
          <w:sz w:val="30"/>
          <w:szCs w:val="30"/>
        </w:rPr>
        <w:t>三、本次非公开发行的必要性和合理性</w:t>
      </w:r>
      <w:bookmarkEnd w:id="87"/>
    </w:p>
    <w:p w:rsidR="004B7E13" w:rsidRDefault="004B7E13" w:rsidP="004B7E13">
      <w:pPr>
        <w:spacing w:beforeLines="50" w:line="360" w:lineRule="auto"/>
        <w:ind w:firstLineChars="200" w:firstLine="480"/>
        <w:rPr>
          <w:rFonts w:ascii="宋体" w:hAnsi="宋体"/>
          <w:sz w:val="24"/>
        </w:rPr>
      </w:pPr>
      <w:r>
        <w:rPr>
          <w:rFonts w:ascii="宋体" w:hAnsi="宋体" w:hint="eastAsia"/>
          <w:sz w:val="24"/>
        </w:rPr>
        <w:t>1、降低财务费用，改善公司财务状况，提升公司盈利能力</w:t>
      </w:r>
    </w:p>
    <w:p w:rsidR="004B7E13" w:rsidRPr="00E85CDC" w:rsidRDefault="004B7E13" w:rsidP="004B7E13">
      <w:pPr>
        <w:spacing w:beforeLines="50" w:line="360" w:lineRule="auto"/>
        <w:ind w:firstLineChars="200" w:firstLine="480"/>
        <w:rPr>
          <w:sz w:val="24"/>
        </w:rPr>
      </w:pPr>
      <w:r w:rsidRPr="00E85CDC">
        <w:rPr>
          <w:sz w:val="24"/>
        </w:rPr>
        <w:t>近年来，公司资产负债率持续提高，经营风险持续增加。自</w:t>
      </w:r>
      <w:r w:rsidRPr="00E85CDC">
        <w:rPr>
          <w:sz w:val="24"/>
        </w:rPr>
        <w:t>2008</w:t>
      </w:r>
      <w:r w:rsidRPr="00E85CDC">
        <w:rPr>
          <w:sz w:val="24"/>
        </w:rPr>
        <w:t>年公司开展搬迁工作以来，公司资金投资持续增大，搬迁项目资金主要通过银行贷款解决，截至</w:t>
      </w:r>
      <w:r w:rsidRPr="00E85CDC">
        <w:rPr>
          <w:sz w:val="24"/>
        </w:rPr>
        <w:t>201</w:t>
      </w:r>
      <w:r>
        <w:rPr>
          <w:rFonts w:hint="eastAsia"/>
          <w:sz w:val="24"/>
        </w:rPr>
        <w:t>6</w:t>
      </w:r>
      <w:r w:rsidRPr="00E85CDC">
        <w:rPr>
          <w:sz w:val="24"/>
        </w:rPr>
        <w:t>年</w:t>
      </w:r>
      <w:r>
        <w:rPr>
          <w:rFonts w:hint="eastAsia"/>
          <w:sz w:val="24"/>
        </w:rPr>
        <w:t>6</w:t>
      </w:r>
      <w:r w:rsidRPr="00E85CDC">
        <w:rPr>
          <w:sz w:val="24"/>
        </w:rPr>
        <w:t>月</w:t>
      </w:r>
      <w:r w:rsidRPr="00E85CDC">
        <w:rPr>
          <w:sz w:val="24"/>
        </w:rPr>
        <w:t>3</w:t>
      </w:r>
      <w:r w:rsidRPr="00E85CDC">
        <w:rPr>
          <w:rFonts w:hint="eastAsia"/>
          <w:sz w:val="24"/>
        </w:rPr>
        <w:t>0</w:t>
      </w:r>
      <w:r w:rsidRPr="00E85CDC">
        <w:rPr>
          <w:sz w:val="24"/>
        </w:rPr>
        <w:t>日，公司流动资产为</w:t>
      </w:r>
      <w:r>
        <w:rPr>
          <w:rFonts w:hint="eastAsia"/>
          <w:sz w:val="24"/>
        </w:rPr>
        <w:t>15</w:t>
      </w:r>
      <w:r w:rsidRPr="00E85CDC">
        <w:rPr>
          <w:sz w:val="24"/>
        </w:rPr>
        <w:t>.</w:t>
      </w:r>
      <w:r>
        <w:rPr>
          <w:rFonts w:hint="eastAsia"/>
          <w:sz w:val="24"/>
        </w:rPr>
        <w:t>19</w:t>
      </w:r>
      <w:r w:rsidRPr="00E85CDC">
        <w:rPr>
          <w:sz w:val="24"/>
        </w:rPr>
        <w:t>亿元，流动负债为</w:t>
      </w:r>
      <w:r w:rsidRPr="00E85CDC">
        <w:rPr>
          <w:sz w:val="24"/>
        </w:rPr>
        <w:t>1</w:t>
      </w:r>
      <w:r>
        <w:rPr>
          <w:rFonts w:hint="eastAsia"/>
          <w:sz w:val="24"/>
        </w:rPr>
        <w:t>8</w:t>
      </w:r>
      <w:r w:rsidRPr="00E85CDC">
        <w:rPr>
          <w:sz w:val="24"/>
        </w:rPr>
        <w:t>.</w:t>
      </w:r>
      <w:r w:rsidRPr="00E85CDC" w:rsidDel="009969AF">
        <w:rPr>
          <w:sz w:val="24"/>
        </w:rPr>
        <w:t xml:space="preserve"> </w:t>
      </w:r>
      <w:r>
        <w:rPr>
          <w:rFonts w:hint="eastAsia"/>
          <w:sz w:val="24"/>
        </w:rPr>
        <w:t>31</w:t>
      </w:r>
      <w:r w:rsidRPr="00E85CDC">
        <w:rPr>
          <w:sz w:val="24"/>
        </w:rPr>
        <w:t>亿元，其中，短期借款和一年内到期非流动负债</w:t>
      </w:r>
      <w:r>
        <w:rPr>
          <w:rFonts w:hint="eastAsia"/>
          <w:sz w:val="24"/>
        </w:rPr>
        <w:t>10</w:t>
      </w:r>
      <w:r w:rsidRPr="00E85CDC">
        <w:rPr>
          <w:sz w:val="24"/>
        </w:rPr>
        <w:t>.</w:t>
      </w:r>
      <w:r>
        <w:rPr>
          <w:rFonts w:hint="eastAsia"/>
          <w:sz w:val="24"/>
        </w:rPr>
        <w:t>93</w:t>
      </w:r>
      <w:r w:rsidRPr="00E85CDC">
        <w:rPr>
          <w:sz w:val="24"/>
        </w:rPr>
        <w:t>亿元，负债较高。</w:t>
      </w:r>
    </w:p>
    <w:p w:rsidR="004B7E13" w:rsidRPr="00E85CDC" w:rsidRDefault="004B7E13" w:rsidP="004B7E13">
      <w:pPr>
        <w:spacing w:beforeLines="50" w:line="360" w:lineRule="auto"/>
        <w:ind w:firstLineChars="200" w:firstLine="480"/>
        <w:rPr>
          <w:sz w:val="24"/>
        </w:rPr>
      </w:pPr>
      <w:bookmarkStart w:id="88" w:name="OLE_LINK5"/>
      <w:bookmarkStart w:id="89" w:name="OLE_LINK6"/>
      <w:r w:rsidRPr="00E85CDC">
        <w:rPr>
          <w:sz w:val="24"/>
        </w:rPr>
        <w:t>根据</w:t>
      </w:r>
      <w:r w:rsidRPr="00E85CDC">
        <w:rPr>
          <w:sz w:val="24"/>
        </w:rPr>
        <w:t>Wind</w:t>
      </w:r>
      <w:r w:rsidRPr="00E85CDC">
        <w:rPr>
          <w:sz w:val="24"/>
        </w:rPr>
        <w:t>统计数据，按照申银万国行业统计，截至</w:t>
      </w:r>
      <w:r w:rsidRPr="00E85CDC">
        <w:rPr>
          <w:sz w:val="24"/>
        </w:rPr>
        <w:t>201</w:t>
      </w:r>
      <w:r>
        <w:rPr>
          <w:rFonts w:hint="eastAsia"/>
          <w:sz w:val="24"/>
        </w:rPr>
        <w:t>6</w:t>
      </w:r>
      <w:r w:rsidRPr="00E85CDC">
        <w:rPr>
          <w:sz w:val="24"/>
        </w:rPr>
        <w:t>年</w:t>
      </w:r>
      <w:r>
        <w:rPr>
          <w:rFonts w:hint="eastAsia"/>
          <w:sz w:val="24"/>
        </w:rPr>
        <w:t>6</w:t>
      </w:r>
      <w:r w:rsidRPr="00E85CDC">
        <w:rPr>
          <w:sz w:val="24"/>
        </w:rPr>
        <w:t>月</w:t>
      </w:r>
      <w:r w:rsidRPr="00E85CDC">
        <w:rPr>
          <w:sz w:val="24"/>
        </w:rPr>
        <w:t>3</w:t>
      </w:r>
      <w:r w:rsidRPr="00E85CDC">
        <w:rPr>
          <w:rFonts w:hint="eastAsia"/>
          <w:sz w:val="24"/>
        </w:rPr>
        <w:t>0</w:t>
      </w:r>
      <w:r w:rsidRPr="00E85CDC">
        <w:rPr>
          <w:sz w:val="24"/>
        </w:rPr>
        <w:t>日，国内</w:t>
      </w:r>
      <w:r>
        <w:rPr>
          <w:rFonts w:hint="eastAsia"/>
          <w:sz w:val="24"/>
        </w:rPr>
        <w:t>30</w:t>
      </w:r>
      <w:r w:rsidRPr="00E85CDC">
        <w:rPr>
          <w:sz w:val="24"/>
        </w:rPr>
        <w:t>家化学原料药生产企业，平均资产负债率为</w:t>
      </w:r>
      <w:r>
        <w:rPr>
          <w:rFonts w:hint="eastAsia"/>
          <w:sz w:val="24"/>
        </w:rPr>
        <w:t>37</w:t>
      </w:r>
      <w:r w:rsidRPr="00E85CDC">
        <w:rPr>
          <w:sz w:val="24"/>
        </w:rPr>
        <w:t>.</w:t>
      </w:r>
      <w:r>
        <w:rPr>
          <w:rFonts w:hint="eastAsia"/>
          <w:sz w:val="24"/>
        </w:rPr>
        <w:t>66</w:t>
      </w:r>
      <w:r w:rsidRPr="00E85CDC">
        <w:rPr>
          <w:sz w:val="24"/>
        </w:rPr>
        <w:t>%</w:t>
      </w:r>
      <w:r w:rsidRPr="00E85CDC">
        <w:rPr>
          <w:sz w:val="24"/>
        </w:rPr>
        <w:t>，流动比率</w:t>
      </w:r>
      <w:r>
        <w:rPr>
          <w:rFonts w:hint="eastAsia"/>
          <w:sz w:val="24"/>
        </w:rPr>
        <w:t>2</w:t>
      </w:r>
      <w:r w:rsidRPr="00E85CDC">
        <w:rPr>
          <w:sz w:val="24"/>
        </w:rPr>
        <w:t>.</w:t>
      </w:r>
      <w:r>
        <w:rPr>
          <w:rFonts w:hint="eastAsia"/>
          <w:sz w:val="24"/>
        </w:rPr>
        <w:t>61</w:t>
      </w:r>
      <w:r w:rsidRPr="00E85CDC">
        <w:rPr>
          <w:sz w:val="24"/>
        </w:rPr>
        <w:t>，速动比率</w:t>
      </w:r>
      <w:r>
        <w:rPr>
          <w:rFonts w:hint="eastAsia"/>
          <w:sz w:val="24"/>
        </w:rPr>
        <w:t>2</w:t>
      </w:r>
      <w:r w:rsidRPr="00E85CDC">
        <w:rPr>
          <w:sz w:val="24"/>
        </w:rPr>
        <w:t>.</w:t>
      </w:r>
      <w:r>
        <w:rPr>
          <w:rFonts w:hint="eastAsia"/>
          <w:sz w:val="24"/>
        </w:rPr>
        <w:t>01</w:t>
      </w:r>
      <w:r w:rsidRPr="00E85CDC">
        <w:rPr>
          <w:sz w:val="24"/>
        </w:rPr>
        <w:t>，而同期末新华制药资产负债率为</w:t>
      </w:r>
      <w:r w:rsidRPr="00E85CDC">
        <w:rPr>
          <w:sz w:val="24"/>
        </w:rPr>
        <w:t>5</w:t>
      </w:r>
      <w:r>
        <w:rPr>
          <w:rFonts w:hint="eastAsia"/>
          <w:sz w:val="24"/>
        </w:rPr>
        <w:t>4</w:t>
      </w:r>
      <w:r w:rsidRPr="00E85CDC">
        <w:rPr>
          <w:sz w:val="24"/>
        </w:rPr>
        <w:t>.</w:t>
      </w:r>
      <w:r>
        <w:rPr>
          <w:rFonts w:hint="eastAsia"/>
          <w:sz w:val="24"/>
        </w:rPr>
        <w:t>48</w:t>
      </w:r>
      <w:r w:rsidRPr="00E85CDC">
        <w:rPr>
          <w:sz w:val="24"/>
        </w:rPr>
        <w:t>%</w:t>
      </w:r>
      <w:r w:rsidRPr="00E85CDC">
        <w:rPr>
          <w:sz w:val="24"/>
        </w:rPr>
        <w:t>，流动比率</w:t>
      </w:r>
      <w:r>
        <w:rPr>
          <w:rFonts w:hint="eastAsia"/>
          <w:sz w:val="24"/>
        </w:rPr>
        <w:t>0.83</w:t>
      </w:r>
      <w:r w:rsidRPr="00E85CDC">
        <w:rPr>
          <w:sz w:val="24"/>
        </w:rPr>
        <w:t>，速动比率</w:t>
      </w:r>
      <w:r w:rsidRPr="00E85CDC">
        <w:rPr>
          <w:sz w:val="24"/>
        </w:rPr>
        <w:t>0.</w:t>
      </w:r>
      <w:r>
        <w:rPr>
          <w:rFonts w:hint="eastAsia"/>
          <w:sz w:val="24"/>
        </w:rPr>
        <w:t>59</w:t>
      </w:r>
      <w:r w:rsidRPr="00E85CDC">
        <w:rPr>
          <w:sz w:val="24"/>
        </w:rPr>
        <w:t>，与同行业上市公司同期数据比较，公司的资产负债率较高，资产流动性较低，短期偿债压力较大，存在较高的财务风险。</w:t>
      </w:r>
      <w:bookmarkEnd w:id="88"/>
      <w:bookmarkEnd w:id="89"/>
      <w:r w:rsidRPr="00E85CDC">
        <w:rPr>
          <w:sz w:val="24"/>
        </w:rPr>
        <w:t>具体情况如下表所示：</w:t>
      </w:r>
    </w:p>
    <w:tbl>
      <w:tblPr>
        <w:tblW w:w="8361" w:type="dxa"/>
        <w:tblInd w:w="93" w:type="dxa"/>
        <w:tblLook w:val="04A0"/>
      </w:tblPr>
      <w:tblGrid>
        <w:gridCol w:w="1385"/>
        <w:gridCol w:w="1385"/>
        <w:gridCol w:w="1898"/>
        <w:gridCol w:w="1898"/>
        <w:gridCol w:w="1795"/>
      </w:tblGrid>
      <w:tr w:rsidR="004B7E13" w:rsidRPr="00F307ED" w:rsidTr="00D176D1">
        <w:trPr>
          <w:trHeight w:val="284"/>
        </w:trPr>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E13" w:rsidRPr="00F307ED" w:rsidRDefault="004B7E13" w:rsidP="00D176D1">
            <w:pPr>
              <w:widowControl/>
              <w:jc w:val="center"/>
              <w:rPr>
                <w:rFonts w:ascii="宋体" w:hAnsi="宋体" w:cs="Arial"/>
                <w:b/>
                <w:bCs/>
                <w:kern w:val="0"/>
                <w:sz w:val="22"/>
              </w:rPr>
            </w:pPr>
            <w:r w:rsidRPr="00F307ED">
              <w:rPr>
                <w:rFonts w:ascii="宋体" w:hAnsi="宋体" w:cs="Arial" w:hint="eastAsia"/>
                <w:b/>
                <w:bCs/>
                <w:kern w:val="0"/>
                <w:sz w:val="22"/>
              </w:rPr>
              <w:t>证券代码</w:t>
            </w: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rsidR="004B7E13" w:rsidRPr="00F307ED" w:rsidRDefault="004B7E13" w:rsidP="00D176D1">
            <w:pPr>
              <w:widowControl/>
              <w:jc w:val="center"/>
              <w:rPr>
                <w:rFonts w:ascii="宋体" w:hAnsi="宋体" w:cs="Arial"/>
                <w:b/>
                <w:bCs/>
                <w:kern w:val="0"/>
                <w:sz w:val="22"/>
              </w:rPr>
            </w:pPr>
            <w:r w:rsidRPr="00F307ED">
              <w:rPr>
                <w:rFonts w:ascii="宋体" w:hAnsi="宋体" w:cs="Arial" w:hint="eastAsia"/>
                <w:b/>
                <w:bCs/>
                <w:kern w:val="0"/>
                <w:sz w:val="22"/>
              </w:rPr>
              <w:t>证券简称</w:t>
            </w:r>
          </w:p>
        </w:tc>
        <w:tc>
          <w:tcPr>
            <w:tcW w:w="1898" w:type="dxa"/>
            <w:tcBorders>
              <w:top w:val="single" w:sz="4" w:space="0" w:color="auto"/>
              <w:left w:val="nil"/>
              <w:bottom w:val="single" w:sz="4" w:space="0" w:color="auto"/>
              <w:right w:val="single" w:sz="4" w:space="0" w:color="auto"/>
            </w:tcBorders>
            <w:shd w:val="clear" w:color="auto" w:fill="auto"/>
            <w:noWrap/>
            <w:vAlign w:val="center"/>
            <w:hideMark/>
          </w:tcPr>
          <w:p w:rsidR="004B7E13" w:rsidRPr="00F307ED" w:rsidRDefault="004B7E13" w:rsidP="00D176D1">
            <w:pPr>
              <w:widowControl/>
              <w:jc w:val="center"/>
              <w:rPr>
                <w:rFonts w:ascii="Arial" w:hAnsi="Arial" w:cs="Arial"/>
                <w:b/>
                <w:bCs/>
                <w:kern w:val="0"/>
                <w:sz w:val="22"/>
              </w:rPr>
            </w:pPr>
            <w:r w:rsidRPr="00F307ED">
              <w:rPr>
                <w:rFonts w:ascii="Arial" w:hAnsi="Arial" w:cs="Arial"/>
                <w:b/>
                <w:bCs/>
                <w:kern w:val="0"/>
                <w:sz w:val="22"/>
              </w:rPr>
              <w:t>资产负债率</w:t>
            </w:r>
            <w:r w:rsidRPr="00F307ED">
              <w:rPr>
                <w:b/>
                <w:bCs/>
                <w:kern w:val="0"/>
                <w:sz w:val="22"/>
              </w:rPr>
              <w:t>(%)</w:t>
            </w:r>
          </w:p>
        </w:tc>
        <w:tc>
          <w:tcPr>
            <w:tcW w:w="1898" w:type="dxa"/>
            <w:tcBorders>
              <w:top w:val="single" w:sz="4" w:space="0" w:color="auto"/>
              <w:left w:val="nil"/>
              <w:bottom w:val="single" w:sz="4" w:space="0" w:color="auto"/>
              <w:right w:val="single" w:sz="4" w:space="0" w:color="auto"/>
            </w:tcBorders>
            <w:shd w:val="clear" w:color="auto" w:fill="auto"/>
            <w:noWrap/>
            <w:vAlign w:val="center"/>
            <w:hideMark/>
          </w:tcPr>
          <w:p w:rsidR="004B7E13" w:rsidRPr="00F307ED" w:rsidRDefault="004B7E13" w:rsidP="00D176D1">
            <w:pPr>
              <w:widowControl/>
              <w:jc w:val="center"/>
              <w:rPr>
                <w:rFonts w:ascii="Arial" w:hAnsi="Arial" w:cs="Arial"/>
                <w:b/>
                <w:bCs/>
                <w:kern w:val="0"/>
                <w:sz w:val="22"/>
              </w:rPr>
            </w:pPr>
            <w:r w:rsidRPr="00F307ED">
              <w:rPr>
                <w:rFonts w:ascii="Arial" w:hAnsi="Arial" w:cs="Arial"/>
                <w:b/>
                <w:bCs/>
                <w:kern w:val="0"/>
                <w:sz w:val="22"/>
              </w:rPr>
              <w:t>流动比率</w:t>
            </w:r>
            <w:r w:rsidRPr="00F307ED">
              <w:rPr>
                <w:b/>
                <w:bCs/>
                <w:kern w:val="0"/>
                <w:sz w:val="22"/>
              </w:rPr>
              <w:t>(</w:t>
            </w:r>
            <w:r w:rsidRPr="00F307ED">
              <w:rPr>
                <w:rFonts w:ascii="Arial" w:hAnsi="Arial" w:cs="Arial"/>
                <w:b/>
                <w:bCs/>
                <w:kern w:val="0"/>
                <w:sz w:val="22"/>
              </w:rPr>
              <w:t>倍</w:t>
            </w:r>
            <w:r w:rsidRPr="00F307ED">
              <w:rPr>
                <w:b/>
                <w:bCs/>
                <w:kern w:val="0"/>
                <w:sz w:val="22"/>
              </w:rPr>
              <w:t>)</w:t>
            </w:r>
          </w:p>
        </w:tc>
        <w:tc>
          <w:tcPr>
            <w:tcW w:w="1795" w:type="dxa"/>
            <w:tcBorders>
              <w:top w:val="single" w:sz="4" w:space="0" w:color="auto"/>
              <w:left w:val="nil"/>
              <w:bottom w:val="single" w:sz="4" w:space="0" w:color="auto"/>
              <w:right w:val="single" w:sz="4" w:space="0" w:color="auto"/>
            </w:tcBorders>
            <w:shd w:val="clear" w:color="auto" w:fill="auto"/>
            <w:noWrap/>
            <w:vAlign w:val="center"/>
            <w:hideMark/>
          </w:tcPr>
          <w:p w:rsidR="004B7E13" w:rsidRPr="00F307ED" w:rsidRDefault="004B7E13" w:rsidP="00D176D1">
            <w:pPr>
              <w:widowControl/>
              <w:jc w:val="center"/>
              <w:rPr>
                <w:rFonts w:ascii="Arial" w:hAnsi="Arial" w:cs="Arial"/>
                <w:b/>
                <w:bCs/>
                <w:kern w:val="0"/>
                <w:sz w:val="22"/>
              </w:rPr>
            </w:pPr>
            <w:r w:rsidRPr="00F307ED">
              <w:rPr>
                <w:rFonts w:ascii="Arial" w:hAnsi="Arial" w:cs="Arial"/>
                <w:b/>
                <w:bCs/>
                <w:kern w:val="0"/>
                <w:sz w:val="22"/>
              </w:rPr>
              <w:t>速动比率</w:t>
            </w:r>
            <w:r w:rsidRPr="00F307ED">
              <w:rPr>
                <w:b/>
                <w:bCs/>
                <w:kern w:val="0"/>
                <w:sz w:val="22"/>
              </w:rPr>
              <w:t>(</w:t>
            </w:r>
            <w:r w:rsidRPr="00F307ED">
              <w:rPr>
                <w:rFonts w:ascii="Arial" w:hAnsi="Arial" w:cs="Arial"/>
                <w:b/>
                <w:bCs/>
                <w:kern w:val="0"/>
                <w:sz w:val="22"/>
              </w:rPr>
              <w:t>倍</w:t>
            </w:r>
            <w:r w:rsidRPr="00F307ED">
              <w:rPr>
                <w:b/>
                <w:bCs/>
                <w:kern w:val="0"/>
                <w:sz w:val="22"/>
              </w:rPr>
              <w:t>)</w:t>
            </w:r>
          </w:p>
        </w:tc>
      </w:tr>
      <w:tr w:rsidR="004B7E13" w:rsidRPr="00F307ED" w:rsidTr="00D176D1">
        <w:trPr>
          <w:trHeight w:val="284"/>
        </w:trPr>
        <w:tc>
          <w:tcPr>
            <w:tcW w:w="1385" w:type="dxa"/>
            <w:tcBorders>
              <w:top w:val="nil"/>
              <w:left w:val="single" w:sz="4" w:space="0" w:color="auto"/>
              <w:bottom w:val="single" w:sz="4" w:space="0" w:color="auto"/>
              <w:right w:val="single" w:sz="4" w:space="0" w:color="auto"/>
            </w:tcBorders>
            <w:shd w:val="clear" w:color="auto" w:fill="auto"/>
            <w:noWrap/>
            <w:vAlign w:val="center"/>
            <w:hideMark/>
          </w:tcPr>
          <w:p w:rsidR="004B7E13" w:rsidRPr="00F307ED" w:rsidRDefault="004B7E13" w:rsidP="00D176D1">
            <w:pPr>
              <w:widowControl/>
              <w:jc w:val="center"/>
              <w:rPr>
                <w:kern w:val="0"/>
                <w:sz w:val="22"/>
              </w:rPr>
            </w:pPr>
            <w:r w:rsidRPr="00F307ED">
              <w:rPr>
                <w:kern w:val="0"/>
                <w:sz w:val="22"/>
              </w:rPr>
              <w:t>300497</w:t>
            </w:r>
          </w:p>
        </w:tc>
        <w:tc>
          <w:tcPr>
            <w:tcW w:w="1385" w:type="dxa"/>
            <w:tcBorders>
              <w:top w:val="nil"/>
              <w:left w:val="nil"/>
              <w:bottom w:val="single" w:sz="4" w:space="0" w:color="auto"/>
              <w:right w:val="single" w:sz="4" w:space="0" w:color="auto"/>
            </w:tcBorders>
            <w:shd w:val="clear" w:color="auto" w:fill="auto"/>
            <w:noWrap/>
            <w:vAlign w:val="center"/>
            <w:hideMark/>
          </w:tcPr>
          <w:p w:rsidR="004B7E13" w:rsidRPr="00F307ED" w:rsidRDefault="004B7E13" w:rsidP="00D176D1">
            <w:pPr>
              <w:widowControl/>
              <w:jc w:val="center"/>
              <w:rPr>
                <w:rFonts w:ascii="Arial" w:hAnsi="Arial" w:cs="Arial"/>
                <w:kern w:val="0"/>
                <w:sz w:val="22"/>
              </w:rPr>
            </w:pPr>
            <w:r w:rsidRPr="00F307ED">
              <w:rPr>
                <w:rFonts w:ascii="Arial" w:hAnsi="Arial" w:cs="Arial"/>
                <w:kern w:val="0"/>
                <w:sz w:val="22"/>
              </w:rPr>
              <w:t>富祥股份</w:t>
            </w:r>
          </w:p>
        </w:tc>
        <w:tc>
          <w:tcPr>
            <w:tcW w:w="1898" w:type="dxa"/>
            <w:tcBorders>
              <w:top w:val="nil"/>
              <w:left w:val="nil"/>
              <w:bottom w:val="single" w:sz="4" w:space="0" w:color="auto"/>
              <w:right w:val="single" w:sz="4" w:space="0" w:color="auto"/>
            </w:tcBorders>
            <w:shd w:val="clear" w:color="auto" w:fill="auto"/>
            <w:noWrap/>
            <w:vAlign w:val="bottom"/>
            <w:hideMark/>
          </w:tcPr>
          <w:p w:rsidR="004B7E13" w:rsidRPr="00F307ED" w:rsidRDefault="004B7E13" w:rsidP="00D176D1">
            <w:pPr>
              <w:widowControl/>
              <w:jc w:val="right"/>
              <w:rPr>
                <w:kern w:val="0"/>
                <w:sz w:val="22"/>
              </w:rPr>
            </w:pPr>
            <w:r w:rsidRPr="00F307ED">
              <w:rPr>
                <w:kern w:val="0"/>
                <w:sz w:val="22"/>
              </w:rPr>
              <w:t>42.92</w:t>
            </w:r>
          </w:p>
        </w:tc>
        <w:tc>
          <w:tcPr>
            <w:tcW w:w="1898" w:type="dxa"/>
            <w:tcBorders>
              <w:top w:val="nil"/>
              <w:left w:val="nil"/>
              <w:bottom w:val="single" w:sz="4" w:space="0" w:color="auto"/>
              <w:right w:val="single" w:sz="4" w:space="0" w:color="auto"/>
            </w:tcBorders>
            <w:shd w:val="clear" w:color="auto" w:fill="auto"/>
            <w:noWrap/>
            <w:vAlign w:val="bottom"/>
            <w:hideMark/>
          </w:tcPr>
          <w:p w:rsidR="004B7E13" w:rsidRPr="00F307ED" w:rsidRDefault="004B7E13" w:rsidP="00D176D1">
            <w:pPr>
              <w:widowControl/>
              <w:jc w:val="right"/>
              <w:rPr>
                <w:kern w:val="0"/>
                <w:sz w:val="22"/>
              </w:rPr>
            </w:pPr>
            <w:r w:rsidRPr="00F307ED">
              <w:rPr>
                <w:kern w:val="0"/>
                <w:sz w:val="22"/>
              </w:rPr>
              <w:t>2.38</w:t>
            </w:r>
          </w:p>
        </w:tc>
        <w:tc>
          <w:tcPr>
            <w:tcW w:w="1795" w:type="dxa"/>
            <w:tcBorders>
              <w:top w:val="nil"/>
              <w:left w:val="nil"/>
              <w:bottom w:val="single" w:sz="4" w:space="0" w:color="auto"/>
              <w:right w:val="single" w:sz="4" w:space="0" w:color="auto"/>
            </w:tcBorders>
            <w:shd w:val="clear" w:color="auto" w:fill="auto"/>
            <w:noWrap/>
            <w:vAlign w:val="bottom"/>
            <w:hideMark/>
          </w:tcPr>
          <w:p w:rsidR="004B7E13" w:rsidRPr="00F307ED" w:rsidRDefault="004B7E13" w:rsidP="00D176D1">
            <w:pPr>
              <w:widowControl/>
              <w:jc w:val="right"/>
              <w:rPr>
                <w:kern w:val="0"/>
                <w:sz w:val="22"/>
              </w:rPr>
            </w:pPr>
            <w:r w:rsidRPr="00F307ED">
              <w:rPr>
                <w:kern w:val="0"/>
                <w:sz w:val="22"/>
              </w:rPr>
              <w:t>1.97</w:t>
            </w:r>
          </w:p>
        </w:tc>
      </w:tr>
      <w:tr w:rsidR="004B7E13" w:rsidRPr="00F307ED" w:rsidTr="00D176D1">
        <w:trPr>
          <w:trHeight w:val="284"/>
        </w:trPr>
        <w:tc>
          <w:tcPr>
            <w:tcW w:w="1385" w:type="dxa"/>
            <w:tcBorders>
              <w:top w:val="nil"/>
              <w:left w:val="single" w:sz="4" w:space="0" w:color="auto"/>
              <w:bottom w:val="single" w:sz="4" w:space="0" w:color="auto"/>
              <w:right w:val="single" w:sz="4" w:space="0" w:color="auto"/>
            </w:tcBorders>
            <w:shd w:val="clear" w:color="auto" w:fill="auto"/>
            <w:noWrap/>
            <w:vAlign w:val="center"/>
            <w:hideMark/>
          </w:tcPr>
          <w:p w:rsidR="004B7E13" w:rsidRPr="00F307ED" w:rsidRDefault="004B7E13" w:rsidP="00D176D1">
            <w:pPr>
              <w:widowControl/>
              <w:jc w:val="center"/>
              <w:rPr>
                <w:kern w:val="0"/>
                <w:sz w:val="22"/>
              </w:rPr>
            </w:pPr>
            <w:r w:rsidRPr="00F307ED">
              <w:rPr>
                <w:kern w:val="0"/>
                <w:sz w:val="22"/>
              </w:rPr>
              <w:t>002001</w:t>
            </w:r>
          </w:p>
        </w:tc>
        <w:tc>
          <w:tcPr>
            <w:tcW w:w="1385" w:type="dxa"/>
            <w:tcBorders>
              <w:top w:val="nil"/>
              <w:left w:val="nil"/>
              <w:bottom w:val="single" w:sz="4" w:space="0" w:color="auto"/>
              <w:right w:val="single" w:sz="4" w:space="0" w:color="auto"/>
            </w:tcBorders>
            <w:shd w:val="clear" w:color="auto" w:fill="auto"/>
            <w:noWrap/>
            <w:vAlign w:val="center"/>
            <w:hideMark/>
          </w:tcPr>
          <w:p w:rsidR="004B7E13" w:rsidRPr="00F307ED" w:rsidRDefault="004B7E13" w:rsidP="00D176D1">
            <w:pPr>
              <w:widowControl/>
              <w:jc w:val="center"/>
              <w:rPr>
                <w:rFonts w:ascii="Arial" w:hAnsi="Arial" w:cs="Arial"/>
                <w:kern w:val="0"/>
                <w:sz w:val="22"/>
              </w:rPr>
            </w:pPr>
            <w:r w:rsidRPr="00F307ED">
              <w:rPr>
                <w:rFonts w:ascii="Arial" w:hAnsi="Arial" w:cs="Arial"/>
                <w:kern w:val="0"/>
                <w:sz w:val="22"/>
              </w:rPr>
              <w:t>新和成</w:t>
            </w:r>
          </w:p>
        </w:tc>
        <w:tc>
          <w:tcPr>
            <w:tcW w:w="1898" w:type="dxa"/>
            <w:tcBorders>
              <w:top w:val="nil"/>
              <w:left w:val="nil"/>
              <w:bottom w:val="single" w:sz="4" w:space="0" w:color="auto"/>
              <w:right w:val="single" w:sz="4" w:space="0" w:color="auto"/>
            </w:tcBorders>
            <w:shd w:val="clear" w:color="auto" w:fill="auto"/>
            <w:noWrap/>
            <w:vAlign w:val="bottom"/>
            <w:hideMark/>
          </w:tcPr>
          <w:p w:rsidR="004B7E13" w:rsidRPr="00F307ED" w:rsidRDefault="004B7E13" w:rsidP="00D176D1">
            <w:pPr>
              <w:widowControl/>
              <w:jc w:val="right"/>
              <w:rPr>
                <w:kern w:val="0"/>
                <w:sz w:val="22"/>
              </w:rPr>
            </w:pPr>
            <w:r w:rsidRPr="00F307ED">
              <w:rPr>
                <w:kern w:val="0"/>
                <w:sz w:val="22"/>
              </w:rPr>
              <w:t>29.51</w:t>
            </w:r>
          </w:p>
        </w:tc>
        <w:tc>
          <w:tcPr>
            <w:tcW w:w="1898" w:type="dxa"/>
            <w:tcBorders>
              <w:top w:val="nil"/>
              <w:left w:val="nil"/>
              <w:bottom w:val="single" w:sz="4" w:space="0" w:color="auto"/>
              <w:right w:val="single" w:sz="4" w:space="0" w:color="auto"/>
            </w:tcBorders>
            <w:shd w:val="clear" w:color="auto" w:fill="auto"/>
            <w:noWrap/>
            <w:vAlign w:val="bottom"/>
            <w:hideMark/>
          </w:tcPr>
          <w:p w:rsidR="004B7E13" w:rsidRPr="00F307ED" w:rsidRDefault="004B7E13" w:rsidP="00D176D1">
            <w:pPr>
              <w:widowControl/>
              <w:jc w:val="right"/>
              <w:rPr>
                <w:kern w:val="0"/>
                <w:sz w:val="22"/>
              </w:rPr>
            </w:pPr>
            <w:r w:rsidRPr="00F307ED">
              <w:rPr>
                <w:kern w:val="0"/>
                <w:sz w:val="22"/>
              </w:rPr>
              <w:t>2.25</w:t>
            </w:r>
          </w:p>
        </w:tc>
        <w:tc>
          <w:tcPr>
            <w:tcW w:w="1795" w:type="dxa"/>
            <w:tcBorders>
              <w:top w:val="nil"/>
              <w:left w:val="nil"/>
              <w:bottom w:val="single" w:sz="4" w:space="0" w:color="auto"/>
              <w:right w:val="single" w:sz="4" w:space="0" w:color="auto"/>
            </w:tcBorders>
            <w:shd w:val="clear" w:color="auto" w:fill="auto"/>
            <w:noWrap/>
            <w:vAlign w:val="bottom"/>
            <w:hideMark/>
          </w:tcPr>
          <w:p w:rsidR="004B7E13" w:rsidRPr="00F307ED" w:rsidRDefault="004B7E13" w:rsidP="00D176D1">
            <w:pPr>
              <w:widowControl/>
              <w:jc w:val="right"/>
              <w:rPr>
                <w:kern w:val="0"/>
                <w:sz w:val="22"/>
              </w:rPr>
            </w:pPr>
            <w:r w:rsidRPr="00F307ED">
              <w:rPr>
                <w:kern w:val="0"/>
                <w:sz w:val="22"/>
              </w:rPr>
              <w:t>1.8</w:t>
            </w:r>
          </w:p>
        </w:tc>
      </w:tr>
      <w:tr w:rsidR="004B7E13" w:rsidRPr="00F307ED" w:rsidTr="00D176D1">
        <w:trPr>
          <w:trHeight w:val="284"/>
        </w:trPr>
        <w:tc>
          <w:tcPr>
            <w:tcW w:w="1385" w:type="dxa"/>
            <w:tcBorders>
              <w:top w:val="nil"/>
              <w:left w:val="single" w:sz="4" w:space="0" w:color="auto"/>
              <w:bottom w:val="single" w:sz="4" w:space="0" w:color="auto"/>
              <w:right w:val="single" w:sz="4" w:space="0" w:color="auto"/>
            </w:tcBorders>
            <w:shd w:val="clear" w:color="auto" w:fill="auto"/>
            <w:noWrap/>
            <w:vAlign w:val="center"/>
            <w:hideMark/>
          </w:tcPr>
          <w:p w:rsidR="004B7E13" w:rsidRPr="00F307ED" w:rsidRDefault="004B7E13" w:rsidP="00D176D1">
            <w:pPr>
              <w:widowControl/>
              <w:jc w:val="center"/>
              <w:rPr>
                <w:kern w:val="0"/>
                <w:sz w:val="22"/>
              </w:rPr>
            </w:pPr>
            <w:r w:rsidRPr="00F307ED">
              <w:rPr>
                <w:kern w:val="0"/>
                <w:sz w:val="22"/>
              </w:rPr>
              <w:t>603520</w:t>
            </w:r>
          </w:p>
        </w:tc>
        <w:tc>
          <w:tcPr>
            <w:tcW w:w="1385" w:type="dxa"/>
            <w:tcBorders>
              <w:top w:val="nil"/>
              <w:left w:val="nil"/>
              <w:bottom w:val="single" w:sz="4" w:space="0" w:color="auto"/>
              <w:right w:val="single" w:sz="4" w:space="0" w:color="auto"/>
            </w:tcBorders>
            <w:shd w:val="clear" w:color="auto" w:fill="auto"/>
            <w:noWrap/>
            <w:vAlign w:val="center"/>
            <w:hideMark/>
          </w:tcPr>
          <w:p w:rsidR="004B7E13" w:rsidRPr="00F307ED" w:rsidRDefault="004B7E13" w:rsidP="00D176D1">
            <w:pPr>
              <w:widowControl/>
              <w:jc w:val="center"/>
              <w:rPr>
                <w:rFonts w:ascii="Arial" w:hAnsi="Arial" w:cs="Arial"/>
                <w:kern w:val="0"/>
                <w:sz w:val="22"/>
              </w:rPr>
            </w:pPr>
            <w:r w:rsidRPr="00F307ED">
              <w:rPr>
                <w:rFonts w:ascii="Arial" w:hAnsi="Arial" w:cs="Arial"/>
                <w:kern w:val="0"/>
                <w:sz w:val="22"/>
              </w:rPr>
              <w:t>司太立</w:t>
            </w:r>
          </w:p>
        </w:tc>
        <w:tc>
          <w:tcPr>
            <w:tcW w:w="1898" w:type="dxa"/>
            <w:tcBorders>
              <w:top w:val="nil"/>
              <w:left w:val="nil"/>
              <w:bottom w:val="single" w:sz="4" w:space="0" w:color="auto"/>
              <w:right w:val="single" w:sz="4" w:space="0" w:color="auto"/>
            </w:tcBorders>
            <w:shd w:val="clear" w:color="auto" w:fill="auto"/>
            <w:noWrap/>
            <w:vAlign w:val="bottom"/>
            <w:hideMark/>
          </w:tcPr>
          <w:p w:rsidR="004B7E13" w:rsidRPr="00F307ED" w:rsidRDefault="004B7E13" w:rsidP="00D176D1">
            <w:pPr>
              <w:widowControl/>
              <w:jc w:val="right"/>
              <w:rPr>
                <w:kern w:val="0"/>
                <w:sz w:val="22"/>
              </w:rPr>
            </w:pPr>
            <w:r w:rsidRPr="00F307ED">
              <w:rPr>
                <w:kern w:val="0"/>
                <w:sz w:val="22"/>
              </w:rPr>
              <w:t>56.01</w:t>
            </w:r>
          </w:p>
        </w:tc>
        <w:tc>
          <w:tcPr>
            <w:tcW w:w="1898" w:type="dxa"/>
            <w:tcBorders>
              <w:top w:val="nil"/>
              <w:left w:val="nil"/>
              <w:bottom w:val="single" w:sz="4" w:space="0" w:color="auto"/>
              <w:right w:val="single" w:sz="4" w:space="0" w:color="auto"/>
            </w:tcBorders>
            <w:shd w:val="clear" w:color="auto" w:fill="auto"/>
            <w:noWrap/>
            <w:vAlign w:val="bottom"/>
            <w:hideMark/>
          </w:tcPr>
          <w:p w:rsidR="004B7E13" w:rsidRPr="00F307ED" w:rsidRDefault="004B7E13" w:rsidP="00D176D1">
            <w:pPr>
              <w:widowControl/>
              <w:jc w:val="right"/>
              <w:rPr>
                <w:kern w:val="0"/>
                <w:sz w:val="22"/>
              </w:rPr>
            </w:pPr>
            <w:r w:rsidRPr="00F307ED">
              <w:rPr>
                <w:kern w:val="0"/>
                <w:sz w:val="22"/>
              </w:rPr>
              <w:t>1.22</w:t>
            </w:r>
          </w:p>
        </w:tc>
        <w:tc>
          <w:tcPr>
            <w:tcW w:w="1795" w:type="dxa"/>
            <w:tcBorders>
              <w:top w:val="nil"/>
              <w:left w:val="nil"/>
              <w:bottom w:val="single" w:sz="4" w:space="0" w:color="auto"/>
              <w:right w:val="single" w:sz="4" w:space="0" w:color="auto"/>
            </w:tcBorders>
            <w:shd w:val="clear" w:color="auto" w:fill="auto"/>
            <w:noWrap/>
            <w:vAlign w:val="bottom"/>
            <w:hideMark/>
          </w:tcPr>
          <w:p w:rsidR="004B7E13" w:rsidRPr="00F307ED" w:rsidRDefault="004B7E13" w:rsidP="00D176D1">
            <w:pPr>
              <w:widowControl/>
              <w:jc w:val="right"/>
              <w:rPr>
                <w:kern w:val="0"/>
                <w:sz w:val="22"/>
              </w:rPr>
            </w:pPr>
            <w:r w:rsidRPr="00F307ED">
              <w:rPr>
                <w:kern w:val="0"/>
                <w:sz w:val="22"/>
              </w:rPr>
              <w:t>0.86</w:t>
            </w:r>
          </w:p>
        </w:tc>
      </w:tr>
      <w:tr w:rsidR="004B7E13" w:rsidRPr="00F307ED" w:rsidTr="00D176D1">
        <w:trPr>
          <w:trHeight w:val="284"/>
        </w:trPr>
        <w:tc>
          <w:tcPr>
            <w:tcW w:w="1385" w:type="dxa"/>
            <w:tcBorders>
              <w:top w:val="nil"/>
              <w:left w:val="single" w:sz="4" w:space="0" w:color="auto"/>
              <w:bottom w:val="single" w:sz="4" w:space="0" w:color="auto"/>
              <w:right w:val="single" w:sz="4" w:space="0" w:color="auto"/>
            </w:tcBorders>
            <w:shd w:val="clear" w:color="auto" w:fill="auto"/>
            <w:noWrap/>
            <w:vAlign w:val="center"/>
            <w:hideMark/>
          </w:tcPr>
          <w:p w:rsidR="004B7E13" w:rsidRPr="00F307ED" w:rsidRDefault="004B7E13" w:rsidP="00D176D1">
            <w:pPr>
              <w:widowControl/>
              <w:jc w:val="center"/>
              <w:rPr>
                <w:kern w:val="0"/>
                <w:sz w:val="22"/>
              </w:rPr>
            </w:pPr>
            <w:r w:rsidRPr="00F307ED">
              <w:rPr>
                <w:kern w:val="0"/>
                <w:sz w:val="22"/>
              </w:rPr>
              <w:t>002019</w:t>
            </w:r>
          </w:p>
        </w:tc>
        <w:tc>
          <w:tcPr>
            <w:tcW w:w="1385" w:type="dxa"/>
            <w:tcBorders>
              <w:top w:val="nil"/>
              <w:left w:val="nil"/>
              <w:bottom w:val="single" w:sz="4" w:space="0" w:color="auto"/>
              <w:right w:val="single" w:sz="4" w:space="0" w:color="auto"/>
            </w:tcBorders>
            <w:shd w:val="clear" w:color="auto" w:fill="auto"/>
            <w:noWrap/>
            <w:vAlign w:val="center"/>
            <w:hideMark/>
          </w:tcPr>
          <w:p w:rsidR="004B7E13" w:rsidRPr="00F307ED" w:rsidRDefault="004B7E13" w:rsidP="00D176D1">
            <w:pPr>
              <w:widowControl/>
              <w:jc w:val="center"/>
              <w:rPr>
                <w:rFonts w:ascii="Arial" w:hAnsi="Arial" w:cs="Arial"/>
                <w:kern w:val="0"/>
                <w:sz w:val="22"/>
              </w:rPr>
            </w:pPr>
            <w:r w:rsidRPr="00F307ED">
              <w:rPr>
                <w:rFonts w:ascii="Arial" w:hAnsi="Arial" w:cs="Arial"/>
                <w:kern w:val="0"/>
                <w:sz w:val="22"/>
              </w:rPr>
              <w:t>亿帆鑫富</w:t>
            </w:r>
          </w:p>
        </w:tc>
        <w:tc>
          <w:tcPr>
            <w:tcW w:w="1898" w:type="dxa"/>
            <w:tcBorders>
              <w:top w:val="nil"/>
              <w:left w:val="nil"/>
              <w:bottom w:val="single" w:sz="4" w:space="0" w:color="auto"/>
              <w:right w:val="single" w:sz="4" w:space="0" w:color="auto"/>
            </w:tcBorders>
            <w:shd w:val="clear" w:color="auto" w:fill="auto"/>
            <w:noWrap/>
            <w:vAlign w:val="bottom"/>
            <w:hideMark/>
          </w:tcPr>
          <w:p w:rsidR="004B7E13" w:rsidRPr="00F307ED" w:rsidRDefault="004B7E13" w:rsidP="00D176D1">
            <w:pPr>
              <w:widowControl/>
              <w:jc w:val="right"/>
              <w:rPr>
                <w:kern w:val="0"/>
                <w:sz w:val="22"/>
              </w:rPr>
            </w:pPr>
            <w:r w:rsidRPr="00F307ED">
              <w:rPr>
                <w:kern w:val="0"/>
                <w:sz w:val="22"/>
              </w:rPr>
              <w:t>45.29</w:t>
            </w:r>
          </w:p>
        </w:tc>
        <w:tc>
          <w:tcPr>
            <w:tcW w:w="1898" w:type="dxa"/>
            <w:tcBorders>
              <w:top w:val="nil"/>
              <w:left w:val="nil"/>
              <w:bottom w:val="single" w:sz="4" w:space="0" w:color="auto"/>
              <w:right w:val="single" w:sz="4" w:space="0" w:color="auto"/>
            </w:tcBorders>
            <w:shd w:val="clear" w:color="auto" w:fill="auto"/>
            <w:noWrap/>
            <w:vAlign w:val="bottom"/>
            <w:hideMark/>
          </w:tcPr>
          <w:p w:rsidR="004B7E13" w:rsidRPr="00F307ED" w:rsidRDefault="004B7E13" w:rsidP="00D176D1">
            <w:pPr>
              <w:widowControl/>
              <w:jc w:val="right"/>
              <w:rPr>
                <w:kern w:val="0"/>
                <w:sz w:val="22"/>
              </w:rPr>
            </w:pPr>
            <w:r w:rsidRPr="00F307ED">
              <w:rPr>
                <w:kern w:val="0"/>
                <w:sz w:val="22"/>
              </w:rPr>
              <w:t>0.87</w:t>
            </w:r>
          </w:p>
        </w:tc>
        <w:tc>
          <w:tcPr>
            <w:tcW w:w="1795" w:type="dxa"/>
            <w:tcBorders>
              <w:top w:val="nil"/>
              <w:left w:val="nil"/>
              <w:bottom w:val="single" w:sz="4" w:space="0" w:color="auto"/>
              <w:right w:val="single" w:sz="4" w:space="0" w:color="auto"/>
            </w:tcBorders>
            <w:shd w:val="clear" w:color="auto" w:fill="auto"/>
            <w:noWrap/>
            <w:vAlign w:val="bottom"/>
            <w:hideMark/>
          </w:tcPr>
          <w:p w:rsidR="004B7E13" w:rsidRPr="00F307ED" w:rsidRDefault="004B7E13" w:rsidP="00D176D1">
            <w:pPr>
              <w:widowControl/>
              <w:jc w:val="right"/>
              <w:rPr>
                <w:kern w:val="0"/>
                <w:sz w:val="22"/>
              </w:rPr>
            </w:pPr>
            <w:r w:rsidRPr="00F307ED">
              <w:rPr>
                <w:kern w:val="0"/>
                <w:sz w:val="22"/>
              </w:rPr>
              <w:t>0.71</w:t>
            </w:r>
          </w:p>
        </w:tc>
      </w:tr>
      <w:tr w:rsidR="004B7E13" w:rsidRPr="00F307ED" w:rsidTr="00D176D1">
        <w:trPr>
          <w:trHeight w:val="284"/>
        </w:trPr>
        <w:tc>
          <w:tcPr>
            <w:tcW w:w="1385" w:type="dxa"/>
            <w:tcBorders>
              <w:top w:val="nil"/>
              <w:left w:val="single" w:sz="4" w:space="0" w:color="auto"/>
              <w:bottom w:val="single" w:sz="4" w:space="0" w:color="auto"/>
              <w:right w:val="single" w:sz="4" w:space="0" w:color="auto"/>
            </w:tcBorders>
            <w:shd w:val="clear" w:color="auto" w:fill="auto"/>
            <w:noWrap/>
            <w:vAlign w:val="center"/>
            <w:hideMark/>
          </w:tcPr>
          <w:p w:rsidR="004B7E13" w:rsidRPr="00F307ED" w:rsidRDefault="004B7E13" w:rsidP="00D176D1">
            <w:pPr>
              <w:widowControl/>
              <w:jc w:val="center"/>
              <w:rPr>
                <w:kern w:val="0"/>
                <w:sz w:val="22"/>
              </w:rPr>
            </w:pPr>
            <w:r w:rsidRPr="00F307ED">
              <w:rPr>
                <w:kern w:val="0"/>
                <w:sz w:val="22"/>
              </w:rPr>
              <w:t>300233</w:t>
            </w:r>
          </w:p>
        </w:tc>
        <w:tc>
          <w:tcPr>
            <w:tcW w:w="1385" w:type="dxa"/>
            <w:tcBorders>
              <w:top w:val="nil"/>
              <w:left w:val="nil"/>
              <w:bottom w:val="single" w:sz="4" w:space="0" w:color="auto"/>
              <w:right w:val="single" w:sz="4" w:space="0" w:color="auto"/>
            </w:tcBorders>
            <w:shd w:val="clear" w:color="auto" w:fill="auto"/>
            <w:noWrap/>
            <w:vAlign w:val="center"/>
            <w:hideMark/>
          </w:tcPr>
          <w:p w:rsidR="004B7E13" w:rsidRPr="00F307ED" w:rsidRDefault="004B7E13" w:rsidP="00D176D1">
            <w:pPr>
              <w:widowControl/>
              <w:jc w:val="center"/>
              <w:rPr>
                <w:rFonts w:ascii="Arial" w:hAnsi="Arial" w:cs="Arial"/>
                <w:kern w:val="0"/>
                <w:sz w:val="22"/>
              </w:rPr>
            </w:pPr>
            <w:r w:rsidRPr="00F307ED">
              <w:rPr>
                <w:rFonts w:ascii="Arial" w:hAnsi="Arial" w:cs="Arial"/>
                <w:kern w:val="0"/>
                <w:sz w:val="22"/>
              </w:rPr>
              <w:t>金城医药</w:t>
            </w:r>
          </w:p>
        </w:tc>
        <w:tc>
          <w:tcPr>
            <w:tcW w:w="1898" w:type="dxa"/>
            <w:tcBorders>
              <w:top w:val="nil"/>
              <w:left w:val="nil"/>
              <w:bottom w:val="single" w:sz="4" w:space="0" w:color="auto"/>
              <w:right w:val="single" w:sz="4" w:space="0" w:color="auto"/>
            </w:tcBorders>
            <w:shd w:val="clear" w:color="auto" w:fill="auto"/>
            <w:noWrap/>
            <w:vAlign w:val="bottom"/>
            <w:hideMark/>
          </w:tcPr>
          <w:p w:rsidR="004B7E13" w:rsidRPr="00F307ED" w:rsidRDefault="004B7E13" w:rsidP="00D176D1">
            <w:pPr>
              <w:widowControl/>
              <w:jc w:val="right"/>
              <w:rPr>
                <w:kern w:val="0"/>
                <w:sz w:val="22"/>
              </w:rPr>
            </w:pPr>
            <w:r w:rsidRPr="00F307ED">
              <w:rPr>
                <w:kern w:val="0"/>
                <w:sz w:val="22"/>
              </w:rPr>
              <w:t>30.65</w:t>
            </w:r>
          </w:p>
        </w:tc>
        <w:tc>
          <w:tcPr>
            <w:tcW w:w="1898" w:type="dxa"/>
            <w:tcBorders>
              <w:top w:val="nil"/>
              <w:left w:val="nil"/>
              <w:bottom w:val="single" w:sz="4" w:space="0" w:color="auto"/>
              <w:right w:val="single" w:sz="4" w:space="0" w:color="auto"/>
            </w:tcBorders>
            <w:shd w:val="clear" w:color="auto" w:fill="auto"/>
            <w:noWrap/>
            <w:vAlign w:val="bottom"/>
            <w:hideMark/>
          </w:tcPr>
          <w:p w:rsidR="004B7E13" w:rsidRPr="00F307ED" w:rsidRDefault="004B7E13" w:rsidP="00D176D1">
            <w:pPr>
              <w:widowControl/>
              <w:jc w:val="right"/>
              <w:rPr>
                <w:kern w:val="0"/>
                <w:sz w:val="22"/>
              </w:rPr>
            </w:pPr>
            <w:r w:rsidRPr="00F307ED">
              <w:rPr>
                <w:kern w:val="0"/>
                <w:sz w:val="22"/>
              </w:rPr>
              <w:t>1.78</w:t>
            </w:r>
          </w:p>
        </w:tc>
        <w:tc>
          <w:tcPr>
            <w:tcW w:w="1795" w:type="dxa"/>
            <w:tcBorders>
              <w:top w:val="nil"/>
              <w:left w:val="nil"/>
              <w:bottom w:val="single" w:sz="4" w:space="0" w:color="auto"/>
              <w:right w:val="single" w:sz="4" w:space="0" w:color="auto"/>
            </w:tcBorders>
            <w:shd w:val="clear" w:color="auto" w:fill="auto"/>
            <w:noWrap/>
            <w:vAlign w:val="bottom"/>
            <w:hideMark/>
          </w:tcPr>
          <w:p w:rsidR="004B7E13" w:rsidRPr="00F307ED" w:rsidRDefault="004B7E13" w:rsidP="00D176D1">
            <w:pPr>
              <w:widowControl/>
              <w:jc w:val="right"/>
              <w:rPr>
                <w:kern w:val="0"/>
                <w:sz w:val="22"/>
              </w:rPr>
            </w:pPr>
            <w:r w:rsidRPr="00F307ED">
              <w:rPr>
                <w:kern w:val="0"/>
                <w:sz w:val="22"/>
              </w:rPr>
              <w:t>1.51</w:t>
            </w:r>
          </w:p>
        </w:tc>
      </w:tr>
      <w:tr w:rsidR="004B7E13" w:rsidRPr="00F307ED" w:rsidTr="00D176D1">
        <w:trPr>
          <w:trHeight w:val="284"/>
        </w:trPr>
        <w:tc>
          <w:tcPr>
            <w:tcW w:w="1385" w:type="dxa"/>
            <w:tcBorders>
              <w:top w:val="nil"/>
              <w:left w:val="single" w:sz="4" w:space="0" w:color="auto"/>
              <w:bottom w:val="single" w:sz="4" w:space="0" w:color="auto"/>
              <w:right w:val="single" w:sz="4" w:space="0" w:color="auto"/>
            </w:tcBorders>
            <w:shd w:val="clear" w:color="auto" w:fill="auto"/>
            <w:noWrap/>
            <w:vAlign w:val="center"/>
            <w:hideMark/>
          </w:tcPr>
          <w:p w:rsidR="004B7E13" w:rsidRPr="00F307ED" w:rsidRDefault="004B7E13" w:rsidP="00D176D1">
            <w:pPr>
              <w:widowControl/>
              <w:jc w:val="center"/>
              <w:rPr>
                <w:kern w:val="0"/>
                <w:sz w:val="22"/>
              </w:rPr>
            </w:pPr>
            <w:r w:rsidRPr="00F307ED">
              <w:rPr>
                <w:kern w:val="0"/>
                <w:sz w:val="22"/>
              </w:rPr>
              <w:t>300452</w:t>
            </w:r>
          </w:p>
        </w:tc>
        <w:tc>
          <w:tcPr>
            <w:tcW w:w="1385" w:type="dxa"/>
            <w:tcBorders>
              <w:top w:val="nil"/>
              <w:left w:val="nil"/>
              <w:bottom w:val="single" w:sz="4" w:space="0" w:color="auto"/>
              <w:right w:val="single" w:sz="4" w:space="0" w:color="auto"/>
            </w:tcBorders>
            <w:shd w:val="clear" w:color="auto" w:fill="auto"/>
            <w:noWrap/>
            <w:vAlign w:val="center"/>
            <w:hideMark/>
          </w:tcPr>
          <w:p w:rsidR="004B7E13" w:rsidRPr="00F307ED" w:rsidRDefault="004B7E13" w:rsidP="00D176D1">
            <w:pPr>
              <w:widowControl/>
              <w:jc w:val="center"/>
              <w:rPr>
                <w:rFonts w:ascii="Arial" w:hAnsi="Arial" w:cs="Arial"/>
                <w:kern w:val="0"/>
                <w:sz w:val="22"/>
              </w:rPr>
            </w:pPr>
            <w:r w:rsidRPr="00F307ED">
              <w:rPr>
                <w:rFonts w:ascii="Arial" w:hAnsi="Arial" w:cs="Arial"/>
                <w:kern w:val="0"/>
                <w:sz w:val="22"/>
              </w:rPr>
              <w:t>山河药辅</w:t>
            </w:r>
          </w:p>
        </w:tc>
        <w:tc>
          <w:tcPr>
            <w:tcW w:w="1898" w:type="dxa"/>
            <w:tcBorders>
              <w:top w:val="nil"/>
              <w:left w:val="nil"/>
              <w:bottom w:val="single" w:sz="4" w:space="0" w:color="auto"/>
              <w:right w:val="single" w:sz="4" w:space="0" w:color="auto"/>
            </w:tcBorders>
            <w:shd w:val="clear" w:color="auto" w:fill="auto"/>
            <w:noWrap/>
            <w:vAlign w:val="bottom"/>
            <w:hideMark/>
          </w:tcPr>
          <w:p w:rsidR="004B7E13" w:rsidRPr="00F307ED" w:rsidRDefault="004B7E13" w:rsidP="00D176D1">
            <w:pPr>
              <w:widowControl/>
              <w:jc w:val="right"/>
              <w:rPr>
                <w:kern w:val="0"/>
                <w:sz w:val="22"/>
              </w:rPr>
            </w:pPr>
            <w:r w:rsidRPr="00F307ED">
              <w:rPr>
                <w:kern w:val="0"/>
                <w:sz w:val="22"/>
              </w:rPr>
              <w:t>21.36</w:t>
            </w:r>
          </w:p>
        </w:tc>
        <w:tc>
          <w:tcPr>
            <w:tcW w:w="1898" w:type="dxa"/>
            <w:tcBorders>
              <w:top w:val="nil"/>
              <w:left w:val="nil"/>
              <w:bottom w:val="single" w:sz="4" w:space="0" w:color="auto"/>
              <w:right w:val="single" w:sz="4" w:space="0" w:color="auto"/>
            </w:tcBorders>
            <w:shd w:val="clear" w:color="auto" w:fill="auto"/>
            <w:noWrap/>
            <w:vAlign w:val="bottom"/>
            <w:hideMark/>
          </w:tcPr>
          <w:p w:rsidR="004B7E13" w:rsidRPr="00F307ED" w:rsidRDefault="004B7E13" w:rsidP="00D176D1">
            <w:pPr>
              <w:widowControl/>
              <w:jc w:val="right"/>
              <w:rPr>
                <w:kern w:val="0"/>
                <w:sz w:val="22"/>
              </w:rPr>
            </w:pPr>
            <w:r w:rsidRPr="00F307ED">
              <w:rPr>
                <w:kern w:val="0"/>
                <w:sz w:val="22"/>
              </w:rPr>
              <w:t>4.47</w:t>
            </w:r>
          </w:p>
        </w:tc>
        <w:tc>
          <w:tcPr>
            <w:tcW w:w="1795" w:type="dxa"/>
            <w:tcBorders>
              <w:top w:val="nil"/>
              <w:left w:val="nil"/>
              <w:bottom w:val="single" w:sz="4" w:space="0" w:color="auto"/>
              <w:right w:val="single" w:sz="4" w:space="0" w:color="auto"/>
            </w:tcBorders>
            <w:shd w:val="clear" w:color="auto" w:fill="auto"/>
            <w:noWrap/>
            <w:vAlign w:val="bottom"/>
            <w:hideMark/>
          </w:tcPr>
          <w:p w:rsidR="004B7E13" w:rsidRPr="00F307ED" w:rsidRDefault="004B7E13" w:rsidP="00D176D1">
            <w:pPr>
              <w:widowControl/>
              <w:jc w:val="right"/>
              <w:rPr>
                <w:kern w:val="0"/>
                <w:sz w:val="22"/>
              </w:rPr>
            </w:pPr>
            <w:r w:rsidRPr="00F307ED">
              <w:rPr>
                <w:kern w:val="0"/>
                <w:sz w:val="22"/>
              </w:rPr>
              <w:t>4.2</w:t>
            </w:r>
          </w:p>
        </w:tc>
      </w:tr>
      <w:tr w:rsidR="004B7E13" w:rsidRPr="00F307ED" w:rsidTr="00D176D1">
        <w:trPr>
          <w:trHeight w:val="284"/>
        </w:trPr>
        <w:tc>
          <w:tcPr>
            <w:tcW w:w="1385" w:type="dxa"/>
            <w:tcBorders>
              <w:top w:val="nil"/>
              <w:left w:val="single" w:sz="4" w:space="0" w:color="auto"/>
              <w:bottom w:val="single" w:sz="4" w:space="0" w:color="auto"/>
              <w:right w:val="single" w:sz="4" w:space="0" w:color="auto"/>
            </w:tcBorders>
            <w:shd w:val="clear" w:color="auto" w:fill="auto"/>
            <w:noWrap/>
            <w:vAlign w:val="center"/>
            <w:hideMark/>
          </w:tcPr>
          <w:p w:rsidR="004B7E13" w:rsidRPr="00F307ED" w:rsidRDefault="004B7E13" w:rsidP="00D176D1">
            <w:pPr>
              <w:widowControl/>
              <w:jc w:val="center"/>
              <w:rPr>
                <w:kern w:val="0"/>
                <w:sz w:val="22"/>
              </w:rPr>
            </w:pPr>
            <w:r w:rsidRPr="00F307ED">
              <w:rPr>
                <w:kern w:val="0"/>
                <w:sz w:val="22"/>
              </w:rPr>
              <w:t>300267</w:t>
            </w:r>
          </w:p>
        </w:tc>
        <w:tc>
          <w:tcPr>
            <w:tcW w:w="1385" w:type="dxa"/>
            <w:tcBorders>
              <w:top w:val="nil"/>
              <w:left w:val="nil"/>
              <w:bottom w:val="single" w:sz="4" w:space="0" w:color="auto"/>
              <w:right w:val="single" w:sz="4" w:space="0" w:color="auto"/>
            </w:tcBorders>
            <w:shd w:val="clear" w:color="auto" w:fill="auto"/>
            <w:noWrap/>
            <w:vAlign w:val="center"/>
            <w:hideMark/>
          </w:tcPr>
          <w:p w:rsidR="004B7E13" w:rsidRPr="00F307ED" w:rsidRDefault="004B7E13" w:rsidP="00D176D1">
            <w:pPr>
              <w:widowControl/>
              <w:jc w:val="center"/>
              <w:rPr>
                <w:rFonts w:ascii="Arial" w:hAnsi="Arial" w:cs="Arial"/>
                <w:kern w:val="0"/>
                <w:sz w:val="22"/>
              </w:rPr>
            </w:pPr>
            <w:r w:rsidRPr="00F307ED">
              <w:rPr>
                <w:rFonts w:ascii="Arial" w:hAnsi="Arial" w:cs="Arial"/>
                <w:kern w:val="0"/>
                <w:sz w:val="22"/>
              </w:rPr>
              <w:t>尔康制药</w:t>
            </w:r>
          </w:p>
        </w:tc>
        <w:tc>
          <w:tcPr>
            <w:tcW w:w="1898" w:type="dxa"/>
            <w:tcBorders>
              <w:top w:val="nil"/>
              <w:left w:val="nil"/>
              <w:bottom w:val="single" w:sz="4" w:space="0" w:color="auto"/>
              <w:right w:val="single" w:sz="4" w:space="0" w:color="auto"/>
            </w:tcBorders>
            <w:shd w:val="clear" w:color="auto" w:fill="auto"/>
            <w:noWrap/>
            <w:vAlign w:val="bottom"/>
            <w:hideMark/>
          </w:tcPr>
          <w:p w:rsidR="004B7E13" w:rsidRPr="00F307ED" w:rsidRDefault="004B7E13" w:rsidP="00D176D1">
            <w:pPr>
              <w:widowControl/>
              <w:jc w:val="right"/>
              <w:rPr>
                <w:kern w:val="0"/>
                <w:sz w:val="22"/>
              </w:rPr>
            </w:pPr>
            <w:r w:rsidRPr="00F307ED">
              <w:rPr>
                <w:kern w:val="0"/>
                <w:sz w:val="22"/>
              </w:rPr>
              <w:t>6.12</w:t>
            </w:r>
          </w:p>
        </w:tc>
        <w:tc>
          <w:tcPr>
            <w:tcW w:w="1898" w:type="dxa"/>
            <w:tcBorders>
              <w:top w:val="nil"/>
              <w:left w:val="nil"/>
              <w:bottom w:val="single" w:sz="4" w:space="0" w:color="auto"/>
              <w:right w:val="single" w:sz="4" w:space="0" w:color="auto"/>
            </w:tcBorders>
            <w:shd w:val="clear" w:color="auto" w:fill="auto"/>
            <w:noWrap/>
            <w:vAlign w:val="bottom"/>
            <w:hideMark/>
          </w:tcPr>
          <w:p w:rsidR="004B7E13" w:rsidRPr="00F307ED" w:rsidRDefault="004B7E13" w:rsidP="00D176D1">
            <w:pPr>
              <w:widowControl/>
              <w:jc w:val="right"/>
              <w:rPr>
                <w:kern w:val="0"/>
                <w:sz w:val="22"/>
              </w:rPr>
            </w:pPr>
            <w:r w:rsidRPr="00F307ED">
              <w:rPr>
                <w:kern w:val="0"/>
                <w:sz w:val="22"/>
              </w:rPr>
              <w:t>11.2</w:t>
            </w:r>
          </w:p>
        </w:tc>
        <w:tc>
          <w:tcPr>
            <w:tcW w:w="1795" w:type="dxa"/>
            <w:tcBorders>
              <w:top w:val="nil"/>
              <w:left w:val="nil"/>
              <w:bottom w:val="single" w:sz="4" w:space="0" w:color="auto"/>
              <w:right w:val="single" w:sz="4" w:space="0" w:color="auto"/>
            </w:tcBorders>
            <w:shd w:val="clear" w:color="auto" w:fill="auto"/>
            <w:noWrap/>
            <w:vAlign w:val="bottom"/>
            <w:hideMark/>
          </w:tcPr>
          <w:p w:rsidR="004B7E13" w:rsidRPr="00F307ED" w:rsidRDefault="004B7E13" w:rsidP="00D176D1">
            <w:pPr>
              <w:widowControl/>
              <w:jc w:val="right"/>
              <w:rPr>
                <w:kern w:val="0"/>
                <w:sz w:val="22"/>
              </w:rPr>
            </w:pPr>
            <w:r w:rsidRPr="00F307ED">
              <w:rPr>
                <w:kern w:val="0"/>
                <w:sz w:val="22"/>
              </w:rPr>
              <w:t>7.82</w:t>
            </w:r>
          </w:p>
        </w:tc>
      </w:tr>
      <w:tr w:rsidR="004B7E13" w:rsidRPr="00F307ED" w:rsidTr="00D176D1">
        <w:trPr>
          <w:trHeight w:val="284"/>
        </w:trPr>
        <w:tc>
          <w:tcPr>
            <w:tcW w:w="1385" w:type="dxa"/>
            <w:tcBorders>
              <w:top w:val="nil"/>
              <w:left w:val="single" w:sz="4" w:space="0" w:color="auto"/>
              <w:bottom w:val="single" w:sz="4" w:space="0" w:color="auto"/>
              <w:right w:val="single" w:sz="4" w:space="0" w:color="auto"/>
            </w:tcBorders>
            <w:shd w:val="clear" w:color="auto" w:fill="auto"/>
            <w:noWrap/>
            <w:vAlign w:val="center"/>
            <w:hideMark/>
          </w:tcPr>
          <w:p w:rsidR="004B7E13" w:rsidRPr="00F307ED" w:rsidRDefault="004B7E13" w:rsidP="00D176D1">
            <w:pPr>
              <w:widowControl/>
              <w:jc w:val="center"/>
              <w:rPr>
                <w:kern w:val="0"/>
                <w:sz w:val="22"/>
              </w:rPr>
            </w:pPr>
            <w:r w:rsidRPr="00F307ED">
              <w:rPr>
                <w:kern w:val="0"/>
                <w:sz w:val="22"/>
              </w:rPr>
              <w:t>002675</w:t>
            </w:r>
          </w:p>
        </w:tc>
        <w:tc>
          <w:tcPr>
            <w:tcW w:w="1385" w:type="dxa"/>
            <w:tcBorders>
              <w:top w:val="nil"/>
              <w:left w:val="nil"/>
              <w:bottom w:val="single" w:sz="4" w:space="0" w:color="auto"/>
              <w:right w:val="single" w:sz="4" w:space="0" w:color="auto"/>
            </w:tcBorders>
            <w:shd w:val="clear" w:color="auto" w:fill="auto"/>
            <w:noWrap/>
            <w:vAlign w:val="center"/>
            <w:hideMark/>
          </w:tcPr>
          <w:p w:rsidR="004B7E13" w:rsidRPr="00F307ED" w:rsidRDefault="004B7E13" w:rsidP="00D176D1">
            <w:pPr>
              <w:widowControl/>
              <w:jc w:val="center"/>
              <w:rPr>
                <w:rFonts w:ascii="Arial" w:hAnsi="Arial" w:cs="Arial"/>
                <w:kern w:val="0"/>
                <w:sz w:val="22"/>
              </w:rPr>
            </w:pPr>
            <w:r w:rsidRPr="00F307ED">
              <w:rPr>
                <w:rFonts w:ascii="Arial" w:hAnsi="Arial" w:cs="Arial"/>
                <w:kern w:val="0"/>
                <w:sz w:val="22"/>
              </w:rPr>
              <w:t>东诚药业</w:t>
            </w:r>
          </w:p>
        </w:tc>
        <w:tc>
          <w:tcPr>
            <w:tcW w:w="1898" w:type="dxa"/>
            <w:tcBorders>
              <w:top w:val="nil"/>
              <w:left w:val="nil"/>
              <w:bottom w:val="single" w:sz="4" w:space="0" w:color="auto"/>
              <w:right w:val="single" w:sz="4" w:space="0" w:color="auto"/>
            </w:tcBorders>
            <w:shd w:val="clear" w:color="auto" w:fill="auto"/>
            <w:noWrap/>
            <w:vAlign w:val="bottom"/>
            <w:hideMark/>
          </w:tcPr>
          <w:p w:rsidR="004B7E13" w:rsidRPr="00F307ED" w:rsidRDefault="004B7E13" w:rsidP="00D176D1">
            <w:pPr>
              <w:widowControl/>
              <w:jc w:val="right"/>
              <w:rPr>
                <w:kern w:val="0"/>
                <w:sz w:val="22"/>
              </w:rPr>
            </w:pPr>
            <w:r w:rsidRPr="00F307ED">
              <w:rPr>
                <w:kern w:val="0"/>
                <w:sz w:val="22"/>
              </w:rPr>
              <w:t>20.51</w:t>
            </w:r>
          </w:p>
        </w:tc>
        <w:tc>
          <w:tcPr>
            <w:tcW w:w="1898" w:type="dxa"/>
            <w:tcBorders>
              <w:top w:val="nil"/>
              <w:left w:val="nil"/>
              <w:bottom w:val="single" w:sz="4" w:space="0" w:color="auto"/>
              <w:right w:val="single" w:sz="4" w:space="0" w:color="auto"/>
            </w:tcBorders>
            <w:shd w:val="clear" w:color="auto" w:fill="auto"/>
            <w:noWrap/>
            <w:vAlign w:val="bottom"/>
            <w:hideMark/>
          </w:tcPr>
          <w:p w:rsidR="004B7E13" w:rsidRPr="00F307ED" w:rsidRDefault="004B7E13" w:rsidP="00D176D1">
            <w:pPr>
              <w:widowControl/>
              <w:jc w:val="right"/>
              <w:rPr>
                <w:kern w:val="0"/>
                <w:sz w:val="22"/>
              </w:rPr>
            </w:pPr>
            <w:r w:rsidRPr="00F307ED">
              <w:rPr>
                <w:kern w:val="0"/>
                <w:sz w:val="22"/>
              </w:rPr>
              <w:t>2.62</w:t>
            </w:r>
          </w:p>
        </w:tc>
        <w:tc>
          <w:tcPr>
            <w:tcW w:w="1795" w:type="dxa"/>
            <w:tcBorders>
              <w:top w:val="nil"/>
              <w:left w:val="nil"/>
              <w:bottom w:val="single" w:sz="4" w:space="0" w:color="auto"/>
              <w:right w:val="single" w:sz="4" w:space="0" w:color="auto"/>
            </w:tcBorders>
            <w:shd w:val="clear" w:color="auto" w:fill="auto"/>
            <w:noWrap/>
            <w:vAlign w:val="bottom"/>
            <w:hideMark/>
          </w:tcPr>
          <w:p w:rsidR="004B7E13" w:rsidRPr="00F307ED" w:rsidRDefault="004B7E13" w:rsidP="00D176D1">
            <w:pPr>
              <w:widowControl/>
              <w:jc w:val="right"/>
              <w:rPr>
                <w:kern w:val="0"/>
                <w:sz w:val="22"/>
              </w:rPr>
            </w:pPr>
            <w:r w:rsidRPr="00F307ED">
              <w:rPr>
                <w:kern w:val="0"/>
                <w:sz w:val="22"/>
              </w:rPr>
              <w:t>1.87</w:t>
            </w:r>
          </w:p>
        </w:tc>
      </w:tr>
      <w:tr w:rsidR="004B7E13" w:rsidRPr="00F307ED" w:rsidTr="00D176D1">
        <w:trPr>
          <w:trHeight w:val="284"/>
        </w:trPr>
        <w:tc>
          <w:tcPr>
            <w:tcW w:w="1385" w:type="dxa"/>
            <w:tcBorders>
              <w:top w:val="nil"/>
              <w:left w:val="single" w:sz="4" w:space="0" w:color="auto"/>
              <w:bottom w:val="single" w:sz="4" w:space="0" w:color="auto"/>
              <w:right w:val="single" w:sz="4" w:space="0" w:color="auto"/>
            </w:tcBorders>
            <w:shd w:val="clear" w:color="auto" w:fill="auto"/>
            <w:noWrap/>
            <w:vAlign w:val="center"/>
            <w:hideMark/>
          </w:tcPr>
          <w:p w:rsidR="004B7E13" w:rsidRPr="00F307ED" w:rsidRDefault="004B7E13" w:rsidP="00D176D1">
            <w:pPr>
              <w:widowControl/>
              <w:jc w:val="center"/>
              <w:rPr>
                <w:kern w:val="0"/>
                <w:sz w:val="22"/>
              </w:rPr>
            </w:pPr>
            <w:r w:rsidRPr="00F307ED">
              <w:rPr>
                <w:kern w:val="0"/>
                <w:sz w:val="22"/>
              </w:rPr>
              <w:t>600521</w:t>
            </w:r>
          </w:p>
        </w:tc>
        <w:tc>
          <w:tcPr>
            <w:tcW w:w="1385" w:type="dxa"/>
            <w:tcBorders>
              <w:top w:val="nil"/>
              <w:left w:val="nil"/>
              <w:bottom w:val="single" w:sz="4" w:space="0" w:color="auto"/>
              <w:right w:val="single" w:sz="4" w:space="0" w:color="auto"/>
            </w:tcBorders>
            <w:shd w:val="clear" w:color="auto" w:fill="auto"/>
            <w:noWrap/>
            <w:vAlign w:val="center"/>
            <w:hideMark/>
          </w:tcPr>
          <w:p w:rsidR="004B7E13" w:rsidRPr="00F307ED" w:rsidRDefault="004B7E13" w:rsidP="00D176D1">
            <w:pPr>
              <w:widowControl/>
              <w:jc w:val="center"/>
              <w:rPr>
                <w:rFonts w:ascii="Arial" w:hAnsi="Arial" w:cs="Arial"/>
                <w:kern w:val="0"/>
                <w:sz w:val="22"/>
              </w:rPr>
            </w:pPr>
            <w:r w:rsidRPr="00F307ED">
              <w:rPr>
                <w:rFonts w:ascii="Arial" w:hAnsi="Arial" w:cs="Arial"/>
                <w:kern w:val="0"/>
                <w:sz w:val="22"/>
              </w:rPr>
              <w:t>华海药业</w:t>
            </w:r>
          </w:p>
        </w:tc>
        <w:tc>
          <w:tcPr>
            <w:tcW w:w="1898" w:type="dxa"/>
            <w:tcBorders>
              <w:top w:val="nil"/>
              <w:left w:val="nil"/>
              <w:bottom w:val="single" w:sz="4" w:space="0" w:color="auto"/>
              <w:right w:val="single" w:sz="4" w:space="0" w:color="auto"/>
            </w:tcBorders>
            <w:shd w:val="clear" w:color="auto" w:fill="auto"/>
            <w:noWrap/>
            <w:vAlign w:val="bottom"/>
            <w:hideMark/>
          </w:tcPr>
          <w:p w:rsidR="004B7E13" w:rsidRPr="00F307ED" w:rsidRDefault="004B7E13" w:rsidP="00D176D1">
            <w:pPr>
              <w:widowControl/>
              <w:jc w:val="right"/>
              <w:rPr>
                <w:kern w:val="0"/>
                <w:sz w:val="22"/>
              </w:rPr>
            </w:pPr>
            <w:r w:rsidRPr="00F307ED">
              <w:rPr>
                <w:kern w:val="0"/>
                <w:sz w:val="22"/>
              </w:rPr>
              <w:t>32.89</w:t>
            </w:r>
          </w:p>
        </w:tc>
        <w:tc>
          <w:tcPr>
            <w:tcW w:w="1898" w:type="dxa"/>
            <w:tcBorders>
              <w:top w:val="nil"/>
              <w:left w:val="nil"/>
              <w:bottom w:val="single" w:sz="4" w:space="0" w:color="auto"/>
              <w:right w:val="single" w:sz="4" w:space="0" w:color="auto"/>
            </w:tcBorders>
            <w:shd w:val="clear" w:color="auto" w:fill="auto"/>
            <w:noWrap/>
            <w:vAlign w:val="bottom"/>
            <w:hideMark/>
          </w:tcPr>
          <w:p w:rsidR="004B7E13" w:rsidRPr="00F307ED" w:rsidRDefault="004B7E13" w:rsidP="00D176D1">
            <w:pPr>
              <w:widowControl/>
              <w:jc w:val="right"/>
              <w:rPr>
                <w:kern w:val="0"/>
                <w:sz w:val="22"/>
              </w:rPr>
            </w:pPr>
            <w:r w:rsidRPr="00F307ED">
              <w:rPr>
                <w:kern w:val="0"/>
                <w:sz w:val="22"/>
              </w:rPr>
              <w:t>1.68</w:t>
            </w:r>
          </w:p>
        </w:tc>
        <w:tc>
          <w:tcPr>
            <w:tcW w:w="1795" w:type="dxa"/>
            <w:tcBorders>
              <w:top w:val="nil"/>
              <w:left w:val="nil"/>
              <w:bottom w:val="single" w:sz="4" w:space="0" w:color="auto"/>
              <w:right w:val="single" w:sz="4" w:space="0" w:color="auto"/>
            </w:tcBorders>
            <w:shd w:val="clear" w:color="auto" w:fill="auto"/>
            <w:noWrap/>
            <w:vAlign w:val="bottom"/>
            <w:hideMark/>
          </w:tcPr>
          <w:p w:rsidR="004B7E13" w:rsidRPr="00F307ED" w:rsidRDefault="004B7E13" w:rsidP="00D176D1">
            <w:pPr>
              <w:widowControl/>
              <w:jc w:val="right"/>
              <w:rPr>
                <w:kern w:val="0"/>
                <w:sz w:val="22"/>
              </w:rPr>
            </w:pPr>
            <w:r w:rsidRPr="00F307ED">
              <w:rPr>
                <w:kern w:val="0"/>
                <w:sz w:val="22"/>
              </w:rPr>
              <w:t>1.09</w:t>
            </w:r>
          </w:p>
        </w:tc>
      </w:tr>
      <w:tr w:rsidR="004B7E13" w:rsidRPr="00F307ED" w:rsidTr="00D176D1">
        <w:trPr>
          <w:trHeight w:val="284"/>
        </w:trPr>
        <w:tc>
          <w:tcPr>
            <w:tcW w:w="1385" w:type="dxa"/>
            <w:tcBorders>
              <w:top w:val="nil"/>
              <w:left w:val="single" w:sz="4" w:space="0" w:color="auto"/>
              <w:bottom w:val="single" w:sz="4" w:space="0" w:color="auto"/>
              <w:right w:val="single" w:sz="4" w:space="0" w:color="auto"/>
            </w:tcBorders>
            <w:shd w:val="clear" w:color="auto" w:fill="auto"/>
            <w:noWrap/>
            <w:vAlign w:val="center"/>
            <w:hideMark/>
          </w:tcPr>
          <w:p w:rsidR="004B7E13" w:rsidRPr="00F307ED" w:rsidRDefault="004B7E13" w:rsidP="00D176D1">
            <w:pPr>
              <w:widowControl/>
              <w:jc w:val="center"/>
              <w:rPr>
                <w:kern w:val="0"/>
                <w:sz w:val="22"/>
              </w:rPr>
            </w:pPr>
            <w:r w:rsidRPr="00F307ED">
              <w:rPr>
                <w:kern w:val="0"/>
                <w:sz w:val="22"/>
              </w:rPr>
              <w:t>000952</w:t>
            </w:r>
          </w:p>
        </w:tc>
        <w:tc>
          <w:tcPr>
            <w:tcW w:w="1385" w:type="dxa"/>
            <w:tcBorders>
              <w:top w:val="nil"/>
              <w:left w:val="nil"/>
              <w:bottom w:val="single" w:sz="4" w:space="0" w:color="auto"/>
              <w:right w:val="single" w:sz="4" w:space="0" w:color="auto"/>
            </w:tcBorders>
            <w:shd w:val="clear" w:color="auto" w:fill="auto"/>
            <w:noWrap/>
            <w:vAlign w:val="center"/>
            <w:hideMark/>
          </w:tcPr>
          <w:p w:rsidR="004B7E13" w:rsidRPr="00F307ED" w:rsidRDefault="004B7E13" w:rsidP="00D176D1">
            <w:pPr>
              <w:widowControl/>
              <w:jc w:val="center"/>
              <w:rPr>
                <w:rFonts w:ascii="Arial" w:hAnsi="Arial" w:cs="Arial"/>
                <w:kern w:val="0"/>
                <w:sz w:val="22"/>
              </w:rPr>
            </w:pPr>
            <w:r w:rsidRPr="00F307ED">
              <w:rPr>
                <w:rFonts w:ascii="Arial" w:hAnsi="Arial" w:cs="Arial"/>
                <w:kern w:val="0"/>
                <w:sz w:val="22"/>
              </w:rPr>
              <w:t>广济药业</w:t>
            </w:r>
          </w:p>
        </w:tc>
        <w:tc>
          <w:tcPr>
            <w:tcW w:w="1898" w:type="dxa"/>
            <w:tcBorders>
              <w:top w:val="nil"/>
              <w:left w:val="nil"/>
              <w:bottom w:val="single" w:sz="4" w:space="0" w:color="auto"/>
              <w:right w:val="single" w:sz="4" w:space="0" w:color="auto"/>
            </w:tcBorders>
            <w:shd w:val="clear" w:color="auto" w:fill="auto"/>
            <w:noWrap/>
            <w:vAlign w:val="bottom"/>
            <w:hideMark/>
          </w:tcPr>
          <w:p w:rsidR="004B7E13" w:rsidRPr="00F307ED" w:rsidRDefault="004B7E13" w:rsidP="00D176D1">
            <w:pPr>
              <w:widowControl/>
              <w:jc w:val="right"/>
              <w:rPr>
                <w:kern w:val="0"/>
                <w:sz w:val="22"/>
              </w:rPr>
            </w:pPr>
            <w:r w:rsidRPr="00F307ED">
              <w:rPr>
                <w:kern w:val="0"/>
                <w:sz w:val="22"/>
              </w:rPr>
              <w:t>65.47</w:t>
            </w:r>
          </w:p>
        </w:tc>
        <w:tc>
          <w:tcPr>
            <w:tcW w:w="1898" w:type="dxa"/>
            <w:tcBorders>
              <w:top w:val="nil"/>
              <w:left w:val="nil"/>
              <w:bottom w:val="single" w:sz="4" w:space="0" w:color="auto"/>
              <w:right w:val="single" w:sz="4" w:space="0" w:color="auto"/>
            </w:tcBorders>
            <w:shd w:val="clear" w:color="auto" w:fill="auto"/>
            <w:noWrap/>
            <w:vAlign w:val="bottom"/>
            <w:hideMark/>
          </w:tcPr>
          <w:p w:rsidR="004B7E13" w:rsidRPr="00F307ED" w:rsidRDefault="004B7E13" w:rsidP="00D176D1">
            <w:pPr>
              <w:widowControl/>
              <w:jc w:val="right"/>
              <w:rPr>
                <w:kern w:val="0"/>
                <w:sz w:val="22"/>
              </w:rPr>
            </w:pPr>
            <w:r w:rsidRPr="00F307ED">
              <w:rPr>
                <w:kern w:val="0"/>
                <w:sz w:val="22"/>
              </w:rPr>
              <w:t>0.79</w:t>
            </w:r>
          </w:p>
        </w:tc>
        <w:tc>
          <w:tcPr>
            <w:tcW w:w="1795" w:type="dxa"/>
            <w:tcBorders>
              <w:top w:val="nil"/>
              <w:left w:val="nil"/>
              <w:bottom w:val="single" w:sz="4" w:space="0" w:color="auto"/>
              <w:right w:val="single" w:sz="4" w:space="0" w:color="auto"/>
            </w:tcBorders>
            <w:shd w:val="clear" w:color="auto" w:fill="auto"/>
            <w:noWrap/>
            <w:vAlign w:val="bottom"/>
            <w:hideMark/>
          </w:tcPr>
          <w:p w:rsidR="004B7E13" w:rsidRPr="00F307ED" w:rsidRDefault="004B7E13" w:rsidP="00D176D1">
            <w:pPr>
              <w:widowControl/>
              <w:jc w:val="right"/>
              <w:rPr>
                <w:kern w:val="0"/>
                <w:sz w:val="22"/>
              </w:rPr>
            </w:pPr>
            <w:r w:rsidRPr="00F307ED">
              <w:rPr>
                <w:kern w:val="0"/>
                <w:sz w:val="22"/>
              </w:rPr>
              <w:t>0.59</w:t>
            </w:r>
          </w:p>
        </w:tc>
      </w:tr>
      <w:tr w:rsidR="004B7E13" w:rsidRPr="00F307ED" w:rsidTr="00D176D1">
        <w:trPr>
          <w:trHeight w:val="284"/>
        </w:trPr>
        <w:tc>
          <w:tcPr>
            <w:tcW w:w="1385" w:type="dxa"/>
            <w:tcBorders>
              <w:top w:val="nil"/>
              <w:left w:val="single" w:sz="4" w:space="0" w:color="auto"/>
              <w:bottom w:val="single" w:sz="4" w:space="0" w:color="auto"/>
              <w:right w:val="single" w:sz="4" w:space="0" w:color="auto"/>
            </w:tcBorders>
            <w:shd w:val="clear" w:color="auto" w:fill="auto"/>
            <w:noWrap/>
            <w:vAlign w:val="center"/>
            <w:hideMark/>
          </w:tcPr>
          <w:p w:rsidR="004B7E13" w:rsidRPr="00F307ED" w:rsidRDefault="004B7E13" w:rsidP="00D176D1">
            <w:pPr>
              <w:widowControl/>
              <w:jc w:val="center"/>
              <w:rPr>
                <w:kern w:val="0"/>
                <w:sz w:val="22"/>
              </w:rPr>
            </w:pPr>
            <w:r w:rsidRPr="00F307ED">
              <w:rPr>
                <w:kern w:val="0"/>
                <w:sz w:val="22"/>
              </w:rPr>
              <w:t>002626</w:t>
            </w:r>
          </w:p>
        </w:tc>
        <w:tc>
          <w:tcPr>
            <w:tcW w:w="1385" w:type="dxa"/>
            <w:tcBorders>
              <w:top w:val="nil"/>
              <w:left w:val="nil"/>
              <w:bottom w:val="single" w:sz="4" w:space="0" w:color="auto"/>
              <w:right w:val="single" w:sz="4" w:space="0" w:color="auto"/>
            </w:tcBorders>
            <w:shd w:val="clear" w:color="auto" w:fill="auto"/>
            <w:noWrap/>
            <w:vAlign w:val="center"/>
            <w:hideMark/>
          </w:tcPr>
          <w:p w:rsidR="004B7E13" w:rsidRPr="00F307ED" w:rsidRDefault="004B7E13" w:rsidP="00D176D1">
            <w:pPr>
              <w:widowControl/>
              <w:jc w:val="center"/>
              <w:rPr>
                <w:rFonts w:ascii="Arial" w:hAnsi="Arial" w:cs="Arial"/>
                <w:kern w:val="0"/>
                <w:sz w:val="22"/>
              </w:rPr>
            </w:pPr>
            <w:r w:rsidRPr="00F307ED">
              <w:rPr>
                <w:rFonts w:ascii="Arial" w:hAnsi="Arial" w:cs="Arial"/>
                <w:kern w:val="0"/>
                <w:sz w:val="22"/>
              </w:rPr>
              <w:t>金达威</w:t>
            </w:r>
          </w:p>
        </w:tc>
        <w:tc>
          <w:tcPr>
            <w:tcW w:w="1898" w:type="dxa"/>
            <w:tcBorders>
              <w:top w:val="nil"/>
              <w:left w:val="nil"/>
              <w:bottom w:val="single" w:sz="4" w:space="0" w:color="auto"/>
              <w:right w:val="single" w:sz="4" w:space="0" w:color="auto"/>
            </w:tcBorders>
            <w:shd w:val="clear" w:color="auto" w:fill="auto"/>
            <w:noWrap/>
            <w:vAlign w:val="bottom"/>
            <w:hideMark/>
          </w:tcPr>
          <w:p w:rsidR="004B7E13" w:rsidRPr="00F307ED" w:rsidRDefault="004B7E13" w:rsidP="00D176D1">
            <w:pPr>
              <w:widowControl/>
              <w:jc w:val="right"/>
              <w:rPr>
                <w:kern w:val="0"/>
                <w:sz w:val="22"/>
              </w:rPr>
            </w:pPr>
            <w:r w:rsidRPr="00F307ED">
              <w:rPr>
                <w:kern w:val="0"/>
                <w:sz w:val="22"/>
              </w:rPr>
              <w:t>53.77</w:t>
            </w:r>
          </w:p>
        </w:tc>
        <w:tc>
          <w:tcPr>
            <w:tcW w:w="1898" w:type="dxa"/>
            <w:tcBorders>
              <w:top w:val="nil"/>
              <w:left w:val="nil"/>
              <w:bottom w:val="single" w:sz="4" w:space="0" w:color="auto"/>
              <w:right w:val="single" w:sz="4" w:space="0" w:color="auto"/>
            </w:tcBorders>
            <w:shd w:val="clear" w:color="auto" w:fill="auto"/>
            <w:noWrap/>
            <w:vAlign w:val="bottom"/>
            <w:hideMark/>
          </w:tcPr>
          <w:p w:rsidR="004B7E13" w:rsidRPr="00F307ED" w:rsidRDefault="004B7E13" w:rsidP="00D176D1">
            <w:pPr>
              <w:widowControl/>
              <w:jc w:val="right"/>
              <w:rPr>
                <w:kern w:val="0"/>
                <w:sz w:val="22"/>
              </w:rPr>
            </w:pPr>
            <w:r w:rsidRPr="00F307ED">
              <w:rPr>
                <w:kern w:val="0"/>
                <w:sz w:val="22"/>
              </w:rPr>
              <w:t>1.43</w:t>
            </w:r>
          </w:p>
        </w:tc>
        <w:tc>
          <w:tcPr>
            <w:tcW w:w="1795" w:type="dxa"/>
            <w:tcBorders>
              <w:top w:val="nil"/>
              <w:left w:val="nil"/>
              <w:bottom w:val="single" w:sz="4" w:space="0" w:color="auto"/>
              <w:right w:val="single" w:sz="4" w:space="0" w:color="auto"/>
            </w:tcBorders>
            <w:shd w:val="clear" w:color="auto" w:fill="auto"/>
            <w:noWrap/>
            <w:vAlign w:val="bottom"/>
            <w:hideMark/>
          </w:tcPr>
          <w:p w:rsidR="004B7E13" w:rsidRPr="00F307ED" w:rsidRDefault="004B7E13" w:rsidP="00D176D1">
            <w:pPr>
              <w:widowControl/>
              <w:jc w:val="right"/>
              <w:rPr>
                <w:kern w:val="0"/>
                <w:sz w:val="22"/>
              </w:rPr>
            </w:pPr>
            <w:r w:rsidRPr="00F307ED">
              <w:rPr>
                <w:kern w:val="0"/>
                <w:sz w:val="22"/>
              </w:rPr>
              <w:t>1.11</w:t>
            </w:r>
          </w:p>
        </w:tc>
      </w:tr>
      <w:tr w:rsidR="004B7E13" w:rsidRPr="00F307ED" w:rsidTr="00D176D1">
        <w:trPr>
          <w:trHeight w:val="284"/>
        </w:trPr>
        <w:tc>
          <w:tcPr>
            <w:tcW w:w="1385" w:type="dxa"/>
            <w:tcBorders>
              <w:top w:val="nil"/>
              <w:left w:val="single" w:sz="4" w:space="0" w:color="auto"/>
              <w:bottom w:val="single" w:sz="4" w:space="0" w:color="auto"/>
              <w:right w:val="single" w:sz="4" w:space="0" w:color="auto"/>
            </w:tcBorders>
            <w:shd w:val="clear" w:color="auto" w:fill="auto"/>
            <w:noWrap/>
            <w:vAlign w:val="center"/>
            <w:hideMark/>
          </w:tcPr>
          <w:p w:rsidR="004B7E13" w:rsidRPr="00F307ED" w:rsidRDefault="004B7E13" w:rsidP="00D176D1">
            <w:pPr>
              <w:widowControl/>
              <w:jc w:val="center"/>
              <w:rPr>
                <w:kern w:val="0"/>
                <w:sz w:val="22"/>
              </w:rPr>
            </w:pPr>
            <w:r w:rsidRPr="00F307ED">
              <w:rPr>
                <w:kern w:val="0"/>
                <w:sz w:val="22"/>
              </w:rPr>
              <w:t>300363</w:t>
            </w:r>
          </w:p>
        </w:tc>
        <w:tc>
          <w:tcPr>
            <w:tcW w:w="1385" w:type="dxa"/>
            <w:tcBorders>
              <w:top w:val="nil"/>
              <w:left w:val="nil"/>
              <w:bottom w:val="single" w:sz="4" w:space="0" w:color="auto"/>
              <w:right w:val="single" w:sz="4" w:space="0" w:color="auto"/>
            </w:tcBorders>
            <w:shd w:val="clear" w:color="auto" w:fill="auto"/>
            <w:noWrap/>
            <w:vAlign w:val="center"/>
            <w:hideMark/>
          </w:tcPr>
          <w:p w:rsidR="004B7E13" w:rsidRPr="00F307ED" w:rsidRDefault="004B7E13" w:rsidP="00D176D1">
            <w:pPr>
              <w:widowControl/>
              <w:jc w:val="center"/>
              <w:rPr>
                <w:rFonts w:ascii="Arial" w:hAnsi="Arial" w:cs="Arial"/>
                <w:kern w:val="0"/>
                <w:sz w:val="22"/>
              </w:rPr>
            </w:pPr>
            <w:r w:rsidRPr="00F307ED">
              <w:rPr>
                <w:rFonts w:ascii="Arial" w:hAnsi="Arial" w:cs="Arial"/>
                <w:kern w:val="0"/>
                <w:sz w:val="22"/>
              </w:rPr>
              <w:t>博腾股份</w:t>
            </w:r>
          </w:p>
        </w:tc>
        <w:tc>
          <w:tcPr>
            <w:tcW w:w="1898" w:type="dxa"/>
            <w:tcBorders>
              <w:top w:val="nil"/>
              <w:left w:val="nil"/>
              <w:bottom w:val="single" w:sz="4" w:space="0" w:color="auto"/>
              <w:right w:val="single" w:sz="4" w:space="0" w:color="auto"/>
            </w:tcBorders>
            <w:shd w:val="clear" w:color="auto" w:fill="auto"/>
            <w:noWrap/>
            <w:vAlign w:val="bottom"/>
            <w:hideMark/>
          </w:tcPr>
          <w:p w:rsidR="004B7E13" w:rsidRPr="00F307ED" w:rsidRDefault="004B7E13" w:rsidP="00D176D1">
            <w:pPr>
              <w:widowControl/>
              <w:jc w:val="right"/>
              <w:rPr>
                <w:kern w:val="0"/>
                <w:sz w:val="22"/>
              </w:rPr>
            </w:pPr>
            <w:r w:rsidRPr="00F307ED">
              <w:rPr>
                <w:kern w:val="0"/>
                <w:sz w:val="22"/>
              </w:rPr>
              <w:t>52.84</w:t>
            </w:r>
          </w:p>
        </w:tc>
        <w:tc>
          <w:tcPr>
            <w:tcW w:w="1898" w:type="dxa"/>
            <w:tcBorders>
              <w:top w:val="nil"/>
              <w:left w:val="nil"/>
              <w:bottom w:val="single" w:sz="4" w:space="0" w:color="auto"/>
              <w:right w:val="single" w:sz="4" w:space="0" w:color="auto"/>
            </w:tcBorders>
            <w:shd w:val="clear" w:color="auto" w:fill="auto"/>
            <w:noWrap/>
            <w:vAlign w:val="bottom"/>
            <w:hideMark/>
          </w:tcPr>
          <w:p w:rsidR="004B7E13" w:rsidRPr="00F307ED" w:rsidRDefault="004B7E13" w:rsidP="00D176D1">
            <w:pPr>
              <w:widowControl/>
              <w:jc w:val="right"/>
              <w:rPr>
                <w:kern w:val="0"/>
                <w:sz w:val="22"/>
              </w:rPr>
            </w:pPr>
            <w:r w:rsidRPr="00F307ED">
              <w:rPr>
                <w:kern w:val="0"/>
                <w:sz w:val="22"/>
              </w:rPr>
              <w:t>0.85</w:t>
            </w:r>
          </w:p>
        </w:tc>
        <w:tc>
          <w:tcPr>
            <w:tcW w:w="1795" w:type="dxa"/>
            <w:tcBorders>
              <w:top w:val="nil"/>
              <w:left w:val="nil"/>
              <w:bottom w:val="single" w:sz="4" w:space="0" w:color="auto"/>
              <w:right w:val="single" w:sz="4" w:space="0" w:color="auto"/>
            </w:tcBorders>
            <w:shd w:val="clear" w:color="auto" w:fill="auto"/>
            <w:noWrap/>
            <w:vAlign w:val="bottom"/>
            <w:hideMark/>
          </w:tcPr>
          <w:p w:rsidR="004B7E13" w:rsidRPr="00F307ED" w:rsidRDefault="004B7E13" w:rsidP="00D176D1">
            <w:pPr>
              <w:widowControl/>
              <w:jc w:val="right"/>
              <w:rPr>
                <w:kern w:val="0"/>
                <w:sz w:val="22"/>
              </w:rPr>
            </w:pPr>
            <w:r w:rsidRPr="00F307ED">
              <w:rPr>
                <w:kern w:val="0"/>
                <w:sz w:val="22"/>
              </w:rPr>
              <w:t>0.57</w:t>
            </w:r>
          </w:p>
        </w:tc>
      </w:tr>
      <w:tr w:rsidR="004B7E13" w:rsidRPr="00F307ED" w:rsidTr="00D176D1">
        <w:trPr>
          <w:trHeight w:val="284"/>
        </w:trPr>
        <w:tc>
          <w:tcPr>
            <w:tcW w:w="1385" w:type="dxa"/>
            <w:tcBorders>
              <w:top w:val="nil"/>
              <w:left w:val="single" w:sz="4" w:space="0" w:color="auto"/>
              <w:bottom w:val="single" w:sz="4" w:space="0" w:color="auto"/>
              <w:right w:val="single" w:sz="4" w:space="0" w:color="auto"/>
            </w:tcBorders>
            <w:shd w:val="clear" w:color="auto" w:fill="auto"/>
            <w:noWrap/>
            <w:vAlign w:val="center"/>
            <w:hideMark/>
          </w:tcPr>
          <w:p w:rsidR="004B7E13" w:rsidRPr="00F307ED" w:rsidRDefault="004B7E13" w:rsidP="00D176D1">
            <w:pPr>
              <w:widowControl/>
              <w:jc w:val="center"/>
              <w:rPr>
                <w:kern w:val="0"/>
                <w:sz w:val="22"/>
              </w:rPr>
            </w:pPr>
            <w:r w:rsidRPr="00F307ED">
              <w:rPr>
                <w:kern w:val="0"/>
                <w:sz w:val="22"/>
              </w:rPr>
              <w:t>002020</w:t>
            </w:r>
          </w:p>
        </w:tc>
        <w:tc>
          <w:tcPr>
            <w:tcW w:w="1385" w:type="dxa"/>
            <w:tcBorders>
              <w:top w:val="nil"/>
              <w:left w:val="nil"/>
              <w:bottom w:val="single" w:sz="4" w:space="0" w:color="auto"/>
              <w:right w:val="single" w:sz="4" w:space="0" w:color="auto"/>
            </w:tcBorders>
            <w:shd w:val="clear" w:color="auto" w:fill="auto"/>
            <w:noWrap/>
            <w:vAlign w:val="center"/>
            <w:hideMark/>
          </w:tcPr>
          <w:p w:rsidR="004B7E13" w:rsidRPr="00F307ED" w:rsidRDefault="004B7E13" w:rsidP="00D176D1">
            <w:pPr>
              <w:widowControl/>
              <w:jc w:val="center"/>
              <w:rPr>
                <w:rFonts w:ascii="Arial" w:hAnsi="Arial" w:cs="Arial"/>
                <w:kern w:val="0"/>
                <w:sz w:val="22"/>
              </w:rPr>
            </w:pPr>
            <w:r w:rsidRPr="00F307ED">
              <w:rPr>
                <w:rFonts w:ascii="Arial" w:hAnsi="Arial" w:cs="Arial"/>
                <w:kern w:val="0"/>
                <w:sz w:val="22"/>
              </w:rPr>
              <w:t>京新药业</w:t>
            </w:r>
          </w:p>
        </w:tc>
        <w:tc>
          <w:tcPr>
            <w:tcW w:w="1898" w:type="dxa"/>
            <w:tcBorders>
              <w:top w:val="nil"/>
              <w:left w:val="nil"/>
              <w:bottom w:val="single" w:sz="4" w:space="0" w:color="auto"/>
              <w:right w:val="single" w:sz="4" w:space="0" w:color="auto"/>
            </w:tcBorders>
            <w:shd w:val="clear" w:color="auto" w:fill="auto"/>
            <w:noWrap/>
            <w:vAlign w:val="bottom"/>
            <w:hideMark/>
          </w:tcPr>
          <w:p w:rsidR="004B7E13" w:rsidRPr="00F307ED" w:rsidRDefault="004B7E13" w:rsidP="00D176D1">
            <w:pPr>
              <w:widowControl/>
              <w:jc w:val="right"/>
              <w:rPr>
                <w:kern w:val="0"/>
                <w:sz w:val="22"/>
              </w:rPr>
            </w:pPr>
            <w:r w:rsidRPr="00F307ED">
              <w:rPr>
                <w:kern w:val="0"/>
                <w:sz w:val="22"/>
              </w:rPr>
              <w:t>24.05</w:t>
            </w:r>
          </w:p>
        </w:tc>
        <w:tc>
          <w:tcPr>
            <w:tcW w:w="1898" w:type="dxa"/>
            <w:tcBorders>
              <w:top w:val="nil"/>
              <w:left w:val="nil"/>
              <w:bottom w:val="single" w:sz="4" w:space="0" w:color="auto"/>
              <w:right w:val="single" w:sz="4" w:space="0" w:color="auto"/>
            </w:tcBorders>
            <w:shd w:val="clear" w:color="auto" w:fill="auto"/>
            <w:noWrap/>
            <w:vAlign w:val="bottom"/>
            <w:hideMark/>
          </w:tcPr>
          <w:p w:rsidR="004B7E13" w:rsidRPr="00F307ED" w:rsidRDefault="004B7E13" w:rsidP="00D176D1">
            <w:pPr>
              <w:widowControl/>
              <w:jc w:val="right"/>
              <w:rPr>
                <w:kern w:val="0"/>
                <w:sz w:val="22"/>
              </w:rPr>
            </w:pPr>
            <w:r w:rsidRPr="00F307ED">
              <w:rPr>
                <w:kern w:val="0"/>
                <w:sz w:val="22"/>
              </w:rPr>
              <w:t>2.24</w:t>
            </w:r>
          </w:p>
        </w:tc>
        <w:tc>
          <w:tcPr>
            <w:tcW w:w="1795" w:type="dxa"/>
            <w:tcBorders>
              <w:top w:val="nil"/>
              <w:left w:val="nil"/>
              <w:bottom w:val="single" w:sz="4" w:space="0" w:color="auto"/>
              <w:right w:val="single" w:sz="4" w:space="0" w:color="auto"/>
            </w:tcBorders>
            <w:shd w:val="clear" w:color="auto" w:fill="auto"/>
            <w:noWrap/>
            <w:vAlign w:val="bottom"/>
            <w:hideMark/>
          </w:tcPr>
          <w:p w:rsidR="004B7E13" w:rsidRPr="00F307ED" w:rsidRDefault="004B7E13" w:rsidP="00D176D1">
            <w:pPr>
              <w:widowControl/>
              <w:jc w:val="right"/>
              <w:rPr>
                <w:kern w:val="0"/>
                <w:sz w:val="22"/>
              </w:rPr>
            </w:pPr>
            <w:r w:rsidRPr="00F307ED">
              <w:rPr>
                <w:kern w:val="0"/>
                <w:sz w:val="22"/>
              </w:rPr>
              <w:t>1.88</w:t>
            </w:r>
          </w:p>
        </w:tc>
      </w:tr>
      <w:tr w:rsidR="004B7E13" w:rsidRPr="00F307ED" w:rsidTr="00D176D1">
        <w:trPr>
          <w:trHeight w:val="284"/>
        </w:trPr>
        <w:tc>
          <w:tcPr>
            <w:tcW w:w="1385" w:type="dxa"/>
            <w:tcBorders>
              <w:top w:val="nil"/>
              <w:left w:val="single" w:sz="4" w:space="0" w:color="auto"/>
              <w:bottom w:val="single" w:sz="4" w:space="0" w:color="auto"/>
              <w:right w:val="single" w:sz="4" w:space="0" w:color="auto"/>
            </w:tcBorders>
            <w:shd w:val="clear" w:color="auto" w:fill="auto"/>
            <w:noWrap/>
            <w:vAlign w:val="center"/>
            <w:hideMark/>
          </w:tcPr>
          <w:p w:rsidR="004B7E13" w:rsidRPr="00F307ED" w:rsidRDefault="004B7E13" w:rsidP="00D176D1">
            <w:pPr>
              <w:widowControl/>
              <w:jc w:val="center"/>
              <w:rPr>
                <w:kern w:val="0"/>
                <w:sz w:val="22"/>
              </w:rPr>
            </w:pPr>
            <w:r w:rsidRPr="00F307ED">
              <w:rPr>
                <w:kern w:val="0"/>
                <w:sz w:val="22"/>
              </w:rPr>
              <w:t>002099</w:t>
            </w:r>
          </w:p>
        </w:tc>
        <w:tc>
          <w:tcPr>
            <w:tcW w:w="1385" w:type="dxa"/>
            <w:tcBorders>
              <w:top w:val="nil"/>
              <w:left w:val="nil"/>
              <w:bottom w:val="single" w:sz="4" w:space="0" w:color="auto"/>
              <w:right w:val="single" w:sz="4" w:space="0" w:color="auto"/>
            </w:tcBorders>
            <w:shd w:val="clear" w:color="auto" w:fill="auto"/>
            <w:noWrap/>
            <w:vAlign w:val="center"/>
            <w:hideMark/>
          </w:tcPr>
          <w:p w:rsidR="004B7E13" w:rsidRPr="00F307ED" w:rsidRDefault="004B7E13" w:rsidP="00D176D1">
            <w:pPr>
              <w:widowControl/>
              <w:jc w:val="center"/>
              <w:rPr>
                <w:rFonts w:ascii="Arial" w:hAnsi="Arial" w:cs="Arial"/>
                <w:kern w:val="0"/>
                <w:sz w:val="22"/>
              </w:rPr>
            </w:pPr>
            <w:r w:rsidRPr="00F307ED">
              <w:rPr>
                <w:rFonts w:ascii="Arial" w:hAnsi="Arial" w:cs="Arial"/>
                <w:kern w:val="0"/>
                <w:sz w:val="22"/>
              </w:rPr>
              <w:t>海翔药业</w:t>
            </w:r>
          </w:p>
        </w:tc>
        <w:tc>
          <w:tcPr>
            <w:tcW w:w="1898" w:type="dxa"/>
            <w:tcBorders>
              <w:top w:val="nil"/>
              <w:left w:val="nil"/>
              <w:bottom w:val="single" w:sz="4" w:space="0" w:color="auto"/>
              <w:right w:val="single" w:sz="4" w:space="0" w:color="auto"/>
            </w:tcBorders>
            <w:shd w:val="clear" w:color="auto" w:fill="auto"/>
            <w:noWrap/>
            <w:vAlign w:val="bottom"/>
            <w:hideMark/>
          </w:tcPr>
          <w:p w:rsidR="004B7E13" w:rsidRPr="00F307ED" w:rsidRDefault="004B7E13" w:rsidP="00D176D1">
            <w:pPr>
              <w:widowControl/>
              <w:jc w:val="right"/>
              <w:rPr>
                <w:kern w:val="0"/>
                <w:sz w:val="22"/>
              </w:rPr>
            </w:pPr>
            <w:r w:rsidRPr="00F307ED">
              <w:rPr>
                <w:kern w:val="0"/>
                <w:sz w:val="22"/>
              </w:rPr>
              <w:t>34.04</w:t>
            </w:r>
          </w:p>
        </w:tc>
        <w:tc>
          <w:tcPr>
            <w:tcW w:w="1898" w:type="dxa"/>
            <w:tcBorders>
              <w:top w:val="nil"/>
              <w:left w:val="nil"/>
              <w:bottom w:val="single" w:sz="4" w:space="0" w:color="auto"/>
              <w:right w:val="single" w:sz="4" w:space="0" w:color="auto"/>
            </w:tcBorders>
            <w:shd w:val="clear" w:color="auto" w:fill="auto"/>
            <w:noWrap/>
            <w:vAlign w:val="bottom"/>
            <w:hideMark/>
          </w:tcPr>
          <w:p w:rsidR="004B7E13" w:rsidRPr="00F307ED" w:rsidRDefault="004B7E13" w:rsidP="00D176D1">
            <w:pPr>
              <w:widowControl/>
              <w:jc w:val="right"/>
              <w:rPr>
                <w:kern w:val="0"/>
                <w:sz w:val="22"/>
              </w:rPr>
            </w:pPr>
            <w:r w:rsidRPr="00F307ED">
              <w:rPr>
                <w:kern w:val="0"/>
                <w:sz w:val="22"/>
              </w:rPr>
              <w:t>1.73</w:t>
            </w:r>
          </w:p>
        </w:tc>
        <w:tc>
          <w:tcPr>
            <w:tcW w:w="1795" w:type="dxa"/>
            <w:tcBorders>
              <w:top w:val="nil"/>
              <w:left w:val="nil"/>
              <w:bottom w:val="single" w:sz="4" w:space="0" w:color="auto"/>
              <w:right w:val="single" w:sz="4" w:space="0" w:color="auto"/>
            </w:tcBorders>
            <w:shd w:val="clear" w:color="auto" w:fill="auto"/>
            <w:noWrap/>
            <w:vAlign w:val="bottom"/>
            <w:hideMark/>
          </w:tcPr>
          <w:p w:rsidR="004B7E13" w:rsidRPr="00F307ED" w:rsidRDefault="004B7E13" w:rsidP="00D176D1">
            <w:pPr>
              <w:widowControl/>
              <w:jc w:val="right"/>
              <w:rPr>
                <w:kern w:val="0"/>
                <w:sz w:val="22"/>
              </w:rPr>
            </w:pPr>
            <w:r w:rsidRPr="00F307ED">
              <w:rPr>
                <w:kern w:val="0"/>
                <w:sz w:val="22"/>
              </w:rPr>
              <w:t>1.34</w:t>
            </w:r>
          </w:p>
        </w:tc>
      </w:tr>
      <w:tr w:rsidR="004B7E13" w:rsidRPr="00F307ED" w:rsidTr="00D176D1">
        <w:trPr>
          <w:trHeight w:val="284"/>
        </w:trPr>
        <w:tc>
          <w:tcPr>
            <w:tcW w:w="1385" w:type="dxa"/>
            <w:tcBorders>
              <w:top w:val="nil"/>
              <w:left w:val="single" w:sz="4" w:space="0" w:color="auto"/>
              <w:bottom w:val="single" w:sz="4" w:space="0" w:color="auto"/>
              <w:right w:val="single" w:sz="4" w:space="0" w:color="auto"/>
            </w:tcBorders>
            <w:shd w:val="clear" w:color="auto" w:fill="auto"/>
            <w:noWrap/>
            <w:vAlign w:val="center"/>
            <w:hideMark/>
          </w:tcPr>
          <w:p w:rsidR="004B7E13" w:rsidRPr="00F307ED" w:rsidRDefault="004B7E13" w:rsidP="00D176D1">
            <w:pPr>
              <w:widowControl/>
              <w:jc w:val="center"/>
              <w:rPr>
                <w:kern w:val="0"/>
                <w:sz w:val="22"/>
              </w:rPr>
            </w:pPr>
            <w:r w:rsidRPr="00F307ED">
              <w:rPr>
                <w:kern w:val="0"/>
                <w:sz w:val="22"/>
              </w:rPr>
              <w:t>002399</w:t>
            </w:r>
          </w:p>
        </w:tc>
        <w:tc>
          <w:tcPr>
            <w:tcW w:w="1385" w:type="dxa"/>
            <w:tcBorders>
              <w:top w:val="nil"/>
              <w:left w:val="nil"/>
              <w:bottom w:val="single" w:sz="4" w:space="0" w:color="auto"/>
              <w:right w:val="single" w:sz="4" w:space="0" w:color="auto"/>
            </w:tcBorders>
            <w:shd w:val="clear" w:color="auto" w:fill="auto"/>
            <w:noWrap/>
            <w:vAlign w:val="center"/>
            <w:hideMark/>
          </w:tcPr>
          <w:p w:rsidR="004B7E13" w:rsidRPr="00F307ED" w:rsidRDefault="004B7E13" w:rsidP="00D176D1">
            <w:pPr>
              <w:widowControl/>
              <w:jc w:val="center"/>
              <w:rPr>
                <w:rFonts w:ascii="Arial" w:hAnsi="Arial" w:cs="Arial"/>
                <w:kern w:val="0"/>
                <w:sz w:val="22"/>
              </w:rPr>
            </w:pPr>
            <w:r w:rsidRPr="00F307ED">
              <w:rPr>
                <w:rFonts w:ascii="Arial" w:hAnsi="Arial" w:cs="Arial"/>
                <w:kern w:val="0"/>
                <w:sz w:val="22"/>
              </w:rPr>
              <w:t>海普瑞</w:t>
            </w:r>
          </w:p>
        </w:tc>
        <w:tc>
          <w:tcPr>
            <w:tcW w:w="1898" w:type="dxa"/>
            <w:tcBorders>
              <w:top w:val="nil"/>
              <w:left w:val="nil"/>
              <w:bottom w:val="single" w:sz="4" w:space="0" w:color="auto"/>
              <w:right w:val="single" w:sz="4" w:space="0" w:color="auto"/>
            </w:tcBorders>
            <w:shd w:val="clear" w:color="auto" w:fill="auto"/>
            <w:noWrap/>
            <w:vAlign w:val="bottom"/>
            <w:hideMark/>
          </w:tcPr>
          <w:p w:rsidR="004B7E13" w:rsidRPr="00F307ED" w:rsidRDefault="004B7E13" w:rsidP="00D176D1">
            <w:pPr>
              <w:widowControl/>
              <w:jc w:val="right"/>
              <w:rPr>
                <w:kern w:val="0"/>
                <w:sz w:val="22"/>
              </w:rPr>
            </w:pPr>
            <w:r w:rsidRPr="00F307ED">
              <w:rPr>
                <w:kern w:val="0"/>
                <w:sz w:val="22"/>
              </w:rPr>
              <w:t>31.06</w:t>
            </w:r>
          </w:p>
        </w:tc>
        <w:tc>
          <w:tcPr>
            <w:tcW w:w="1898" w:type="dxa"/>
            <w:tcBorders>
              <w:top w:val="nil"/>
              <w:left w:val="nil"/>
              <w:bottom w:val="single" w:sz="4" w:space="0" w:color="auto"/>
              <w:right w:val="single" w:sz="4" w:space="0" w:color="auto"/>
            </w:tcBorders>
            <w:shd w:val="clear" w:color="auto" w:fill="auto"/>
            <w:noWrap/>
            <w:vAlign w:val="bottom"/>
            <w:hideMark/>
          </w:tcPr>
          <w:p w:rsidR="004B7E13" w:rsidRPr="00F307ED" w:rsidRDefault="004B7E13" w:rsidP="00D176D1">
            <w:pPr>
              <w:widowControl/>
              <w:jc w:val="right"/>
              <w:rPr>
                <w:kern w:val="0"/>
                <w:sz w:val="22"/>
              </w:rPr>
            </w:pPr>
            <w:r w:rsidRPr="00F307ED">
              <w:rPr>
                <w:kern w:val="0"/>
                <w:sz w:val="22"/>
              </w:rPr>
              <w:t>3.37</w:t>
            </w:r>
          </w:p>
        </w:tc>
        <w:tc>
          <w:tcPr>
            <w:tcW w:w="1795" w:type="dxa"/>
            <w:tcBorders>
              <w:top w:val="nil"/>
              <w:left w:val="nil"/>
              <w:bottom w:val="single" w:sz="4" w:space="0" w:color="auto"/>
              <w:right w:val="single" w:sz="4" w:space="0" w:color="auto"/>
            </w:tcBorders>
            <w:shd w:val="clear" w:color="auto" w:fill="auto"/>
            <w:noWrap/>
            <w:vAlign w:val="bottom"/>
            <w:hideMark/>
          </w:tcPr>
          <w:p w:rsidR="004B7E13" w:rsidRPr="00F307ED" w:rsidRDefault="004B7E13" w:rsidP="00D176D1">
            <w:pPr>
              <w:widowControl/>
              <w:jc w:val="right"/>
              <w:rPr>
                <w:kern w:val="0"/>
                <w:sz w:val="22"/>
              </w:rPr>
            </w:pPr>
            <w:r w:rsidRPr="00F307ED">
              <w:rPr>
                <w:kern w:val="0"/>
                <w:sz w:val="22"/>
              </w:rPr>
              <w:t>3.01</w:t>
            </w:r>
          </w:p>
        </w:tc>
      </w:tr>
      <w:tr w:rsidR="004B7E13" w:rsidRPr="00F307ED" w:rsidTr="00D176D1">
        <w:trPr>
          <w:trHeight w:val="284"/>
        </w:trPr>
        <w:tc>
          <w:tcPr>
            <w:tcW w:w="1385" w:type="dxa"/>
            <w:tcBorders>
              <w:top w:val="nil"/>
              <w:left w:val="single" w:sz="4" w:space="0" w:color="auto"/>
              <w:bottom w:val="single" w:sz="4" w:space="0" w:color="auto"/>
              <w:right w:val="single" w:sz="4" w:space="0" w:color="auto"/>
            </w:tcBorders>
            <w:shd w:val="clear" w:color="auto" w:fill="auto"/>
            <w:noWrap/>
            <w:vAlign w:val="center"/>
            <w:hideMark/>
          </w:tcPr>
          <w:p w:rsidR="004B7E13" w:rsidRPr="00F307ED" w:rsidRDefault="004B7E13" w:rsidP="00D176D1">
            <w:pPr>
              <w:widowControl/>
              <w:jc w:val="center"/>
              <w:rPr>
                <w:kern w:val="0"/>
                <w:sz w:val="22"/>
              </w:rPr>
            </w:pPr>
            <w:r w:rsidRPr="00F307ED">
              <w:rPr>
                <w:kern w:val="0"/>
                <w:sz w:val="22"/>
              </w:rPr>
              <w:t>600216</w:t>
            </w:r>
          </w:p>
        </w:tc>
        <w:tc>
          <w:tcPr>
            <w:tcW w:w="1385" w:type="dxa"/>
            <w:tcBorders>
              <w:top w:val="nil"/>
              <w:left w:val="nil"/>
              <w:bottom w:val="single" w:sz="4" w:space="0" w:color="auto"/>
              <w:right w:val="single" w:sz="4" w:space="0" w:color="auto"/>
            </w:tcBorders>
            <w:shd w:val="clear" w:color="auto" w:fill="auto"/>
            <w:noWrap/>
            <w:vAlign w:val="center"/>
            <w:hideMark/>
          </w:tcPr>
          <w:p w:rsidR="004B7E13" w:rsidRPr="00F307ED" w:rsidRDefault="004B7E13" w:rsidP="00D176D1">
            <w:pPr>
              <w:widowControl/>
              <w:jc w:val="center"/>
              <w:rPr>
                <w:rFonts w:ascii="Arial" w:hAnsi="Arial" w:cs="Arial"/>
                <w:kern w:val="0"/>
                <w:sz w:val="22"/>
              </w:rPr>
            </w:pPr>
            <w:r w:rsidRPr="00F307ED">
              <w:rPr>
                <w:rFonts w:ascii="Arial" w:hAnsi="Arial" w:cs="Arial"/>
                <w:kern w:val="0"/>
                <w:sz w:val="22"/>
              </w:rPr>
              <w:t>浙江医药</w:t>
            </w:r>
          </w:p>
        </w:tc>
        <w:tc>
          <w:tcPr>
            <w:tcW w:w="1898" w:type="dxa"/>
            <w:tcBorders>
              <w:top w:val="nil"/>
              <w:left w:val="nil"/>
              <w:bottom w:val="single" w:sz="4" w:space="0" w:color="auto"/>
              <w:right w:val="single" w:sz="4" w:space="0" w:color="auto"/>
            </w:tcBorders>
            <w:shd w:val="clear" w:color="auto" w:fill="auto"/>
            <w:noWrap/>
            <w:vAlign w:val="bottom"/>
            <w:hideMark/>
          </w:tcPr>
          <w:p w:rsidR="004B7E13" w:rsidRPr="00F307ED" w:rsidRDefault="004B7E13" w:rsidP="00D176D1">
            <w:pPr>
              <w:widowControl/>
              <w:jc w:val="right"/>
              <w:rPr>
                <w:kern w:val="0"/>
                <w:sz w:val="22"/>
              </w:rPr>
            </w:pPr>
            <w:r w:rsidRPr="00F307ED">
              <w:rPr>
                <w:kern w:val="0"/>
                <w:sz w:val="22"/>
              </w:rPr>
              <w:t>20.02</w:t>
            </w:r>
          </w:p>
        </w:tc>
        <w:tc>
          <w:tcPr>
            <w:tcW w:w="1898" w:type="dxa"/>
            <w:tcBorders>
              <w:top w:val="nil"/>
              <w:left w:val="nil"/>
              <w:bottom w:val="single" w:sz="4" w:space="0" w:color="auto"/>
              <w:right w:val="single" w:sz="4" w:space="0" w:color="auto"/>
            </w:tcBorders>
            <w:shd w:val="clear" w:color="auto" w:fill="auto"/>
            <w:noWrap/>
            <w:vAlign w:val="bottom"/>
            <w:hideMark/>
          </w:tcPr>
          <w:p w:rsidR="004B7E13" w:rsidRPr="00F307ED" w:rsidRDefault="004B7E13" w:rsidP="00D176D1">
            <w:pPr>
              <w:widowControl/>
              <w:jc w:val="right"/>
              <w:rPr>
                <w:kern w:val="0"/>
                <w:sz w:val="22"/>
              </w:rPr>
            </w:pPr>
            <w:r w:rsidRPr="00F307ED">
              <w:rPr>
                <w:kern w:val="0"/>
                <w:sz w:val="22"/>
              </w:rPr>
              <w:t>2.38</w:t>
            </w:r>
          </w:p>
        </w:tc>
        <w:tc>
          <w:tcPr>
            <w:tcW w:w="1795" w:type="dxa"/>
            <w:tcBorders>
              <w:top w:val="nil"/>
              <w:left w:val="nil"/>
              <w:bottom w:val="single" w:sz="4" w:space="0" w:color="auto"/>
              <w:right w:val="single" w:sz="4" w:space="0" w:color="auto"/>
            </w:tcBorders>
            <w:shd w:val="clear" w:color="auto" w:fill="auto"/>
            <w:noWrap/>
            <w:vAlign w:val="bottom"/>
            <w:hideMark/>
          </w:tcPr>
          <w:p w:rsidR="004B7E13" w:rsidRPr="00F307ED" w:rsidRDefault="004B7E13" w:rsidP="00D176D1">
            <w:pPr>
              <w:widowControl/>
              <w:jc w:val="right"/>
              <w:rPr>
                <w:kern w:val="0"/>
                <w:sz w:val="22"/>
              </w:rPr>
            </w:pPr>
            <w:r w:rsidRPr="00F307ED">
              <w:rPr>
                <w:kern w:val="0"/>
                <w:sz w:val="22"/>
              </w:rPr>
              <w:t>1.75</w:t>
            </w:r>
          </w:p>
        </w:tc>
      </w:tr>
      <w:tr w:rsidR="004B7E13" w:rsidRPr="00F307ED" w:rsidTr="00D176D1">
        <w:trPr>
          <w:trHeight w:val="284"/>
        </w:trPr>
        <w:tc>
          <w:tcPr>
            <w:tcW w:w="1385" w:type="dxa"/>
            <w:tcBorders>
              <w:top w:val="nil"/>
              <w:left w:val="single" w:sz="4" w:space="0" w:color="auto"/>
              <w:bottom w:val="single" w:sz="4" w:space="0" w:color="auto"/>
              <w:right w:val="single" w:sz="4" w:space="0" w:color="auto"/>
            </w:tcBorders>
            <w:shd w:val="clear" w:color="auto" w:fill="auto"/>
            <w:noWrap/>
            <w:vAlign w:val="center"/>
            <w:hideMark/>
          </w:tcPr>
          <w:p w:rsidR="004B7E13" w:rsidRPr="00F307ED" w:rsidRDefault="004B7E13" w:rsidP="00D176D1">
            <w:pPr>
              <w:widowControl/>
              <w:jc w:val="center"/>
              <w:rPr>
                <w:kern w:val="0"/>
                <w:sz w:val="22"/>
              </w:rPr>
            </w:pPr>
            <w:r w:rsidRPr="00F307ED">
              <w:rPr>
                <w:kern w:val="0"/>
                <w:sz w:val="22"/>
              </w:rPr>
              <w:t>002365</w:t>
            </w:r>
          </w:p>
        </w:tc>
        <w:tc>
          <w:tcPr>
            <w:tcW w:w="1385" w:type="dxa"/>
            <w:tcBorders>
              <w:top w:val="nil"/>
              <w:left w:val="nil"/>
              <w:bottom w:val="single" w:sz="4" w:space="0" w:color="auto"/>
              <w:right w:val="single" w:sz="4" w:space="0" w:color="auto"/>
            </w:tcBorders>
            <w:shd w:val="clear" w:color="auto" w:fill="auto"/>
            <w:noWrap/>
            <w:vAlign w:val="center"/>
            <w:hideMark/>
          </w:tcPr>
          <w:p w:rsidR="004B7E13" w:rsidRPr="00F307ED" w:rsidRDefault="004B7E13" w:rsidP="00D176D1">
            <w:pPr>
              <w:widowControl/>
              <w:jc w:val="center"/>
              <w:rPr>
                <w:rFonts w:ascii="Arial" w:hAnsi="Arial" w:cs="Arial"/>
                <w:kern w:val="0"/>
                <w:sz w:val="22"/>
              </w:rPr>
            </w:pPr>
            <w:r w:rsidRPr="00F307ED">
              <w:rPr>
                <w:rFonts w:ascii="Arial" w:hAnsi="Arial" w:cs="Arial"/>
                <w:kern w:val="0"/>
                <w:sz w:val="22"/>
              </w:rPr>
              <w:t>永安药业</w:t>
            </w:r>
          </w:p>
        </w:tc>
        <w:tc>
          <w:tcPr>
            <w:tcW w:w="1898" w:type="dxa"/>
            <w:tcBorders>
              <w:top w:val="nil"/>
              <w:left w:val="nil"/>
              <w:bottom w:val="single" w:sz="4" w:space="0" w:color="auto"/>
              <w:right w:val="single" w:sz="4" w:space="0" w:color="auto"/>
            </w:tcBorders>
            <w:shd w:val="clear" w:color="auto" w:fill="auto"/>
            <w:noWrap/>
            <w:vAlign w:val="bottom"/>
            <w:hideMark/>
          </w:tcPr>
          <w:p w:rsidR="004B7E13" w:rsidRPr="00F307ED" w:rsidRDefault="004B7E13" w:rsidP="00D176D1">
            <w:pPr>
              <w:widowControl/>
              <w:jc w:val="right"/>
              <w:rPr>
                <w:kern w:val="0"/>
                <w:sz w:val="22"/>
              </w:rPr>
            </w:pPr>
            <w:r w:rsidRPr="00F307ED">
              <w:rPr>
                <w:kern w:val="0"/>
                <w:sz w:val="22"/>
              </w:rPr>
              <w:t>5.68</w:t>
            </w:r>
          </w:p>
        </w:tc>
        <w:tc>
          <w:tcPr>
            <w:tcW w:w="1898" w:type="dxa"/>
            <w:tcBorders>
              <w:top w:val="nil"/>
              <w:left w:val="nil"/>
              <w:bottom w:val="single" w:sz="4" w:space="0" w:color="auto"/>
              <w:right w:val="single" w:sz="4" w:space="0" w:color="auto"/>
            </w:tcBorders>
            <w:shd w:val="clear" w:color="auto" w:fill="auto"/>
            <w:noWrap/>
            <w:vAlign w:val="bottom"/>
            <w:hideMark/>
          </w:tcPr>
          <w:p w:rsidR="004B7E13" w:rsidRPr="00F307ED" w:rsidRDefault="004B7E13" w:rsidP="00D176D1">
            <w:pPr>
              <w:widowControl/>
              <w:jc w:val="right"/>
              <w:rPr>
                <w:kern w:val="0"/>
                <w:sz w:val="22"/>
              </w:rPr>
            </w:pPr>
            <w:r w:rsidRPr="00F307ED">
              <w:rPr>
                <w:kern w:val="0"/>
                <w:sz w:val="22"/>
              </w:rPr>
              <w:t>11.82</w:t>
            </w:r>
          </w:p>
        </w:tc>
        <w:tc>
          <w:tcPr>
            <w:tcW w:w="1795" w:type="dxa"/>
            <w:tcBorders>
              <w:top w:val="nil"/>
              <w:left w:val="nil"/>
              <w:bottom w:val="single" w:sz="4" w:space="0" w:color="auto"/>
              <w:right w:val="single" w:sz="4" w:space="0" w:color="auto"/>
            </w:tcBorders>
            <w:shd w:val="clear" w:color="auto" w:fill="auto"/>
            <w:noWrap/>
            <w:vAlign w:val="bottom"/>
            <w:hideMark/>
          </w:tcPr>
          <w:p w:rsidR="004B7E13" w:rsidRPr="00F307ED" w:rsidRDefault="004B7E13" w:rsidP="00D176D1">
            <w:pPr>
              <w:widowControl/>
              <w:jc w:val="right"/>
              <w:rPr>
                <w:kern w:val="0"/>
                <w:sz w:val="22"/>
              </w:rPr>
            </w:pPr>
            <w:r w:rsidRPr="00F307ED">
              <w:rPr>
                <w:kern w:val="0"/>
                <w:sz w:val="22"/>
              </w:rPr>
              <w:t>10.89</w:t>
            </w:r>
          </w:p>
        </w:tc>
      </w:tr>
      <w:tr w:rsidR="004B7E13" w:rsidRPr="00F307ED" w:rsidTr="00D176D1">
        <w:trPr>
          <w:trHeight w:val="284"/>
        </w:trPr>
        <w:tc>
          <w:tcPr>
            <w:tcW w:w="1385" w:type="dxa"/>
            <w:tcBorders>
              <w:top w:val="nil"/>
              <w:left w:val="single" w:sz="4" w:space="0" w:color="auto"/>
              <w:bottom w:val="single" w:sz="4" w:space="0" w:color="auto"/>
              <w:right w:val="single" w:sz="4" w:space="0" w:color="auto"/>
            </w:tcBorders>
            <w:shd w:val="clear" w:color="auto" w:fill="auto"/>
            <w:noWrap/>
            <w:vAlign w:val="center"/>
            <w:hideMark/>
          </w:tcPr>
          <w:p w:rsidR="004B7E13" w:rsidRPr="00F307ED" w:rsidRDefault="004B7E13" w:rsidP="00D176D1">
            <w:pPr>
              <w:widowControl/>
              <w:jc w:val="center"/>
              <w:rPr>
                <w:kern w:val="0"/>
                <w:sz w:val="22"/>
              </w:rPr>
            </w:pPr>
            <w:r w:rsidRPr="00F307ED">
              <w:rPr>
                <w:kern w:val="0"/>
                <w:sz w:val="22"/>
              </w:rPr>
              <w:t>603456</w:t>
            </w:r>
          </w:p>
        </w:tc>
        <w:tc>
          <w:tcPr>
            <w:tcW w:w="1385" w:type="dxa"/>
            <w:tcBorders>
              <w:top w:val="nil"/>
              <w:left w:val="nil"/>
              <w:bottom w:val="single" w:sz="4" w:space="0" w:color="auto"/>
              <w:right w:val="single" w:sz="4" w:space="0" w:color="auto"/>
            </w:tcBorders>
            <w:shd w:val="clear" w:color="auto" w:fill="auto"/>
            <w:noWrap/>
            <w:vAlign w:val="center"/>
            <w:hideMark/>
          </w:tcPr>
          <w:p w:rsidR="004B7E13" w:rsidRPr="00F307ED" w:rsidRDefault="004B7E13" w:rsidP="00D176D1">
            <w:pPr>
              <w:widowControl/>
              <w:jc w:val="center"/>
              <w:rPr>
                <w:rFonts w:ascii="Arial" w:hAnsi="Arial" w:cs="Arial"/>
                <w:kern w:val="0"/>
                <w:sz w:val="22"/>
              </w:rPr>
            </w:pPr>
            <w:r w:rsidRPr="00F307ED">
              <w:rPr>
                <w:rFonts w:ascii="Arial" w:hAnsi="Arial" w:cs="Arial"/>
                <w:kern w:val="0"/>
                <w:sz w:val="22"/>
              </w:rPr>
              <w:t>九洲药业</w:t>
            </w:r>
          </w:p>
        </w:tc>
        <w:tc>
          <w:tcPr>
            <w:tcW w:w="1898" w:type="dxa"/>
            <w:tcBorders>
              <w:top w:val="nil"/>
              <w:left w:val="nil"/>
              <w:bottom w:val="single" w:sz="4" w:space="0" w:color="auto"/>
              <w:right w:val="single" w:sz="4" w:space="0" w:color="auto"/>
            </w:tcBorders>
            <w:shd w:val="clear" w:color="auto" w:fill="auto"/>
            <w:noWrap/>
            <w:vAlign w:val="bottom"/>
            <w:hideMark/>
          </w:tcPr>
          <w:p w:rsidR="004B7E13" w:rsidRPr="00F307ED" w:rsidRDefault="004B7E13" w:rsidP="00D176D1">
            <w:pPr>
              <w:widowControl/>
              <w:jc w:val="right"/>
              <w:rPr>
                <w:kern w:val="0"/>
                <w:sz w:val="22"/>
              </w:rPr>
            </w:pPr>
            <w:r w:rsidRPr="00F307ED">
              <w:rPr>
                <w:kern w:val="0"/>
                <w:sz w:val="22"/>
              </w:rPr>
              <w:t>16.28</w:t>
            </w:r>
          </w:p>
        </w:tc>
        <w:tc>
          <w:tcPr>
            <w:tcW w:w="1898" w:type="dxa"/>
            <w:tcBorders>
              <w:top w:val="nil"/>
              <w:left w:val="nil"/>
              <w:bottom w:val="single" w:sz="4" w:space="0" w:color="auto"/>
              <w:right w:val="single" w:sz="4" w:space="0" w:color="auto"/>
            </w:tcBorders>
            <w:shd w:val="clear" w:color="auto" w:fill="auto"/>
            <w:noWrap/>
            <w:vAlign w:val="bottom"/>
            <w:hideMark/>
          </w:tcPr>
          <w:p w:rsidR="004B7E13" w:rsidRPr="00F307ED" w:rsidRDefault="004B7E13" w:rsidP="00D176D1">
            <w:pPr>
              <w:widowControl/>
              <w:jc w:val="right"/>
              <w:rPr>
                <w:kern w:val="0"/>
                <w:sz w:val="22"/>
              </w:rPr>
            </w:pPr>
            <w:r w:rsidRPr="00F307ED">
              <w:rPr>
                <w:kern w:val="0"/>
                <w:sz w:val="22"/>
              </w:rPr>
              <w:t>2.74</w:t>
            </w:r>
          </w:p>
        </w:tc>
        <w:tc>
          <w:tcPr>
            <w:tcW w:w="1795" w:type="dxa"/>
            <w:tcBorders>
              <w:top w:val="nil"/>
              <w:left w:val="nil"/>
              <w:bottom w:val="single" w:sz="4" w:space="0" w:color="auto"/>
              <w:right w:val="single" w:sz="4" w:space="0" w:color="auto"/>
            </w:tcBorders>
            <w:shd w:val="clear" w:color="auto" w:fill="auto"/>
            <w:noWrap/>
            <w:vAlign w:val="bottom"/>
            <w:hideMark/>
          </w:tcPr>
          <w:p w:rsidR="004B7E13" w:rsidRPr="00F307ED" w:rsidRDefault="004B7E13" w:rsidP="00D176D1">
            <w:pPr>
              <w:widowControl/>
              <w:jc w:val="right"/>
              <w:rPr>
                <w:kern w:val="0"/>
                <w:sz w:val="22"/>
              </w:rPr>
            </w:pPr>
            <w:r w:rsidRPr="00F307ED">
              <w:rPr>
                <w:kern w:val="0"/>
                <w:sz w:val="22"/>
              </w:rPr>
              <w:t>1.43</w:t>
            </w:r>
          </w:p>
        </w:tc>
      </w:tr>
      <w:tr w:rsidR="004B7E13" w:rsidRPr="00F307ED" w:rsidTr="00D176D1">
        <w:trPr>
          <w:trHeight w:val="284"/>
        </w:trPr>
        <w:tc>
          <w:tcPr>
            <w:tcW w:w="1385" w:type="dxa"/>
            <w:tcBorders>
              <w:top w:val="nil"/>
              <w:left w:val="single" w:sz="4" w:space="0" w:color="auto"/>
              <w:bottom w:val="single" w:sz="4" w:space="0" w:color="auto"/>
              <w:right w:val="single" w:sz="4" w:space="0" w:color="auto"/>
            </w:tcBorders>
            <w:shd w:val="clear" w:color="auto" w:fill="auto"/>
            <w:noWrap/>
            <w:vAlign w:val="center"/>
            <w:hideMark/>
          </w:tcPr>
          <w:p w:rsidR="004B7E13" w:rsidRPr="00F307ED" w:rsidRDefault="004B7E13" w:rsidP="00D176D1">
            <w:pPr>
              <w:widowControl/>
              <w:jc w:val="center"/>
              <w:rPr>
                <w:kern w:val="0"/>
                <w:sz w:val="22"/>
              </w:rPr>
            </w:pPr>
            <w:r w:rsidRPr="00F307ED">
              <w:rPr>
                <w:kern w:val="0"/>
                <w:sz w:val="22"/>
              </w:rPr>
              <w:t>002550</w:t>
            </w:r>
          </w:p>
        </w:tc>
        <w:tc>
          <w:tcPr>
            <w:tcW w:w="1385" w:type="dxa"/>
            <w:tcBorders>
              <w:top w:val="nil"/>
              <w:left w:val="nil"/>
              <w:bottom w:val="single" w:sz="4" w:space="0" w:color="auto"/>
              <w:right w:val="single" w:sz="4" w:space="0" w:color="auto"/>
            </w:tcBorders>
            <w:shd w:val="clear" w:color="auto" w:fill="auto"/>
            <w:noWrap/>
            <w:vAlign w:val="center"/>
            <w:hideMark/>
          </w:tcPr>
          <w:p w:rsidR="004B7E13" w:rsidRPr="00F307ED" w:rsidRDefault="004B7E13" w:rsidP="00D176D1">
            <w:pPr>
              <w:widowControl/>
              <w:jc w:val="center"/>
              <w:rPr>
                <w:rFonts w:ascii="Arial" w:hAnsi="Arial" w:cs="Arial"/>
                <w:kern w:val="0"/>
                <w:sz w:val="22"/>
              </w:rPr>
            </w:pPr>
            <w:r w:rsidRPr="00F307ED">
              <w:rPr>
                <w:rFonts w:ascii="Arial" w:hAnsi="Arial" w:cs="Arial"/>
                <w:kern w:val="0"/>
                <w:sz w:val="22"/>
              </w:rPr>
              <w:t>千红制药</w:t>
            </w:r>
          </w:p>
        </w:tc>
        <w:tc>
          <w:tcPr>
            <w:tcW w:w="1898" w:type="dxa"/>
            <w:tcBorders>
              <w:top w:val="nil"/>
              <w:left w:val="nil"/>
              <w:bottom w:val="single" w:sz="4" w:space="0" w:color="auto"/>
              <w:right w:val="single" w:sz="4" w:space="0" w:color="auto"/>
            </w:tcBorders>
            <w:shd w:val="clear" w:color="auto" w:fill="auto"/>
            <w:noWrap/>
            <w:vAlign w:val="bottom"/>
            <w:hideMark/>
          </w:tcPr>
          <w:p w:rsidR="004B7E13" w:rsidRPr="00F307ED" w:rsidRDefault="004B7E13" w:rsidP="00D176D1">
            <w:pPr>
              <w:widowControl/>
              <w:jc w:val="right"/>
              <w:rPr>
                <w:kern w:val="0"/>
                <w:sz w:val="22"/>
              </w:rPr>
            </w:pPr>
            <w:r w:rsidRPr="00F307ED">
              <w:rPr>
                <w:kern w:val="0"/>
                <w:sz w:val="22"/>
              </w:rPr>
              <w:t>17.65</w:t>
            </w:r>
          </w:p>
        </w:tc>
        <w:tc>
          <w:tcPr>
            <w:tcW w:w="1898" w:type="dxa"/>
            <w:tcBorders>
              <w:top w:val="nil"/>
              <w:left w:val="nil"/>
              <w:bottom w:val="single" w:sz="4" w:space="0" w:color="auto"/>
              <w:right w:val="single" w:sz="4" w:space="0" w:color="auto"/>
            </w:tcBorders>
            <w:shd w:val="clear" w:color="auto" w:fill="auto"/>
            <w:noWrap/>
            <w:vAlign w:val="bottom"/>
            <w:hideMark/>
          </w:tcPr>
          <w:p w:rsidR="004B7E13" w:rsidRPr="00F307ED" w:rsidRDefault="004B7E13" w:rsidP="00D176D1">
            <w:pPr>
              <w:widowControl/>
              <w:jc w:val="right"/>
              <w:rPr>
                <w:kern w:val="0"/>
                <w:sz w:val="22"/>
              </w:rPr>
            </w:pPr>
            <w:r w:rsidRPr="00F307ED">
              <w:rPr>
                <w:kern w:val="0"/>
                <w:sz w:val="22"/>
              </w:rPr>
              <w:t>4.4</w:t>
            </w:r>
          </w:p>
        </w:tc>
        <w:tc>
          <w:tcPr>
            <w:tcW w:w="1795" w:type="dxa"/>
            <w:tcBorders>
              <w:top w:val="nil"/>
              <w:left w:val="nil"/>
              <w:bottom w:val="single" w:sz="4" w:space="0" w:color="auto"/>
              <w:right w:val="single" w:sz="4" w:space="0" w:color="auto"/>
            </w:tcBorders>
            <w:shd w:val="clear" w:color="auto" w:fill="auto"/>
            <w:noWrap/>
            <w:vAlign w:val="bottom"/>
            <w:hideMark/>
          </w:tcPr>
          <w:p w:rsidR="004B7E13" w:rsidRPr="00F307ED" w:rsidRDefault="004B7E13" w:rsidP="00D176D1">
            <w:pPr>
              <w:widowControl/>
              <w:jc w:val="right"/>
              <w:rPr>
                <w:kern w:val="0"/>
                <w:sz w:val="22"/>
              </w:rPr>
            </w:pPr>
            <w:r w:rsidRPr="00F307ED">
              <w:rPr>
                <w:kern w:val="0"/>
                <w:sz w:val="22"/>
              </w:rPr>
              <w:t>4.19</w:t>
            </w:r>
          </w:p>
        </w:tc>
      </w:tr>
      <w:tr w:rsidR="004B7E13" w:rsidRPr="00F307ED" w:rsidTr="00D176D1">
        <w:trPr>
          <w:trHeight w:val="284"/>
        </w:trPr>
        <w:tc>
          <w:tcPr>
            <w:tcW w:w="1385" w:type="dxa"/>
            <w:tcBorders>
              <w:top w:val="nil"/>
              <w:left w:val="single" w:sz="4" w:space="0" w:color="auto"/>
              <w:bottom w:val="single" w:sz="4" w:space="0" w:color="auto"/>
              <w:right w:val="single" w:sz="4" w:space="0" w:color="auto"/>
            </w:tcBorders>
            <w:shd w:val="clear" w:color="auto" w:fill="auto"/>
            <w:noWrap/>
            <w:vAlign w:val="center"/>
            <w:hideMark/>
          </w:tcPr>
          <w:p w:rsidR="004B7E13" w:rsidRPr="00F307ED" w:rsidRDefault="004B7E13" w:rsidP="00D176D1">
            <w:pPr>
              <w:widowControl/>
              <w:jc w:val="center"/>
              <w:rPr>
                <w:kern w:val="0"/>
                <w:sz w:val="22"/>
              </w:rPr>
            </w:pPr>
            <w:r w:rsidRPr="00F307ED">
              <w:rPr>
                <w:kern w:val="0"/>
                <w:sz w:val="22"/>
              </w:rPr>
              <w:t>000756</w:t>
            </w:r>
          </w:p>
        </w:tc>
        <w:tc>
          <w:tcPr>
            <w:tcW w:w="1385" w:type="dxa"/>
            <w:tcBorders>
              <w:top w:val="nil"/>
              <w:left w:val="nil"/>
              <w:bottom w:val="single" w:sz="4" w:space="0" w:color="auto"/>
              <w:right w:val="single" w:sz="4" w:space="0" w:color="auto"/>
            </w:tcBorders>
            <w:shd w:val="clear" w:color="auto" w:fill="auto"/>
            <w:noWrap/>
            <w:vAlign w:val="center"/>
            <w:hideMark/>
          </w:tcPr>
          <w:p w:rsidR="004B7E13" w:rsidRPr="00F307ED" w:rsidRDefault="004B7E13" w:rsidP="00D176D1">
            <w:pPr>
              <w:widowControl/>
              <w:jc w:val="center"/>
              <w:rPr>
                <w:rFonts w:ascii="Arial" w:hAnsi="Arial" w:cs="Arial"/>
                <w:kern w:val="0"/>
                <w:sz w:val="22"/>
              </w:rPr>
            </w:pPr>
            <w:r w:rsidRPr="00F307ED">
              <w:rPr>
                <w:rFonts w:ascii="Arial" w:hAnsi="Arial" w:cs="Arial"/>
                <w:kern w:val="0"/>
                <w:sz w:val="22"/>
              </w:rPr>
              <w:t>新华制药</w:t>
            </w:r>
          </w:p>
        </w:tc>
        <w:tc>
          <w:tcPr>
            <w:tcW w:w="1898" w:type="dxa"/>
            <w:tcBorders>
              <w:top w:val="nil"/>
              <w:left w:val="nil"/>
              <w:bottom w:val="single" w:sz="4" w:space="0" w:color="auto"/>
              <w:right w:val="single" w:sz="4" w:space="0" w:color="auto"/>
            </w:tcBorders>
            <w:shd w:val="clear" w:color="auto" w:fill="auto"/>
            <w:noWrap/>
            <w:vAlign w:val="bottom"/>
            <w:hideMark/>
          </w:tcPr>
          <w:p w:rsidR="004B7E13" w:rsidRPr="00F307ED" w:rsidRDefault="004B7E13" w:rsidP="00D176D1">
            <w:pPr>
              <w:widowControl/>
              <w:jc w:val="right"/>
              <w:rPr>
                <w:kern w:val="0"/>
                <w:sz w:val="22"/>
              </w:rPr>
            </w:pPr>
            <w:r w:rsidRPr="00F307ED">
              <w:rPr>
                <w:kern w:val="0"/>
                <w:sz w:val="22"/>
              </w:rPr>
              <w:t>54.48</w:t>
            </w:r>
          </w:p>
        </w:tc>
        <w:tc>
          <w:tcPr>
            <w:tcW w:w="1898" w:type="dxa"/>
            <w:tcBorders>
              <w:top w:val="nil"/>
              <w:left w:val="nil"/>
              <w:bottom w:val="single" w:sz="4" w:space="0" w:color="auto"/>
              <w:right w:val="single" w:sz="4" w:space="0" w:color="auto"/>
            </w:tcBorders>
            <w:shd w:val="clear" w:color="auto" w:fill="auto"/>
            <w:noWrap/>
            <w:vAlign w:val="bottom"/>
            <w:hideMark/>
          </w:tcPr>
          <w:p w:rsidR="004B7E13" w:rsidRPr="00F307ED" w:rsidRDefault="004B7E13" w:rsidP="00D176D1">
            <w:pPr>
              <w:widowControl/>
              <w:jc w:val="right"/>
              <w:rPr>
                <w:kern w:val="0"/>
                <w:sz w:val="22"/>
              </w:rPr>
            </w:pPr>
            <w:r w:rsidRPr="00F307ED">
              <w:rPr>
                <w:kern w:val="0"/>
                <w:sz w:val="22"/>
              </w:rPr>
              <w:t>0.83</w:t>
            </w:r>
          </w:p>
        </w:tc>
        <w:tc>
          <w:tcPr>
            <w:tcW w:w="1795" w:type="dxa"/>
            <w:tcBorders>
              <w:top w:val="nil"/>
              <w:left w:val="nil"/>
              <w:bottom w:val="single" w:sz="4" w:space="0" w:color="auto"/>
              <w:right w:val="single" w:sz="4" w:space="0" w:color="auto"/>
            </w:tcBorders>
            <w:shd w:val="clear" w:color="auto" w:fill="auto"/>
            <w:noWrap/>
            <w:vAlign w:val="bottom"/>
            <w:hideMark/>
          </w:tcPr>
          <w:p w:rsidR="004B7E13" w:rsidRPr="00F307ED" w:rsidRDefault="004B7E13" w:rsidP="00D176D1">
            <w:pPr>
              <w:widowControl/>
              <w:jc w:val="right"/>
              <w:rPr>
                <w:kern w:val="0"/>
                <w:sz w:val="22"/>
              </w:rPr>
            </w:pPr>
            <w:r w:rsidRPr="00F307ED">
              <w:rPr>
                <w:kern w:val="0"/>
                <w:sz w:val="22"/>
              </w:rPr>
              <w:t>0.59</w:t>
            </w:r>
          </w:p>
        </w:tc>
      </w:tr>
      <w:tr w:rsidR="004B7E13" w:rsidRPr="00F307ED" w:rsidTr="00D176D1">
        <w:trPr>
          <w:trHeight w:val="284"/>
        </w:trPr>
        <w:tc>
          <w:tcPr>
            <w:tcW w:w="1385" w:type="dxa"/>
            <w:tcBorders>
              <w:top w:val="nil"/>
              <w:left w:val="single" w:sz="4" w:space="0" w:color="auto"/>
              <w:bottom w:val="single" w:sz="4" w:space="0" w:color="auto"/>
              <w:right w:val="single" w:sz="4" w:space="0" w:color="auto"/>
            </w:tcBorders>
            <w:shd w:val="clear" w:color="auto" w:fill="auto"/>
            <w:noWrap/>
            <w:vAlign w:val="center"/>
            <w:hideMark/>
          </w:tcPr>
          <w:p w:rsidR="004B7E13" w:rsidRPr="00F307ED" w:rsidRDefault="004B7E13" w:rsidP="00D176D1">
            <w:pPr>
              <w:widowControl/>
              <w:jc w:val="center"/>
              <w:rPr>
                <w:kern w:val="0"/>
                <w:sz w:val="22"/>
              </w:rPr>
            </w:pPr>
            <w:r w:rsidRPr="00F307ED">
              <w:rPr>
                <w:kern w:val="0"/>
                <w:sz w:val="22"/>
              </w:rPr>
              <w:t>000739</w:t>
            </w:r>
          </w:p>
        </w:tc>
        <w:tc>
          <w:tcPr>
            <w:tcW w:w="1385" w:type="dxa"/>
            <w:tcBorders>
              <w:top w:val="nil"/>
              <w:left w:val="nil"/>
              <w:bottom w:val="single" w:sz="4" w:space="0" w:color="auto"/>
              <w:right w:val="single" w:sz="4" w:space="0" w:color="auto"/>
            </w:tcBorders>
            <w:shd w:val="clear" w:color="auto" w:fill="auto"/>
            <w:noWrap/>
            <w:vAlign w:val="center"/>
            <w:hideMark/>
          </w:tcPr>
          <w:p w:rsidR="004B7E13" w:rsidRPr="00F307ED" w:rsidRDefault="004B7E13" w:rsidP="00D176D1">
            <w:pPr>
              <w:widowControl/>
              <w:jc w:val="center"/>
              <w:rPr>
                <w:rFonts w:ascii="Arial" w:hAnsi="Arial" w:cs="Arial"/>
                <w:kern w:val="0"/>
                <w:sz w:val="22"/>
              </w:rPr>
            </w:pPr>
            <w:r w:rsidRPr="00F307ED">
              <w:rPr>
                <w:rFonts w:ascii="Arial" w:hAnsi="Arial" w:cs="Arial"/>
                <w:kern w:val="0"/>
                <w:sz w:val="22"/>
              </w:rPr>
              <w:t>普洛药业</w:t>
            </w:r>
          </w:p>
        </w:tc>
        <w:tc>
          <w:tcPr>
            <w:tcW w:w="1898" w:type="dxa"/>
            <w:tcBorders>
              <w:top w:val="nil"/>
              <w:left w:val="nil"/>
              <w:bottom w:val="single" w:sz="4" w:space="0" w:color="auto"/>
              <w:right w:val="single" w:sz="4" w:space="0" w:color="auto"/>
            </w:tcBorders>
            <w:shd w:val="clear" w:color="auto" w:fill="auto"/>
            <w:noWrap/>
            <w:vAlign w:val="bottom"/>
            <w:hideMark/>
          </w:tcPr>
          <w:p w:rsidR="004B7E13" w:rsidRPr="00F307ED" w:rsidRDefault="004B7E13" w:rsidP="00D176D1">
            <w:pPr>
              <w:widowControl/>
              <w:jc w:val="right"/>
              <w:rPr>
                <w:kern w:val="0"/>
                <w:sz w:val="22"/>
              </w:rPr>
            </w:pPr>
            <w:r w:rsidRPr="00F307ED">
              <w:rPr>
                <w:kern w:val="0"/>
                <w:sz w:val="22"/>
              </w:rPr>
              <w:t>54.74</w:t>
            </w:r>
          </w:p>
        </w:tc>
        <w:tc>
          <w:tcPr>
            <w:tcW w:w="1898" w:type="dxa"/>
            <w:tcBorders>
              <w:top w:val="nil"/>
              <w:left w:val="nil"/>
              <w:bottom w:val="single" w:sz="4" w:space="0" w:color="auto"/>
              <w:right w:val="single" w:sz="4" w:space="0" w:color="auto"/>
            </w:tcBorders>
            <w:shd w:val="clear" w:color="auto" w:fill="auto"/>
            <w:noWrap/>
            <w:vAlign w:val="bottom"/>
            <w:hideMark/>
          </w:tcPr>
          <w:p w:rsidR="004B7E13" w:rsidRPr="00F307ED" w:rsidRDefault="004B7E13" w:rsidP="00D176D1">
            <w:pPr>
              <w:widowControl/>
              <w:jc w:val="right"/>
              <w:rPr>
                <w:kern w:val="0"/>
                <w:sz w:val="22"/>
              </w:rPr>
            </w:pPr>
            <w:r w:rsidRPr="00F307ED">
              <w:rPr>
                <w:kern w:val="0"/>
                <w:sz w:val="22"/>
              </w:rPr>
              <w:t>0.93</w:t>
            </w:r>
          </w:p>
        </w:tc>
        <w:tc>
          <w:tcPr>
            <w:tcW w:w="1795" w:type="dxa"/>
            <w:tcBorders>
              <w:top w:val="nil"/>
              <w:left w:val="nil"/>
              <w:bottom w:val="single" w:sz="4" w:space="0" w:color="auto"/>
              <w:right w:val="single" w:sz="4" w:space="0" w:color="auto"/>
            </w:tcBorders>
            <w:shd w:val="clear" w:color="auto" w:fill="auto"/>
            <w:noWrap/>
            <w:vAlign w:val="bottom"/>
            <w:hideMark/>
          </w:tcPr>
          <w:p w:rsidR="004B7E13" w:rsidRPr="00F307ED" w:rsidRDefault="004B7E13" w:rsidP="00D176D1">
            <w:pPr>
              <w:widowControl/>
              <w:jc w:val="right"/>
              <w:rPr>
                <w:kern w:val="0"/>
                <w:sz w:val="22"/>
              </w:rPr>
            </w:pPr>
            <w:r w:rsidRPr="00F307ED">
              <w:rPr>
                <w:kern w:val="0"/>
                <w:sz w:val="22"/>
              </w:rPr>
              <w:t>0.64</w:t>
            </w:r>
          </w:p>
        </w:tc>
      </w:tr>
      <w:tr w:rsidR="004B7E13" w:rsidRPr="00F307ED" w:rsidTr="00D176D1">
        <w:trPr>
          <w:trHeight w:val="284"/>
        </w:trPr>
        <w:tc>
          <w:tcPr>
            <w:tcW w:w="1385" w:type="dxa"/>
            <w:tcBorders>
              <w:top w:val="nil"/>
              <w:left w:val="single" w:sz="4" w:space="0" w:color="auto"/>
              <w:bottom w:val="single" w:sz="4" w:space="0" w:color="auto"/>
              <w:right w:val="single" w:sz="4" w:space="0" w:color="auto"/>
            </w:tcBorders>
            <w:shd w:val="clear" w:color="auto" w:fill="auto"/>
            <w:noWrap/>
            <w:vAlign w:val="center"/>
            <w:hideMark/>
          </w:tcPr>
          <w:p w:rsidR="004B7E13" w:rsidRPr="00F307ED" w:rsidRDefault="004B7E13" w:rsidP="00D176D1">
            <w:pPr>
              <w:widowControl/>
              <w:jc w:val="center"/>
              <w:rPr>
                <w:kern w:val="0"/>
                <w:sz w:val="22"/>
              </w:rPr>
            </w:pPr>
            <w:r w:rsidRPr="00F307ED">
              <w:rPr>
                <w:kern w:val="0"/>
                <w:sz w:val="22"/>
              </w:rPr>
              <w:t>300401</w:t>
            </w:r>
          </w:p>
        </w:tc>
        <w:tc>
          <w:tcPr>
            <w:tcW w:w="1385" w:type="dxa"/>
            <w:tcBorders>
              <w:top w:val="nil"/>
              <w:left w:val="nil"/>
              <w:bottom w:val="single" w:sz="4" w:space="0" w:color="auto"/>
              <w:right w:val="single" w:sz="4" w:space="0" w:color="auto"/>
            </w:tcBorders>
            <w:shd w:val="clear" w:color="auto" w:fill="auto"/>
            <w:noWrap/>
            <w:vAlign w:val="center"/>
            <w:hideMark/>
          </w:tcPr>
          <w:p w:rsidR="004B7E13" w:rsidRPr="00F307ED" w:rsidRDefault="004B7E13" w:rsidP="00D176D1">
            <w:pPr>
              <w:widowControl/>
              <w:jc w:val="center"/>
              <w:rPr>
                <w:rFonts w:ascii="Arial" w:hAnsi="Arial" w:cs="Arial"/>
                <w:kern w:val="0"/>
                <w:sz w:val="22"/>
              </w:rPr>
            </w:pPr>
            <w:r w:rsidRPr="00F307ED">
              <w:rPr>
                <w:rFonts w:ascii="Arial" w:hAnsi="Arial" w:cs="Arial"/>
                <w:kern w:val="0"/>
                <w:sz w:val="22"/>
              </w:rPr>
              <w:t>花园生物</w:t>
            </w:r>
          </w:p>
        </w:tc>
        <w:tc>
          <w:tcPr>
            <w:tcW w:w="1898" w:type="dxa"/>
            <w:tcBorders>
              <w:top w:val="nil"/>
              <w:left w:val="nil"/>
              <w:bottom w:val="single" w:sz="4" w:space="0" w:color="auto"/>
              <w:right w:val="single" w:sz="4" w:space="0" w:color="auto"/>
            </w:tcBorders>
            <w:shd w:val="clear" w:color="auto" w:fill="auto"/>
            <w:noWrap/>
            <w:vAlign w:val="bottom"/>
            <w:hideMark/>
          </w:tcPr>
          <w:p w:rsidR="004B7E13" w:rsidRPr="00F307ED" w:rsidRDefault="004B7E13" w:rsidP="00D176D1">
            <w:pPr>
              <w:widowControl/>
              <w:jc w:val="right"/>
              <w:rPr>
                <w:kern w:val="0"/>
                <w:sz w:val="22"/>
              </w:rPr>
            </w:pPr>
            <w:r w:rsidRPr="00F307ED">
              <w:rPr>
                <w:kern w:val="0"/>
                <w:sz w:val="22"/>
              </w:rPr>
              <w:t>15.84</w:t>
            </w:r>
          </w:p>
        </w:tc>
        <w:tc>
          <w:tcPr>
            <w:tcW w:w="1898" w:type="dxa"/>
            <w:tcBorders>
              <w:top w:val="nil"/>
              <w:left w:val="nil"/>
              <w:bottom w:val="single" w:sz="4" w:space="0" w:color="auto"/>
              <w:right w:val="single" w:sz="4" w:space="0" w:color="auto"/>
            </w:tcBorders>
            <w:shd w:val="clear" w:color="auto" w:fill="auto"/>
            <w:noWrap/>
            <w:vAlign w:val="bottom"/>
            <w:hideMark/>
          </w:tcPr>
          <w:p w:rsidR="004B7E13" w:rsidRPr="00F307ED" w:rsidRDefault="004B7E13" w:rsidP="00D176D1">
            <w:pPr>
              <w:widowControl/>
              <w:jc w:val="right"/>
              <w:rPr>
                <w:kern w:val="0"/>
                <w:sz w:val="22"/>
              </w:rPr>
            </w:pPr>
            <w:r w:rsidRPr="00F307ED">
              <w:rPr>
                <w:kern w:val="0"/>
                <w:sz w:val="22"/>
              </w:rPr>
              <w:t>2.82</w:t>
            </w:r>
          </w:p>
        </w:tc>
        <w:tc>
          <w:tcPr>
            <w:tcW w:w="1795" w:type="dxa"/>
            <w:tcBorders>
              <w:top w:val="nil"/>
              <w:left w:val="nil"/>
              <w:bottom w:val="single" w:sz="4" w:space="0" w:color="auto"/>
              <w:right w:val="single" w:sz="4" w:space="0" w:color="auto"/>
            </w:tcBorders>
            <w:shd w:val="clear" w:color="auto" w:fill="auto"/>
            <w:noWrap/>
            <w:vAlign w:val="bottom"/>
            <w:hideMark/>
          </w:tcPr>
          <w:p w:rsidR="004B7E13" w:rsidRPr="00F307ED" w:rsidRDefault="004B7E13" w:rsidP="00D176D1">
            <w:pPr>
              <w:widowControl/>
              <w:jc w:val="right"/>
              <w:rPr>
                <w:kern w:val="0"/>
                <w:sz w:val="22"/>
              </w:rPr>
            </w:pPr>
            <w:r w:rsidRPr="00F307ED">
              <w:rPr>
                <w:kern w:val="0"/>
                <w:sz w:val="22"/>
              </w:rPr>
              <w:t>1.51</w:t>
            </w:r>
          </w:p>
        </w:tc>
      </w:tr>
      <w:tr w:rsidR="004B7E13" w:rsidRPr="00F307ED" w:rsidTr="00D176D1">
        <w:trPr>
          <w:trHeight w:val="284"/>
        </w:trPr>
        <w:tc>
          <w:tcPr>
            <w:tcW w:w="1385" w:type="dxa"/>
            <w:tcBorders>
              <w:top w:val="nil"/>
              <w:left w:val="single" w:sz="4" w:space="0" w:color="auto"/>
              <w:bottom w:val="single" w:sz="4" w:space="0" w:color="auto"/>
              <w:right w:val="single" w:sz="4" w:space="0" w:color="auto"/>
            </w:tcBorders>
            <w:shd w:val="clear" w:color="auto" w:fill="auto"/>
            <w:noWrap/>
            <w:vAlign w:val="center"/>
            <w:hideMark/>
          </w:tcPr>
          <w:p w:rsidR="004B7E13" w:rsidRPr="00F307ED" w:rsidRDefault="004B7E13" w:rsidP="00D176D1">
            <w:pPr>
              <w:widowControl/>
              <w:jc w:val="center"/>
              <w:rPr>
                <w:kern w:val="0"/>
                <w:sz w:val="22"/>
              </w:rPr>
            </w:pPr>
            <w:r w:rsidRPr="00F307ED">
              <w:rPr>
                <w:kern w:val="0"/>
                <w:sz w:val="22"/>
              </w:rPr>
              <w:t>300255</w:t>
            </w:r>
          </w:p>
        </w:tc>
        <w:tc>
          <w:tcPr>
            <w:tcW w:w="1385" w:type="dxa"/>
            <w:tcBorders>
              <w:top w:val="nil"/>
              <w:left w:val="nil"/>
              <w:bottom w:val="single" w:sz="4" w:space="0" w:color="auto"/>
              <w:right w:val="single" w:sz="4" w:space="0" w:color="auto"/>
            </w:tcBorders>
            <w:shd w:val="clear" w:color="auto" w:fill="auto"/>
            <w:noWrap/>
            <w:vAlign w:val="center"/>
            <w:hideMark/>
          </w:tcPr>
          <w:p w:rsidR="004B7E13" w:rsidRPr="00F307ED" w:rsidRDefault="004B7E13" w:rsidP="00D176D1">
            <w:pPr>
              <w:widowControl/>
              <w:jc w:val="center"/>
              <w:rPr>
                <w:rFonts w:ascii="Arial" w:hAnsi="Arial" w:cs="Arial"/>
                <w:kern w:val="0"/>
                <w:sz w:val="22"/>
              </w:rPr>
            </w:pPr>
            <w:r w:rsidRPr="00F307ED">
              <w:rPr>
                <w:rFonts w:ascii="Arial" w:hAnsi="Arial" w:cs="Arial"/>
                <w:kern w:val="0"/>
                <w:sz w:val="22"/>
              </w:rPr>
              <w:t>常山药业</w:t>
            </w:r>
          </w:p>
        </w:tc>
        <w:tc>
          <w:tcPr>
            <w:tcW w:w="1898" w:type="dxa"/>
            <w:tcBorders>
              <w:top w:val="nil"/>
              <w:left w:val="nil"/>
              <w:bottom w:val="single" w:sz="4" w:space="0" w:color="auto"/>
              <w:right w:val="single" w:sz="4" w:space="0" w:color="auto"/>
            </w:tcBorders>
            <w:shd w:val="clear" w:color="auto" w:fill="auto"/>
            <w:noWrap/>
            <w:vAlign w:val="bottom"/>
            <w:hideMark/>
          </w:tcPr>
          <w:p w:rsidR="004B7E13" w:rsidRPr="00F307ED" w:rsidRDefault="004B7E13" w:rsidP="00D176D1">
            <w:pPr>
              <w:widowControl/>
              <w:jc w:val="right"/>
              <w:rPr>
                <w:kern w:val="0"/>
                <w:sz w:val="22"/>
              </w:rPr>
            </w:pPr>
            <w:r w:rsidRPr="00F307ED">
              <w:rPr>
                <w:kern w:val="0"/>
                <w:sz w:val="22"/>
              </w:rPr>
              <w:t>33.59</w:t>
            </w:r>
          </w:p>
        </w:tc>
        <w:tc>
          <w:tcPr>
            <w:tcW w:w="1898" w:type="dxa"/>
            <w:tcBorders>
              <w:top w:val="nil"/>
              <w:left w:val="nil"/>
              <w:bottom w:val="single" w:sz="4" w:space="0" w:color="auto"/>
              <w:right w:val="single" w:sz="4" w:space="0" w:color="auto"/>
            </w:tcBorders>
            <w:shd w:val="clear" w:color="auto" w:fill="auto"/>
            <w:noWrap/>
            <w:vAlign w:val="bottom"/>
            <w:hideMark/>
          </w:tcPr>
          <w:p w:rsidR="004B7E13" w:rsidRPr="00F307ED" w:rsidRDefault="004B7E13" w:rsidP="00D176D1">
            <w:pPr>
              <w:widowControl/>
              <w:jc w:val="right"/>
              <w:rPr>
                <w:kern w:val="0"/>
                <w:sz w:val="22"/>
              </w:rPr>
            </w:pPr>
            <w:r w:rsidRPr="00F307ED">
              <w:rPr>
                <w:kern w:val="0"/>
                <w:sz w:val="22"/>
              </w:rPr>
              <w:t>1.89</w:t>
            </w:r>
          </w:p>
        </w:tc>
        <w:tc>
          <w:tcPr>
            <w:tcW w:w="1795" w:type="dxa"/>
            <w:tcBorders>
              <w:top w:val="nil"/>
              <w:left w:val="nil"/>
              <w:bottom w:val="single" w:sz="4" w:space="0" w:color="auto"/>
              <w:right w:val="single" w:sz="4" w:space="0" w:color="auto"/>
            </w:tcBorders>
            <w:shd w:val="clear" w:color="auto" w:fill="auto"/>
            <w:noWrap/>
            <w:vAlign w:val="bottom"/>
            <w:hideMark/>
          </w:tcPr>
          <w:p w:rsidR="004B7E13" w:rsidRPr="00F307ED" w:rsidRDefault="004B7E13" w:rsidP="00D176D1">
            <w:pPr>
              <w:widowControl/>
              <w:jc w:val="right"/>
              <w:rPr>
                <w:kern w:val="0"/>
                <w:sz w:val="22"/>
              </w:rPr>
            </w:pPr>
            <w:r w:rsidRPr="00F307ED">
              <w:rPr>
                <w:kern w:val="0"/>
                <w:sz w:val="22"/>
              </w:rPr>
              <w:t>0.72</w:t>
            </w:r>
          </w:p>
        </w:tc>
      </w:tr>
      <w:tr w:rsidR="004B7E13" w:rsidRPr="00F307ED" w:rsidTr="00D176D1">
        <w:trPr>
          <w:trHeight w:val="284"/>
        </w:trPr>
        <w:tc>
          <w:tcPr>
            <w:tcW w:w="1385" w:type="dxa"/>
            <w:tcBorders>
              <w:top w:val="nil"/>
              <w:left w:val="single" w:sz="4" w:space="0" w:color="auto"/>
              <w:bottom w:val="single" w:sz="4" w:space="0" w:color="auto"/>
              <w:right w:val="single" w:sz="4" w:space="0" w:color="auto"/>
            </w:tcBorders>
            <w:shd w:val="clear" w:color="auto" w:fill="auto"/>
            <w:noWrap/>
            <w:vAlign w:val="center"/>
            <w:hideMark/>
          </w:tcPr>
          <w:p w:rsidR="004B7E13" w:rsidRPr="00F307ED" w:rsidRDefault="004B7E13" w:rsidP="00D176D1">
            <w:pPr>
              <w:widowControl/>
              <w:jc w:val="center"/>
              <w:rPr>
                <w:kern w:val="0"/>
                <w:sz w:val="22"/>
              </w:rPr>
            </w:pPr>
            <w:r w:rsidRPr="00F307ED">
              <w:rPr>
                <w:kern w:val="0"/>
                <w:sz w:val="22"/>
              </w:rPr>
              <w:t>600488</w:t>
            </w:r>
          </w:p>
        </w:tc>
        <w:tc>
          <w:tcPr>
            <w:tcW w:w="1385" w:type="dxa"/>
            <w:tcBorders>
              <w:top w:val="nil"/>
              <w:left w:val="nil"/>
              <w:bottom w:val="single" w:sz="4" w:space="0" w:color="auto"/>
              <w:right w:val="single" w:sz="4" w:space="0" w:color="auto"/>
            </w:tcBorders>
            <w:shd w:val="clear" w:color="auto" w:fill="auto"/>
            <w:noWrap/>
            <w:vAlign w:val="center"/>
            <w:hideMark/>
          </w:tcPr>
          <w:p w:rsidR="004B7E13" w:rsidRPr="00F307ED" w:rsidRDefault="004B7E13" w:rsidP="00D176D1">
            <w:pPr>
              <w:widowControl/>
              <w:jc w:val="center"/>
              <w:rPr>
                <w:rFonts w:ascii="Arial" w:hAnsi="Arial" w:cs="Arial"/>
                <w:kern w:val="0"/>
                <w:sz w:val="22"/>
              </w:rPr>
            </w:pPr>
            <w:r w:rsidRPr="00F307ED">
              <w:rPr>
                <w:rFonts w:ascii="Arial" w:hAnsi="Arial" w:cs="Arial"/>
                <w:kern w:val="0"/>
                <w:sz w:val="22"/>
              </w:rPr>
              <w:t>天药股份</w:t>
            </w:r>
          </w:p>
        </w:tc>
        <w:tc>
          <w:tcPr>
            <w:tcW w:w="1898" w:type="dxa"/>
            <w:tcBorders>
              <w:top w:val="nil"/>
              <w:left w:val="nil"/>
              <w:bottom w:val="single" w:sz="4" w:space="0" w:color="auto"/>
              <w:right w:val="single" w:sz="4" w:space="0" w:color="auto"/>
            </w:tcBorders>
            <w:shd w:val="clear" w:color="auto" w:fill="auto"/>
            <w:noWrap/>
            <w:vAlign w:val="bottom"/>
            <w:hideMark/>
          </w:tcPr>
          <w:p w:rsidR="004B7E13" w:rsidRPr="00F307ED" w:rsidRDefault="004B7E13" w:rsidP="00D176D1">
            <w:pPr>
              <w:widowControl/>
              <w:jc w:val="right"/>
              <w:rPr>
                <w:kern w:val="0"/>
                <w:sz w:val="22"/>
              </w:rPr>
            </w:pPr>
            <w:r w:rsidRPr="00F307ED">
              <w:rPr>
                <w:kern w:val="0"/>
                <w:sz w:val="22"/>
              </w:rPr>
              <w:t>17.54</w:t>
            </w:r>
          </w:p>
        </w:tc>
        <w:tc>
          <w:tcPr>
            <w:tcW w:w="1898" w:type="dxa"/>
            <w:tcBorders>
              <w:top w:val="nil"/>
              <w:left w:val="nil"/>
              <w:bottom w:val="single" w:sz="4" w:space="0" w:color="auto"/>
              <w:right w:val="single" w:sz="4" w:space="0" w:color="auto"/>
            </w:tcBorders>
            <w:shd w:val="clear" w:color="auto" w:fill="auto"/>
            <w:noWrap/>
            <w:vAlign w:val="bottom"/>
            <w:hideMark/>
          </w:tcPr>
          <w:p w:rsidR="004B7E13" w:rsidRPr="00F307ED" w:rsidRDefault="004B7E13" w:rsidP="00D176D1">
            <w:pPr>
              <w:widowControl/>
              <w:jc w:val="right"/>
              <w:rPr>
                <w:kern w:val="0"/>
                <w:sz w:val="22"/>
              </w:rPr>
            </w:pPr>
            <w:r w:rsidRPr="00F307ED">
              <w:rPr>
                <w:kern w:val="0"/>
                <w:sz w:val="22"/>
              </w:rPr>
              <w:t>4.7</w:t>
            </w:r>
          </w:p>
        </w:tc>
        <w:tc>
          <w:tcPr>
            <w:tcW w:w="1795" w:type="dxa"/>
            <w:tcBorders>
              <w:top w:val="nil"/>
              <w:left w:val="nil"/>
              <w:bottom w:val="single" w:sz="4" w:space="0" w:color="auto"/>
              <w:right w:val="single" w:sz="4" w:space="0" w:color="auto"/>
            </w:tcBorders>
            <w:shd w:val="clear" w:color="auto" w:fill="auto"/>
            <w:noWrap/>
            <w:vAlign w:val="bottom"/>
            <w:hideMark/>
          </w:tcPr>
          <w:p w:rsidR="004B7E13" w:rsidRPr="00F307ED" w:rsidRDefault="004B7E13" w:rsidP="00D176D1">
            <w:pPr>
              <w:widowControl/>
              <w:jc w:val="right"/>
              <w:rPr>
                <w:kern w:val="0"/>
                <w:sz w:val="22"/>
              </w:rPr>
            </w:pPr>
            <w:r w:rsidRPr="00F307ED">
              <w:rPr>
                <w:kern w:val="0"/>
                <w:sz w:val="22"/>
              </w:rPr>
              <w:t>2.72</w:t>
            </w:r>
          </w:p>
        </w:tc>
      </w:tr>
      <w:tr w:rsidR="004B7E13" w:rsidRPr="00F307ED" w:rsidTr="00D176D1">
        <w:trPr>
          <w:trHeight w:val="284"/>
        </w:trPr>
        <w:tc>
          <w:tcPr>
            <w:tcW w:w="1385" w:type="dxa"/>
            <w:tcBorders>
              <w:top w:val="nil"/>
              <w:left w:val="single" w:sz="4" w:space="0" w:color="auto"/>
              <w:bottom w:val="single" w:sz="4" w:space="0" w:color="auto"/>
              <w:right w:val="single" w:sz="4" w:space="0" w:color="auto"/>
            </w:tcBorders>
            <w:shd w:val="clear" w:color="auto" w:fill="auto"/>
            <w:noWrap/>
            <w:vAlign w:val="center"/>
            <w:hideMark/>
          </w:tcPr>
          <w:p w:rsidR="004B7E13" w:rsidRPr="00F307ED" w:rsidRDefault="004B7E13" w:rsidP="00D176D1">
            <w:pPr>
              <w:widowControl/>
              <w:jc w:val="center"/>
              <w:rPr>
                <w:kern w:val="0"/>
                <w:sz w:val="22"/>
              </w:rPr>
            </w:pPr>
            <w:r w:rsidRPr="00F307ED">
              <w:rPr>
                <w:kern w:val="0"/>
                <w:sz w:val="22"/>
              </w:rPr>
              <w:t>300261</w:t>
            </w:r>
          </w:p>
        </w:tc>
        <w:tc>
          <w:tcPr>
            <w:tcW w:w="1385" w:type="dxa"/>
            <w:tcBorders>
              <w:top w:val="nil"/>
              <w:left w:val="nil"/>
              <w:bottom w:val="single" w:sz="4" w:space="0" w:color="auto"/>
              <w:right w:val="single" w:sz="4" w:space="0" w:color="auto"/>
            </w:tcBorders>
            <w:shd w:val="clear" w:color="auto" w:fill="auto"/>
            <w:noWrap/>
            <w:vAlign w:val="center"/>
            <w:hideMark/>
          </w:tcPr>
          <w:p w:rsidR="004B7E13" w:rsidRPr="00F307ED" w:rsidRDefault="004B7E13" w:rsidP="00D176D1">
            <w:pPr>
              <w:widowControl/>
              <w:jc w:val="center"/>
              <w:rPr>
                <w:rFonts w:ascii="Arial" w:hAnsi="Arial" w:cs="Arial"/>
                <w:kern w:val="0"/>
                <w:sz w:val="22"/>
              </w:rPr>
            </w:pPr>
            <w:r w:rsidRPr="00F307ED">
              <w:rPr>
                <w:rFonts w:ascii="Arial" w:hAnsi="Arial" w:cs="Arial"/>
                <w:kern w:val="0"/>
                <w:sz w:val="22"/>
              </w:rPr>
              <w:t>雅本化学</w:t>
            </w:r>
          </w:p>
        </w:tc>
        <w:tc>
          <w:tcPr>
            <w:tcW w:w="1898" w:type="dxa"/>
            <w:tcBorders>
              <w:top w:val="nil"/>
              <w:left w:val="nil"/>
              <w:bottom w:val="single" w:sz="4" w:space="0" w:color="auto"/>
              <w:right w:val="single" w:sz="4" w:space="0" w:color="auto"/>
            </w:tcBorders>
            <w:shd w:val="clear" w:color="auto" w:fill="auto"/>
            <w:noWrap/>
            <w:vAlign w:val="bottom"/>
            <w:hideMark/>
          </w:tcPr>
          <w:p w:rsidR="004B7E13" w:rsidRPr="00F307ED" w:rsidRDefault="004B7E13" w:rsidP="00D176D1">
            <w:pPr>
              <w:widowControl/>
              <w:jc w:val="right"/>
              <w:rPr>
                <w:kern w:val="0"/>
                <w:sz w:val="22"/>
              </w:rPr>
            </w:pPr>
            <w:r w:rsidRPr="00F307ED">
              <w:rPr>
                <w:kern w:val="0"/>
                <w:sz w:val="22"/>
              </w:rPr>
              <w:t>44.04</w:t>
            </w:r>
          </w:p>
        </w:tc>
        <w:tc>
          <w:tcPr>
            <w:tcW w:w="1898" w:type="dxa"/>
            <w:tcBorders>
              <w:top w:val="nil"/>
              <w:left w:val="nil"/>
              <w:bottom w:val="single" w:sz="4" w:space="0" w:color="auto"/>
              <w:right w:val="single" w:sz="4" w:space="0" w:color="auto"/>
            </w:tcBorders>
            <w:shd w:val="clear" w:color="auto" w:fill="auto"/>
            <w:noWrap/>
            <w:vAlign w:val="bottom"/>
            <w:hideMark/>
          </w:tcPr>
          <w:p w:rsidR="004B7E13" w:rsidRPr="00F307ED" w:rsidRDefault="004B7E13" w:rsidP="00D176D1">
            <w:pPr>
              <w:widowControl/>
              <w:jc w:val="right"/>
              <w:rPr>
                <w:kern w:val="0"/>
                <w:sz w:val="22"/>
              </w:rPr>
            </w:pPr>
            <w:r w:rsidRPr="00F307ED">
              <w:rPr>
                <w:kern w:val="0"/>
                <w:sz w:val="22"/>
              </w:rPr>
              <w:t>1.05</w:t>
            </w:r>
          </w:p>
        </w:tc>
        <w:tc>
          <w:tcPr>
            <w:tcW w:w="1795" w:type="dxa"/>
            <w:tcBorders>
              <w:top w:val="nil"/>
              <w:left w:val="nil"/>
              <w:bottom w:val="single" w:sz="4" w:space="0" w:color="auto"/>
              <w:right w:val="single" w:sz="4" w:space="0" w:color="auto"/>
            </w:tcBorders>
            <w:shd w:val="clear" w:color="auto" w:fill="auto"/>
            <w:noWrap/>
            <w:vAlign w:val="bottom"/>
            <w:hideMark/>
          </w:tcPr>
          <w:p w:rsidR="004B7E13" w:rsidRPr="00F307ED" w:rsidRDefault="004B7E13" w:rsidP="00D176D1">
            <w:pPr>
              <w:widowControl/>
              <w:jc w:val="right"/>
              <w:rPr>
                <w:kern w:val="0"/>
                <w:sz w:val="22"/>
              </w:rPr>
            </w:pPr>
            <w:r w:rsidRPr="00F307ED">
              <w:rPr>
                <w:kern w:val="0"/>
                <w:sz w:val="22"/>
              </w:rPr>
              <w:t>0.7</w:t>
            </w:r>
          </w:p>
        </w:tc>
      </w:tr>
      <w:tr w:rsidR="004B7E13" w:rsidRPr="00F307ED" w:rsidTr="00D176D1">
        <w:trPr>
          <w:trHeight w:val="284"/>
        </w:trPr>
        <w:tc>
          <w:tcPr>
            <w:tcW w:w="1385" w:type="dxa"/>
            <w:tcBorders>
              <w:top w:val="nil"/>
              <w:left w:val="single" w:sz="4" w:space="0" w:color="auto"/>
              <w:bottom w:val="single" w:sz="4" w:space="0" w:color="auto"/>
              <w:right w:val="single" w:sz="4" w:space="0" w:color="auto"/>
            </w:tcBorders>
            <w:shd w:val="clear" w:color="auto" w:fill="auto"/>
            <w:noWrap/>
            <w:vAlign w:val="center"/>
            <w:hideMark/>
          </w:tcPr>
          <w:p w:rsidR="004B7E13" w:rsidRPr="00F307ED" w:rsidRDefault="004B7E13" w:rsidP="00D176D1">
            <w:pPr>
              <w:widowControl/>
              <w:jc w:val="center"/>
              <w:rPr>
                <w:kern w:val="0"/>
                <w:sz w:val="22"/>
              </w:rPr>
            </w:pPr>
            <w:r w:rsidRPr="00F307ED">
              <w:rPr>
                <w:kern w:val="0"/>
                <w:sz w:val="22"/>
              </w:rPr>
              <w:t>600267</w:t>
            </w:r>
          </w:p>
        </w:tc>
        <w:tc>
          <w:tcPr>
            <w:tcW w:w="1385" w:type="dxa"/>
            <w:tcBorders>
              <w:top w:val="nil"/>
              <w:left w:val="nil"/>
              <w:bottom w:val="single" w:sz="4" w:space="0" w:color="auto"/>
              <w:right w:val="single" w:sz="4" w:space="0" w:color="auto"/>
            </w:tcBorders>
            <w:shd w:val="clear" w:color="auto" w:fill="auto"/>
            <w:noWrap/>
            <w:vAlign w:val="center"/>
            <w:hideMark/>
          </w:tcPr>
          <w:p w:rsidR="004B7E13" w:rsidRPr="00F307ED" w:rsidRDefault="004B7E13" w:rsidP="00D176D1">
            <w:pPr>
              <w:widowControl/>
              <w:jc w:val="center"/>
              <w:rPr>
                <w:rFonts w:ascii="Arial" w:hAnsi="Arial" w:cs="Arial"/>
                <w:kern w:val="0"/>
                <w:sz w:val="22"/>
              </w:rPr>
            </w:pPr>
            <w:r w:rsidRPr="00F307ED">
              <w:rPr>
                <w:rFonts w:ascii="Arial" w:hAnsi="Arial" w:cs="Arial"/>
                <w:kern w:val="0"/>
                <w:sz w:val="22"/>
              </w:rPr>
              <w:t>海正药业</w:t>
            </w:r>
          </w:p>
        </w:tc>
        <w:tc>
          <w:tcPr>
            <w:tcW w:w="1898" w:type="dxa"/>
            <w:tcBorders>
              <w:top w:val="nil"/>
              <w:left w:val="nil"/>
              <w:bottom w:val="single" w:sz="4" w:space="0" w:color="auto"/>
              <w:right w:val="single" w:sz="4" w:space="0" w:color="auto"/>
            </w:tcBorders>
            <w:shd w:val="clear" w:color="auto" w:fill="auto"/>
            <w:noWrap/>
            <w:vAlign w:val="bottom"/>
            <w:hideMark/>
          </w:tcPr>
          <w:p w:rsidR="004B7E13" w:rsidRPr="00F307ED" w:rsidRDefault="004B7E13" w:rsidP="00D176D1">
            <w:pPr>
              <w:widowControl/>
              <w:jc w:val="right"/>
              <w:rPr>
                <w:kern w:val="0"/>
                <w:sz w:val="22"/>
              </w:rPr>
            </w:pPr>
            <w:r w:rsidRPr="00F307ED">
              <w:rPr>
                <w:kern w:val="0"/>
                <w:sz w:val="22"/>
              </w:rPr>
              <w:t>60.75</w:t>
            </w:r>
          </w:p>
        </w:tc>
        <w:tc>
          <w:tcPr>
            <w:tcW w:w="1898" w:type="dxa"/>
            <w:tcBorders>
              <w:top w:val="nil"/>
              <w:left w:val="nil"/>
              <w:bottom w:val="single" w:sz="4" w:space="0" w:color="auto"/>
              <w:right w:val="single" w:sz="4" w:space="0" w:color="auto"/>
            </w:tcBorders>
            <w:shd w:val="clear" w:color="auto" w:fill="auto"/>
            <w:noWrap/>
            <w:vAlign w:val="bottom"/>
            <w:hideMark/>
          </w:tcPr>
          <w:p w:rsidR="004B7E13" w:rsidRPr="00F307ED" w:rsidRDefault="004B7E13" w:rsidP="00D176D1">
            <w:pPr>
              <w:widowControl/>
              <w:jc w:val="right"/>
              <w:rPr>
                <w:kern w:val="0"/>
                <w:sz w:val="22"/>
              </w:rPr>
            </w:pPr>
            <w:r w:rsidRPr="00F307ED">
              <w:rPr>
                <w:kern w:val="0"/>
                <w:sz w:val="22"/>
              </w:rPr>
              <w:t>1.08</w:t>
            </w:r>
          </w:p>
        </w:tc>
        <w:tc>
          <w:tcPr>
            <w:tcW w:w="1795" w:type="dxa"/>
            <w:tcBorders>
              <w:top w:val="nil"/>
              <w:left w:val="nil"/>
              <w:bottom w:val="single" w:sz="4" w:space="0" w:color="auto"/>
              <w:right w:val="single" w:sz="4" w:space="0" w:color="auto"/>
            </w:tcBorders>
            <w:shd w:val="clear" w:color="auto" w:fill="auto"/>
            <w:noWrap/>
            <w:vAlign w:val="bottom"/>
            <w:hideMark/>
          </w:tcPr>
          <w:p w:rsidR="004B7E13" w:rsidRPr="00F307ED" w:rsidRDefault="004B7E13" w:rsidP="00D176D1">
            <w:pPr>
              <w:widowControl/>
              <w:jc w:val="right"/>
              <w:rPr>
                <w:kern w:val="0"/>
                <w:sz w:val="22"/>
              </w:rPr>
            </w:pPr>
            <w:r w:rsidRPr="00F307ED">
              <w:rPr>
                <w:kern w:val="0"/>
                <w:sz w:val="22"/>
              </w:rPr>
              <w:t>0.82</w:t>
            </w:r>
          </w:p>
        </w:tc>
      </w:tr>
      <w:tr w:rsidR="004B7E13" w:rsidRPr="00F307ED" w:rsidTr="00D176D1">
        <w:trPr>
          <w:trHeight w:val="284"/>
        </w:trPr>
        <w:tc>
          <w:tcPr>
            <w:tcW w:w="1385" w:type="dxa"/>
            <w:tcBorders>
              <w:top w:val="nil"/>
              <w:left w:val="single" w:sz="4" w:space="0" w:color="auto"/>
              <w:bottom w:val="single" w:sz="4" w:space="0" w:color="auto"/>
              <w:right w:val="single" w:sz="4" w:space="0" w:color="auto"/>
            </w:tcBorders>
            <w:shd w:val="clear" w:color="auto" w:fill="auto"/>
            <w:noWrap/>
            <w:vAlign w:val="center"/>
            <w:hideMark/>
          </w:tcPr>
          <w:p w:rsidR="004B7E13" w:rsidRPr="00F307ED" w:rsidRDefault="004B7E13" w:rsidP="00D176D1">
            <w:pPr>
              <w:widowControl/>
              <w:jc w:val="center"/>
              <w:rPr>
                <w:kern w:val="0"/>
                <w:sz w:val="22"/>
              </w:rPr>
            </w:pPr>
            <w:r w:rsidRPr="00F307ED">
              <w:rPr>
                <w:kern w:val="0"/>
                <w:sz w:val="22"/>
              </w:rPr>
              <w:t>000788</w:t>
            </w:r>
          </w:p>
        </w:tc>
        <w:tc>
          <w:tcPr>
            <w:tcW w:w="1385" w:type="dxa"/>
            <w:tcBorders>
              <w:top w:val="nil"/>
              <w:left w:val="nil"/>
              <w:bottom w:val="single" w:sz="4" w:space="0" w:color="auto"/>
              <w:right w:val="single" w:sz="4" w:space="0" w:color="auto"/>
            </w:tcBorders>
            <w:shd w:val="clear" w:color="auto" w:fill="auto"/>
            <w:noWrap/>
            <w:vAlign w:val="center"/>
            <w:hideMark/>
          </w:tcPr>
          <w:p w:rsidR="004B7E13" w:rsidRPr="00F307ED" w:rsidRDefault="004B7E13" w:rsidP="00D176D1">
            <w:pPr>
              <w:widowControl/>
              <w:jc w:val="center"/>
              <w:rPr>
                <w:rFonts w:ascii="Arial" w:hAnsi="Arial" w:cs="Arial"/>
                <w:kern w:val="0"/>
                <w:sz w:val="22"/>
              </w:rPr>
            </w:pPr>
            <w:r w:rsidRPr="00F307ED">
              <w:rPr>
                <w:rFonts w:ascii="Arial" w:hAnsi="Arial" w:cs="Arial"/>
                <w:kern w:val="0"/>
                <w:sz w:val="22"/>
              </w:rPr>
              <w:t>北大医药</w:t>
            </w:r>
          </w:p>
        </w:tc>
        <w:tc>
          <w:tcPr>
            <w:tcW w:w="1898" w:type="dxa"/>
            <w:tcBorders>
              <w:top w:val="nil"/>
              <w:left w:val="nil"/>
              <w:bottom w:val="single" w:sz="4" w:space="0" w:color="auto"/>
              <w:right w:val="single" w:sz="4" w:space="0" w:color="auto"/>
            </w:tcBorders>
            <w:shd w:val="clear" w:color="auto" w:fill="auto"/>
            <w:noWrap/>
            <w:vAlign w:val="bottom"/>
            <w:hideMark/>
          </w:tcPr>
          <w:p w:rsidR="004B7E13" w:rsidRPr="00F307ED" w:rsidRDefault="004B7E13" w:rsidP="00D176D1">
            <w:pPr>
              <w:widowControl/>
              <w:jc w:val="right"/>
              <w:rPr>
                <w:kern w:val="0"/>
                <w:sz w:val="22"/>
              </w:rPr>
            </w:pPr>
            <w:r w:rsidRPr="00F307ED">
              <w:rPr>
                <w:kern w:val="0"/>
                <w:sz w:val="22"/>
              </w:rPr>
              <w:t>51.82</w:t>
            </w:r>
          </w:p>
        </w:tc>
        <w:tc>
          <w:tcPr>
            <w:tcW w:w="1898" w:type="dxa"/>
            <w:tcBorders>
              <w:top w:val="nil"/>
              <w:left w:val="nil"/>
              <w:bottom w:val="single" w:sz="4" w:space="0" w:color="auto"/>
              <w:right w:val="single" w:sz="4" w:space="0" w:color="auto"/>
            </w:tcBorders>
            <w:shd w:val="clear" w:color="auto" w:fill="auto"/>
            <w:noWrap/>
            <w:vAlign w:val="bottom"/>
            <w:hideMark/>
          </w:tcPr>
          <w:p w:rsidR="004B7E13" w:rsidRPr="00F307ED" w:rsidRDefault="004B7E13" w:rsidP="00D176D1">
            <w:pPr>
              <w:widowControl/>
              <w:jc w:val="right"/>
              <w:rPr>
                <w:kern w:val="0"/>
                <w:sz w:val="22"/>
              </w:rPr>
            </w:pPr>
            <w:r w:rsidRPr="00F307ED">
              <w:rPr>
                <w:kern w:val="0"/>
                <w:sz w:val="22"/>
              </w:rPr>
              <w:t>1.74</w:t>
            </w:r>
          </w:p>
        </w:tc>
        <w:tc>
          <w:tcPr>
            <w:tcW w:w="1795" w:type="dxa"/>
            <w:tcBorders>
              <w:top w:val="nil"/>
              <w:left w:val="nil"/>
              <w:bottom w:val="single" w:sz="4" w:space="0" w:color="auto"/>
              <w:right w:val="single" w:sz="4" w:space="0" w:color="auto"/>
            </w:tcBorders>
            <w:shd w:val="clear" w:color="auto" w:fill="auto"/>
            <w:noWrap/>
            <w:vAlign w:val="bottom"/>
            <w:hideMark/>
          </w:tcPr>
          <w:p w:rsidR="004B7E13" w:rsidRPr="00F307ED" w:rsidRDefault="004B7E13" w:rsidP="00D176D1">
            <w:pPr>
              <w:widowControl/>
              <w:jc w:val="right"/>
              <w:rPr>
                <w:kern w:val="0"/>
                <w:sz w:val="22"/>
              </w:rPr>
            </w:pPr>
            <w:r w:rsidRPr="00F307ED">
              <w:rPr>
                <w:kern w:val="0"/>
                <w:sz w:val="22"/>
              </w:rPr>
              <w:t>1.52</w:t>
            </w:r>
          </w:p>
        </w:tc>
      </w:tr>
      <w:tr w:rsidR="004B7E13" w:rsidRPr="00F307ED" w:rsidTr="00D176D1">
        <w:trPr>
          <w:trHeight w:val="284"/>
        </w:trPr>
        <w:tc>
          <w:tcPr>
            <w:tcW w:w="1385" w:type="dxa"/>
            <w:tcBorders>
              <w:top w:val="nil"/>
              <w:left w:val="single" w:sz="4" w:space="0" w:color="auto"/>
              <w:bottom w:val="single" w:sz="4" w:space="0" w:color="auto"/>
              <w:right w:val="single" w:sz="4" w:space="0" w:color="auto"/>
            </w:tcBorders>
            <w:shd w:val="clear" w:color="auto" w:fill="auto"/>
            <w:noWrap/>
            <w:vAlign w:val="center"/>
            <w:hideMark/>
          </w:tcPr>
          <w:p w:rsidR="004B7E13" w:rsidRPr="00F307ED" w:rsidRDefault="004B7E13" w:rsidP="00D176D1">
            <w:pPr>
              <w:widowControl/>
              <w:jc w:val="center"/>
              <w:rPr>
                <w:kern w:val="0"/>
                <w:sz w:val="22"/>
              </w:rPr>
            </w:pPr>
            <w:r w:rsidRPr="00F307ED">
              <w:rPr>
                <w:kern w:val="0"/>
                <w:sz w:val="22"/>
              </w:rPr>
              <w:t>600812</w:t>
            </w:r>
          </w:p>
        </w:tc>
        <w:tc>
          <w:tcPr>
            <w:tcW w:w="1385" w:type="dxa"/>
            <w:tcBorders>
              <w:top w:val="nil"/>
              <w:left w:val="nil"/>
              <w:bottom w:val="single" w:sz="4" w:space="0" w:color="auto"/>
              <w:right w:val="single" w:sz="4" w:space="0" w:color="auto"/>
            </w:tcBorders>
            <w:shd w:val="clear" w:color="auto" w:fill="auto"/>
            <w:noWrap/>
            <w:vAlign w:val="center"/>
            <w:hideMark/>
          </w:tcPr>
          <w:p w:rsidR="004B7E13" w:rsidRPr="00F307ED" w:rsidRDefault="004B7E13" w:rsidP="00D176D1">
            <w:pPr>
              <w:widowControl/>
              <w:jc w:val="center"/>
              <w:rPr>
                <w:rFonts w:ascii="Arial" w:hAnsi="Arial" w:cs="Arial"/>
                <w:kern w:val="0"/>
                <w:sz w:val="22"/>
              </w:rPr>
            </w:pPr>
            <w:r w:rsidRPr="00F307ED">
              <w:rPr>
                <w:rFonts w:ascii="Arial" w:hAnsi="Arial" w:cs="Arial"/>
                <w:kern w:val="0"/>
                <w:sz w:val="22"/>
              </w:rPr>
              <w:t>华北制药</w:t>
            </w:r>
          </w:p>
        </w:tc>
        <w:tc>
          <w:tcPr>
            <w:tcW w:w="1898" w:type="dxa"/>
            <w:tcBorders>
              <w:top w:val="nil"/>
              <w:left w:val="nil"/>
              <w:bottom w:val="single" w:sz="4" w:space="0" w:color="auto"/>
              <w:right w:val="single" w:sz="4" w:space="0" w:color="auto"/>
            </w:tcBorders>
            <w:shd w:val="clear" w:color="auto" w:fill="auto"/>
            <w:noWrap/>
            <w:vAlign w:val="bottom"/>
            <w:hideMark/>
          </w:tcPr>
          <w:p w:rsidR="004B7E13" w:rsidRPr="00F307ED" w:rsidRDefault="004B7E13" w:rsidP="00D176D1">
            <w:pPr>
              <w:widowControl/>
              <w:jc w:val="right"/>
              <w:rPr>
                <w:kern w:val="0"/>
                <w:sz w:val="22"/>
              </w:rPr>
            </w:pPr>
            <w:r w:rsidRPr="00F307ED">
              <w:rPr>
                <w:kern w:val="0"/>
                <w:sz w:val="22"/>
              </w:rPr>
              <w:t>67.74</w:t>
            </w:r>
          </w:p>
        </w:tc>
        <w:tc>
          <w:tcPr>
            <w:tcW w:w="1898" w:type="dxa"/>
            <w:tcBorders>
              <w:top w:val="nil"/>
              <w:left w:val="nil"/>
              <w:bottom w:val="single" w:sz="4" w:space="0" w:color="auto"/>
              <w:right w:val="single" w:sz="4" w:space="0" w:color="auto"/>
            </w:tcBorders>
            <w:shd w:val="clear" w:color="auto" w:fill="auto"/>
            <w:noWrap/>
            <w:vAlign w:val="bottom"/>
            <w:hideMark/>
          </w:tcPr>
          <w:p w:rsidR="004B7E13" w:rsidRPr="00F307ED" w:rsidRDefault="004B7E13" w:rsidP="00D176D1">
            <w:pPr>
              <w:widowControl/>
              <w:jc w:val="right"/>
              <w:rPr>
                <w:kern w:val="0"/>
                <w:sz w:val="22"/>
              </w:rPr>
            </w:pPr>
            <w:r w:rsidRPr="00F307ED">
              <w:rPr>
                <w:kern w:val="0"/>
                <w:sz w:val="22"/>
              </w:rPr>
              <w:t>0.84</w:t>
            </w:r>
          </w:p>
        </w:tc>
        <w:tc>
          <w:tcPr>
            <w:tcW w:w="1795" w:type="dxa"/>
            <w:tcBorders>
              <w:top w:val="nil"/>
              <w:left w:val="nil"/>
              <w:bottom w:val="single" w:sz="4" w:space="0" w:color="auto"/>
              <w:right w:val="single" w:sz="4" w:space="0" w:color="auto"/>
            </w:tcBorders>
            <w:shd w:val="clear" w:color="auto" w:fill="auto"/>
            <w:noWrap/>
            <w:vAlign w:val="bottom"/>
            <w:hideMark/>
          </w:tcPr>
          <w:p w:rsidR="004B7E13" w:rsidRPr="00F307ED" w:rsidRDefault="004B7E13" w:rsidP="00D176D1">
            <w:pPr>
              <w:widowControl/>
              <w:jc w:val="right"/>
              <w:rPr>
                <w:kern w:val="0"/>
                <w:sz w:val="22"/>
              </w:rPr>
            </w:pPr>
            <w:r w:rsidRPr="00F307ED">
              <w:rPr>
                <w:kern w:val="0"/>
                <w:sz w:val="22"/>
              </w:rPr>
              <w:t>0.66</w:t>
            </w:r>
          </w:p>
        </w:tc>
      </w:tr>
      <w:tr w:rsidR="004B7E13" w:rsidRPr="00F307ED" w:rsidTr="00D176D1">
        <w:trPr>
          <w:trHeight w:val="284"/>
        </w:trPr>
        <w:tc>
          <w:tcPr>
            <w:tcW w:w="1385" w:type="dxa"/>
            <w:tcBorders>
              <w:top w:val="nil"/>
              <w:left w:val="single" w:sz="4" w:space="0" w:color="auto"/>
              <w:bottom w:val="single" w:sz="4" w:space="0" w:color="auto"/>
              <w:right w:val="single" w:sz="4" w:space="0" w:color="auto"/>
            </w:tcBorders>
            <w:shd w:val="clear" w:color="auto" w:fill="auto"/>
            <w:noWrap/>
            <w:vAlign w:val="center"/>
            <w:hideMark/>
          </w:tcPr>
          <w:p w:rsidR="004B7E13" w:rsidRPr="00F307ED" w:rsidRDefault="004B7E13" w:rsidP="00D176D1">
            <w:pPr>
              <w:widowControl/>
              <w:jc w:val="center"/>
              <w:rPr>
                <w:kern w:val="0"/>
                <w:sz w:val="22"/>
              </w:rPr>
            </w:pPr>
            <w:r w:rsidRPr="00F307ED">
              <w:rPr>
                <w:kern w:val="0"/>
                <w:sz w:val="22"/>
              </w:rPr>
              <w:t>000597</w:t>
            </w:r>
          </w:p>
        </w:tc>
        <w:tc>
          <w:tcPr>
            <w:tcW w:w="1385" w:type="dxa"/>
            <w:tcBorders>
              <w:top w:val="nil"/>
              <w:left w:val="nil"/>
              <w:bottom w:val="single" w:sz="4" w:space="0" w:color="auto"/>
              <w:right w:val="single" w:sz="4" w:space="0" w:color="auto"/>
            </w:tcBorders>
            <w:shd w:val="clear" w:color="auto" w:fill="auto"/>
            <w:noWrap/>
            <w:vAlign w:val="center"/>
            <w:hideMark/>
          </w:tcPr>
          <w:p w:rsidR="004B7E13" w:rsidRPr="00F307ED" w:rsidRDefault="004B7E13" w:rsidP="00D176D1">
            <w:pPr>
              <w:widowControl/>
              <w:jc w:val="center"/>
              <w:rPr>
                <w:rFonts w:ascii="Arial" w:hAnsi="Arial" w:cs="Arial"/>
                <w:kern w:val="0"/>
                <w:sz w:val="22"/>
              </w:rPr>
            </w:pPr>
            <w:r w:rsidRPr="00F307ED">
              <w:rPr>
                <w:rFonts w:ascii="Arial" w:hAnsi="Arial" w:cs="Arial"/>
                <w:kern w:val="0"/>
                <w:sz w:val="22"/>
              </w:rPr>
              <w:t>东北制药</w:t>
            </w:r>
          </w:p>
        </w:tc>
        <w:tc>
          <w:tcPr>
            <w:tcW w:w="1898" w:type="dxa"/>
            <w:tcBorders>
              <w:top w:val="nil"/>
              <w:left w:val="nil"/>
              <w:bottom w:val="single" w:sz="4" w:space="0" w:color="auto"/>
              <w:right w:val="single" w:sz="4" w:space="0" w:color="auto"/>
            </w:tcBorders>
            <w:shd w:val="clear" w:color="auto" w:fill="auto"/>
            <w:noWrap/>
            <w:vAlign w:val="bottom"/>
            <w:hideMark/>
          </w:tcPr>
          <w:p w:rsidR="004B7E13" w:rsidRPr="00F307ED" w:rsidRDefault="004B7E13" w:rsidP="00D176D1">
            <w:pPr>
              <w:widowControl/>
              <w:jc w:val="right"/>
              <w:rPr>
                <w:kern w:val="0"/>
                <w:sz w:val="22"/>
              </w:rPr>
            </w:pPr>
            <w:r w:rsidRPr="00F307ED">
              <w:rPr>
                <w:kern w:val="0"/>
                <w:sz w:val="22"/>
              </w:rPr>
              <w:t>75.13</w:t>
            </w:r>
          </w:p>
        </w:tc>
        <w:tc>
          <w:tcPr>
            <w:tcW w:w="1898" w:type="dxa"/>
            <w:tcBorders>
              <w:top w:val="nil"/>
              <w:left w:val="nil"/>
              <w:bottom w:val="single" w:sz="4" w:space="0" w:color="auto"/>
              <w:right w:val="single" w:sz="4" w:space="0" w:color="auto"/>
            </w:tcBorders>
            <w:shd w:val="clear" w:color="auto" w:fill="auto"/>
            <w:noWrap/>
            <w:vAlign w:val="bottom"/>
            <w:hideMark/>
          </w:tcPr>
          <w:p w:rsidR="004B7E13" w:rsidRPr="00F307ED" w:rsidRDefault="004B7E13" w:rsidP="00D176D1">
            <w:pPr>
              <w:widowControl/>
              <w:jc w:val="right"/>
              <w:rPr>
                <w:kern w:val="0"/>
                <w:sz w:val="22"/>
              </w:rPr>
            </w:pPr>
            <w:r w:rsidRPr="00F307ED">
              <w:rPr>
                <w:kern w:val="0"/>
                <w:sz w:val="22"/>
              </w:rPr>
              <w:t>0.98</w:t>
            </w:r>
          </w:p>
        </w:tc>
        <w:tc>
          <w:tcPr>
            <w:tcW w:w="1795" w:type="dxa"/>
            <w:tcBorders>
              <w:top w:val="nil"/>
              <w:left w:val="nil"/>
              <w:bottom w:val="single" w:sz="4" w:space="0" w:color="auto"/>
              <w:right w:val="single" w:sz="4" w:space="0" w:color="auto"/>
            </w:tcBorders>
            <w:shd w:val="clear" w:color="auto" w:fill="auto"/>
            <w:noWrap/>
            <w:vAlign w:val="bottom"/>
            <w:hideMark/>
          </w:tcPr>
          <w:p w:rsidR="004B7E13" w:rsidRPr="00F307ED" w:rsidRDefault="004B7E13" w:rsidP="00D176D1">
            <w:pPr>
              <w:widowControl/>
              <w:jc w:val="right"/>
              <w:rPr>
                <w:kern w:val="0"/>
                <w:sz w:val="22"/>
              </w:rPr>
            </w:pPr>
            <w:r w:rsidRPr="00F307ED">
              <w:rPr>
                <w:kern w:val="0"/>
                <w:sz w:val="22"/>
              </w:rPr>
              <w:t>0.79</w:t>
            </w:r>
          </w:p>
        </w:tc>
      </w:tr>
      <w:tr w:rsidR="004B7E13" w:rsidRPr="00F307ED" w:rsidTr="00D176D1">
        <w:trPr>
          <w:trHeight w:val="284"/>
        </w:trPr>
        <w:tc>
          <w:tcPr>
            <w:tcW w:w="1385" w:type="dxa"/>
            <w:tcBorders>
              <w:top w:val="nil"/>
              <w:left w:val="single" w:sz="4" w:space="0" w:color="auto"/>
              <w:bottom w:val="single" w:sz="4" w:space="0" w:color="auto"/>
              <w:right w:val="single" w:sz="4" w:space="0" w:color="auto"/>
            </w:tcBorders>
            <w:shd w:val="clear" w:color="auto" w:fill="auto"/>
            <w:noWrap/>
            <w:vAlign w:val="center"/>
            <w:hideMark/>
          </w:tcPr>
          <w:p w:rsidR="004B7E13" w:rsidRPr="00F307ED" w:rsidRDefault="004B7E13" w:rsidP="00D176D1">
            <w:pPr>
              <w:widowControl/>
              <w:jc w:val="center"/>
              <w:rPr>
                <w:kern w:val="0"/>
                <w:sz w:val="22"/>
              </w:rPr>
            </w:pPr>
            <w:r w:rsidRPr="00F307ED">
              <w:rPr>
                <w:kern w:val="0"/>
                <w:sz w:val="22"/>
              </w:rPr>
              <w:t>000990</w:t>
            </w:r>
          </w:p>
        </w:tc>
        <w:tc>
          <w:tcPr>
            <w:tcW w:w="1385" w:type="dxa"/>
            <w:tcBorders>
              <w:top w:val="nil"/>
              <w:left w:val="nil"/>
              <w:bottom w:val="single" w:sz="4" w:space="0" w:color="auto"/>
              <w:right w:val="single" w:sz="4" w:space="0" w:color="auto"/>
            </w:tcBorders>
            <w:shd w:val="clear" w:color="auto" w:fill="auto"/>
            <w:noWrap/>
            <w:vAlign w:val="center"/>
            <w:hideMark/>
          </w:tcPr>
          <w:p w:rsidR="004B7E13" w:rsidRPr="00F307ED" w:rsidRDefault="004B7E13" w:rsidP="00D176D1">
            <w:pPr>
              <w:widowControl/>
              <w:jc w:val="center"/>
              <w:rPr>
                <w:rFonts w:ascii="Arial" w:hAnsi="Arial" w:cs="Arial"/>
                <w:kern w:val="0"/>
                <w:sz w:val="22"/>
              </w:rPr>
            </w:pPr>
            <w:r w:rsidRPr="00F307ED">
              <w:rPr>
                <w:rFonts w:ascii="Arial" w:hAnsi="Arial" w:cs="Arial"/>
                <w:kern w:val="0"/>
                <w:sz w:val="22"/>
              </w:rPr>
              <w:t>诚志股份</w:t>
            </w:r>
          </w:p>
        </w:tc>
        <w:tc>
          <w:tcPr>
            <w:tcW w:w="1898" w:type="dxa"/>
            <w:tcBorders>
              <w:top w:val="nil"/>
              <w:left w:val="nil"/>
              <w:bottom w:val="single" w:sz="4" w:space="0" w:color="auto"/>
              <w:right w:val="single" w:sz="4" w:space="0" w:color="auto"/>
            </w:tcBorders>
            <w:shd w:val="clear" w:color="auto" w:fill="auto"/>
            <w:noWrap/>
            <w:vAlign w:val="bottom"/>
            <w:hideMark/>
          </w:tcPr>
          <w:p w:rsidR="004B7E13" w:rsidRPr="00F307ED" w:rsidRDefault="004B7E13" w:rsidP="00D176D1">
            <w:pPr>
              <w:widowControl/>
              <w:jc w:val="right"/>
              <w:rPr>
                <w:kern w:val="0"/>
                <w:sz w:val="22"/>
              </w:rPr>
            </w:pPr>
            <w:r w:rsidRPr="00F307ED">
              <w:rPr>
                <w:kern w:val="0"/>
                <w:sz w:val="22"/>
              </w:rPr>
              <w:t>47.87</w:t>
            </w:r>
          </w:p>
        </w:tc>
        <w:tc>
          <w:tcPr>
            <w:tcW w:w="1898" w:type="dxa"/>
            <w:tcBorders>
              <w:top w:val="nil"/>
              <w:left w:val="nil"/>
              <w:bottom w:val="single" w:sz="4" w:space="0" w:color="auto"/>
              <w:right w:val="single" w:sz="4" w:space="0" w:color="auto"/>
            </w:tcBorders>
            <w:shd w:val="clear" w:color="auto" w:fill="auto"/>
            <w:noWrap/>
            <w:vAlign w:val="bottom"/>
            <w:hideMark/>
          </w:tcPr>
          <w:p w:rsidR="004B7E13" w:rsidRPr="00F307ED" w:rsidRDefault="004B7E13" w:rsidP="00D176D1">
            <w:pPr>
              <w:widowControl/>
              <w:jc w:val="right"/>
              <w:rPr>
                <w:kern w:val="0"/>
                <w:sz w:val="22"/>
              </w:rPr>
            </w:pPr>
            <w:r w:rsidRPr="00F307ED">
              <w:rPr>
                <w:kern w:val="0"/>
                <w:sz w:val="22"/>
              </w:rPr>
              <w:t>1.33</w:t>
            </w:r>
          </w:p>
        </w:tc>
        <w:tc>
          <w:tcPr>
            <w:tcW w:w="1795" w:type="dxa"/>
            <w:tcBorders>
              <w:top w:val="nil"/>
              <w:left w:val="nil"/>
              <w:bottom w:val="single" w:sz="4" w:space="0" w:color="auto"/>
              <w:right w:val="single" w:sz="4" w:space="0" w:color="auto"/>
            </w:tcBorders>
            <w:shd w:val="clear" w:color="auto" w:fill="auto"/>
            <w:noWrap/>
            <w:vAlign w:val="bottom"/>
            <w:hideMark/>
          </w:tcPr>
          <w:p w:rsidR="004B7E13" w:rsidRPr="00F307ED" w:rsidRDefault="004B7E13" w:rsidP="00D176D1">
            <w:pPr>
              <w:widowControl/>
              <w:jc w:val="right"/>
              <w:rPr>
                <w:kern w:val="0"/>
                <w:sz w:val="22"/>
              </w:rPr>
            </w:pPr>
            <w:r w:rsidRPr="00F307ED">
              <w:rPr>
                <w:kern w:val="0"/>
                <w:sz w:val="22"/>
              </w:rPr>
              <w:t>1.18</w:t>
            </w:r>
          </w:p>
        </w:tc>
      </w:tr>
      <w:tr w:rsidR="004B7E13" w:rsidRPr="00F307ED" w:rsidTr="00D176D1">
        <w:trPr>
          <w:trHeight w:val="284"/>
        </w:trPr>
        <w:tc>
          <w:tcPr>
            <w:tcW w:w="1385" w:type="dxa"/>
            <w:tcBorders>
              <w:top w:val="nil"/>
              <w:left w:val="single" w:sz="4" w:space="0" w:color="auto"/>
              <w:bottom w:val="single" w:sz="4" w:space="0" w:color="auto"/>
              <w:right w:val="single" w:sz="4" w:space="0" w:color="auto"/>
            </w:tcBorders>
            <w:shd w:val="clear" w:color="auto" w:fill="auto"/>
            <w:noWrap/>
            <w:vAlign w:val="center"/>
            <w:hideMark/>
          </w:tcPr>
          <w:p w:rsidR="004B7E13" w:rsidRPr="00F307ED" w:rsidRDefault="004B7E13" w:rsidP="00D176D1">
            <w:pPr>
              <w:widowControl/>
              <w:jc w:val="center"/>
              <w:rPr>
                <w:rFonts w:ascii="宋体" w:hAnsi="宋体" w:cs="Arial"/>
                <w:b/>
                <w:bCs/>
                <w:kern w:val="0"/>
                <w:sz w:val="22"/>
              </w:rPr>
            </w:pPr>
            <w:r w:rsidRPr="00F307ED">
              <w:rPr>
                <w:rFonts w:ascii="宋体" w:hAnsi="宋体" w:cs="Arial" w:hint="eastAsia"/>
                <w:b/>
                <w:bCs/>
                <w:kern w:val="0"/>
                <w:sz w:val="22"/>
              </w:rPr>
              <w:t>行业均值</w:t>
            </w:r>
          </w:p>
        </w:tc>
        <w:tc>
          <w:tcPr>
            <w:tcW w:w="1385" w:type="dxa"/>
            <w:tcBorders>
              <w:top w:val="nil"/>
              <w:left w:val="nil"/>
              <w:bottom w:val="single" w:sz="4" w:space="0" w:color="auto"/>
              <w:right w:val="single" w:sz="4" w:space="0" w:color="auto"/>
            </w:tcBorders>
            <w:shd w:val="clear" w:color="auto" w:fill="auto"/>
            <w:noWrap/>
            <w:vAlign w:val="center"/>
            <w:hideMark/>
          </w:tcPr>
          <w:p w:rsidR="004B7E13" w:rsidRPr="00F307ED" w:rsidRDefault="004B7E13" w:rsidP="00D176D1">
            <w:pPr>
              <w:widowControl/>
              <w:jc w:val="center"/>
              <w:rPr>
                <w:rFonts w:ascii="Arial" w:hAnsi="Arial" w:cs="Arial"/>
                <w:b/>
                <w:bCs/>
                <w:kern w:val="0"/>
                <w:sz w:val="22"/>
              </w:rPr>
            </w:pPr>
            <w:r w:rsidRPr="00F307ED">
              <w:rPr>
                <w:rFonts w:ascii="Arial" w:hAnsi="Arial" w:cs="Arial"/>
                <w:b/>
                <w:bCs/>
                <w:kern w:val="0"/>
                <w:sz w:val="22"/>
              </w:rPr>
              <w:t>-</w:t>
            </w:r>
          </w:p>
        </w:tc>
        <w:tc>
          <w:tcPr>
            <w:tcW w:w="1898" w:type="dxa"/>
            <w:tcBorders>
              <w:top w:val="nil"/>
              <w:left w:val="nil"/>
              <w:bottom w:val="single" w:sz="4" w:space="0" w:color="auto"/>
              <w:right w:val="single" w:sz="4" w:space="0" w:color="auto"/>
            </w:tcBorders>
            <w:shd w:val="clear" w:color="auto" w:fill="auto"/>
            <w:noWrap/>
            <w:vAlign w:val="bottom"/>
            <w:hideMark/>
          </w:tcPr>
          <w:p w:rsidR="004B7E13" w:rsidRPr="00F307ED" w:rsidRDefault="004B7E13" w:rsidP="00D176D1">
            <w:pPr>
              <w:widowControl/>
              <w:jc w:val="right"/>
              <w:rPr>
                <w:b/>
                <w:bCs/>
                <w:kern w:val="0"/>
                <w:sz w:val="22"/>
              </w:rPr>
            </w:pPr>
            <w:r w:rsidRPr="00F307ED">
              <w:rPr>
                <w:b/>
                <w:bCs/>
                <w:kern w:val="0"/>
                <w:sz w:val="22"/>
              </w:rPr>
              <w:t>37.66</w:t>
            </w:r>
          </w:p>
        </w:tc>
        <w:tc>
          <w:tcPr>
            <w:tcW w:w="1898" w:type="dxa"/>
            <w:tcBorders>
              <w:top w:val="nil"/>
              <w:left w:val="nil"/>
              <w:bottom w:val="single" w:sz="4" w:space="0" w:color="auto"/>
              <w:right w:val="single" w:sz="4" w:space="0" w:color="auto"/>
            </w:tcBorders>
            <w:shd w:val="clear" w:color="auto" w:fill="auto"/>
            <w:noWrap/>
            <w:vAlign w:val="bottom"/>
            <w:hideMark/>
          </w:tcPr>
          <w:p w:rsidR="004B7E13" w:rsidRPr="00F307ED" w:rsidRDefault="004B7E13" w:rsidP="00D176D1">
            <w:pPr>
              <w:widowControl/>
              <w:jc w:val="right"/>
              <w:rPr>
                <w:b/>
                <w:bCs/>
                <w:kern w:val="0"/>
                <w:sz w:val="22"/>
              </w:rPr>
            </w:pPr>
            <w:r w:rsidRPr="00F307ED">
              <w:rPr>
                <w:b/>
                <w:bCs/>
                <w:kern w:val="0"/>
                <w:sz w:val="22"/>
              </w:rPr>
              <w:t>2.61</w:t>
            </w:r>
          </w:p>
        </w:tc>
        <w:tc>
          <w:tcPr>
            <w:tcW w:w="1795" w:type="dxa"/>
            <w:tcBorders>
              <w:top w:val="nil"/>
              <w:left w:val="nil"/>
              <w:bottom w:val="single" w:sz="4" w:space="0" w:color="auto"/>
              <w:right w:val="single" w:sz="4" w:space="0" w:color="auto"/>
            </w:tcBorders>
            <w:shd w:val="clear" w:color="auto" w:fill="auto"/>
            <w:noWrap/>
            <w:vAlign w:val="bottom"/>
            <w:hideMark/>
          </w:tcPr>
          <w:p w:rsidR="004B7E13" w:rsidRPr="00F307ED" w:rsidRDefault="004B7E13" w:rsidP="00D176D1">
            <w:pPr>
              <w:widowControl/>
              <w:jc w:val="right"/>
              <w:rPr>
                <w:b/>
                <w:bCs/>
                <w:kern w:val="0"/>
                <w:sz w:val="22"/>
              </w:rPr>
            </w:pPr>
            <w:r w:rsidRPr="00F307ED">
              <w:rPr>
                <w:b/>
                <w:bCs/>
                <w:kern w:val="0"/>
                <w:sz w:val="22"/>
              </w:rPr>
              <w:t>2.01</w:t>
            </w:r>
          </w:p>
        </w:tc>
      </w:tr>
      <w:tr w:rsidR="004B7E13" w:rsidRPr="00F307ED" w:rsidTr="00D176D1">
        <w:trPr>
          <w:trHeight w:val="284"/>
        </w:trPr>
        <w:tc>
          <w:tcPr>
            <w:tcW w:w="1385" w:type="dxa"/>
            <w:tcBorders>
              <w:top w:val="nil"/>
              <w:left w:val="single" w:sz="4" w:space="0" w:color="auto"/>
              <w:bottom w:val="single" w:sz="4" w:space="0" w:color="auto"/>
              <w:right w:val="single" w:sz="4" w:space="0" w:color="auto"/>
            </w:tcBorders>
            <w:shd w:val="clear" w:color="auto" w:fill="auto"/>
            <w:noWrap/>
            <w:vAlign w:val="bottom"/>
            <w:hideMark/>
          </w:tcPr>
          <w:p w:rsidR="004B7E13" w:rsidRPr="00F307ED" w:rsidRDefault="004B7E13" w:rsidP="00D176D1">
            <w:pPr>
              <w:widowControl/>
              <w:jc w:val="center"/>
              <w:rPr>
                <w:b/>
                <w:bCs/>
                <w:kern w:val="0"/>
                <w:sz w:val="22"/>
              </w:rPr>
            </w:pPr>
            <w:r w:rsidRPr="00F307ED">
              <w:rPr>
                <w:b/>
                <w:bCs/>
                <w:kern w:val="0"/>
                <w:sz w:val="22"/>
              </w:rPr>
              <w:t>000756</w:t>
            </w:r>
          </w:p>
        </w:tc>
        <w:tc>
          <w:tcPr>
            <w:tcW w:w="1385" w:type="dxa"/>
            <w:tcBorders>
              <w:top w:val="nil"/>
              <w:left w:val="nil"/>
              <w:bottom w:val="single" w:sz="4" w:space="0" w:color="auto"/>
              <w:right w:val="single" w:sz="4" w:space="0" w:color="auto"/>
            </w:tcBorders>
            <w:shd w:val="clear" w:color="auto" w:fill="auto"/>
            <w:noWrap/>
            <w:vAlign w:val="bottom"/>
            <w:hideMark/>
          </w:tcPr>
          <w:p w:rsidR="004B7E13" w:rsidRPr="00F307ED" w:rsidRDefault="004B7E13" w:rsidP="00D176D1">
            <w:pPr>
              <w:widowControl/>
              <w:jc w:val="center"/>
              <w:rPr>
                <w:b/>
                <w:bCs/>
                <w:kern w:val="0"/>
                <w:sz w:val="22"/>
              </w:rPr>
            </w:pPr>
            <w:r w:rsidRPr="00F307ED">
              <w:rPr>
                <w:b/>
                <w:bCs/>
                <w:kern w:val="0"/>
                <w:sz w:val="22"/>
              </w:rPr>
              <w:t>新华制药</w:t>
            </w:r>
          </w:p>
        </w:tc>
        <w:tc>
          <w:tcPr>
            <w:tcW w:w="1898" w:type="dxa"/>
            <w:tcBorders>
              <w:top w:val="nil"/>
              <w:left w:val="nil"/>
              <w:bottom w:val="single" w:sz="4" w:space="0" w:color="auto"/>
              <w:right w:val="single" w:sz="4" w:space="0" w:color="auto"/>
            </w:tcBorders>
            <w:shd w:val="clear" w:color="auto" w:fill="auto"/>
            <w:noWrap/>
            <w:vAlign w:val="bottom"/>
            <w:hideMark/>
          </w:tcPr>
          <w:p w:rsidR="004B7E13" w:rsidRPr="00F307ED" w:rsidRDefault="004B7E13" w:rsidP="00D176D1">
            <w:pPr>
              <w:widowControl/>
              <w:jc w:val="right"/>
              <w:rPr>
                <w:b/>
                <w:bCs/>
                <w:kern w:val="0"/>
                <w:sz w:val="22"/>
              </w:rPr>
            </w:pPr>
            <w:r w:rsidRPr="00F307ED">
              <w:rPr>
                <w:b/>
                <w:bCs/>
                <w:kern w:val="0"/>
                <w:sz w:val="22"/>
              </w:rPr>
              <w:t>54.48</w:t>
            </w:r>
          </w:p>
        </w:tc>
        <w:tc>
          <w:tcPr>
            <w:tcW w:w="1898" w:type="dxa"/>
            <w:tcBorders>
              <w:top w:val="nil"/>
              <w:left w:val="nil"/>
              <w:bottom w:val="single" w:sz="4" w:space="0" w:color="auto"/>
              <w:right w:val="single" w:sz="4" w:space="0" w:color="auto"/>
            </w:tcBorders>
            <w:shd w:val="clear" w:color="auto" w:fill="auto"/>
            <w:noWrap/>
            <w:vAlign w:val="bottom"/>
            <w:hideMark/>
          </w:tcPr>
          <w:p w:rsidR="004B7E13" w:rsidRPr="00F307ED" w:rsidRDefault="004B7E13" w:rsidP="00D176D1">
            <w:pPr>
              <w:widowControl/>
              <w:jc w:val="right"/>
              <w:rPr>
                <w:b/>
                <w:bCs/>
                <w:kern w:val="0"/>
                <w:sz w:val="22"/>
              </w:rPr>
            </w:pPr>
            <w:r w:rsidRPr="00F307ED">
              <w:rPr>
                <w:b/>
                <w:bCs/>
                <w:kern w:val="0"/>
                <w:sz w:val="22"/>
              </w:rPr>
              <w:t>0.83</w:t>
            </w:r>
          </w:p>
        </w:tc>
        <w:tc>
          <w:tcPr>
            <w:tcW w:w="1795" w:type="dxa"/>
            <w:tcBorders>
              <w:top w:val="nil"/>
              <w:left w:val="nil"/>
              <w:bottom w:val="single" w:sz="4" w:space="0" w:color="auto"/>
              <w:right w:val="single" w:sz="4" w:space="0" w:color="auto"/>
            </w:tcBorders>
            <w:shd w:val="clear" w:color="auto" w:fill="auto"/>
            <w:noWrap/>
            <w:vAlign w:val="bottom"/>
            <w:hideMark/>
          </w:tcPr>
          <w:p w:rsidR="004B7E13" w:rsidRPr="00F307ED" w:rsidRDefault="004B7E13" w:rsidP="00D176D1">
            <w:pPr>
              <w:widowControl/>
              <w:jc w:val="right"/>
              <w:rPr>
                <w:b/>
                <w:bCs/>
                <w:kern w:val="0"/>
                <w:sz w:val="22"/>
              </w:rPr>
            </w:pPr>
            <w:r w:rsidRPr="00F307ED">
              <w:rPr>
                <w:b/>
                <w:bCs/>
                <w:kern w:val="0"/>
                <w:sz w:val="22"/>
              </w:rPr>
              <w:t>0.59</w:t>
            </w:r>
          </w:p>
        </w:tc>
      </w:tr>
    </w:tbl>
    <w:p w:rsidR="004B7E13" w:rsidRDefault="004B7E13" w:rsidP="004B7E13">
      <w:pPr>
        <w:spacing w:beforeLines="50" w:line="360" w:lineRule="auto"/>
        <w:ind w:firstLineChars="200" w:firstLine="480"/>
        <w:rPr>
          <w:sz w:val="24"/>
        </w:rPr>
      </w:pPr>
      <w:r>
        <w:rPr>
          <w:rFonts w:hint="eastAsia"/>
          <w:sz w:val="24"/>
        </w:rPr>
        <w:t>本次募集资金到位后，按照募集资金中</w:t>
      </w:r>
      <w:r>
        <w:rPr>
          <w:rFonts w:hint="eastAsia"/>
          <w:sz w:val="24"/>
        </w:rPr>
        <w:t>5</w:t>
      </w:r>
      <w:r>
        <w:rPr>
          <w:sz w:val="24"/>
        </w:rPr>
        <w:t>.</w:t>
      </w:r>
      <w:r>
        <w:rPr>
          <w:rFonts w:hint="eastAsia"/>
          <w:sz w:val="24"/>
        </w:rPr>
        <w:t>5</w:t>
      </w:r>
      <w:r>
        <w:rPr>
          <w:rFonts w:hint="eastAsia"/>
          <w:sz w:val="24"/>
        </w:rPr>
        <w:t>亿元用于偿还银行贷款测算，</w:t>
      </w:r>
      <w:r>
        <w:rPr>
          <w:sz w:val="24"/>
        </w:rPr>
        <w:t>201</w:t>
      </w:r>
      <w:r>
        <w:rPr>
          <w:rFonts w:hint="eastAsia"/>
          <w:sz w:val="24"/>
        </w:rPr>
        <w:t>6</w:t>
      </w:r>
      <w:r>
        <w:rPr>
          <w:rFonts w:hint="eastAsia"/>
          <w:sz w:val="24"/>
        </w:rPr>
        <w:t>年</w:t>
      </w:r>
      <w:r>
        <w:rPr>
          <w:rFonts w:hint="eastAsia"/>
          <w:sz w:val="24"/>
        </w:rPr>
        <w:t>6</w:t>
      </w:r>
      <w:r>
        <w:rPr>
          <w:rFonts w:hint="eastAsia"/>
          <w:sz w:val="24"/>
        </w:rPr>
        <w:t>月</w:t>
      </w:r>
      <w:r>
        <w:rPr>
          <w:sz w:val="24"/>
        </w:rPr>
        <w:t>3</w:t>
      </w:r>
      <w:r>
        <w:rPr>
          <w:rFonts w:hint="eastAsia"/>
          <w:sz w:val="24"/>
        </w:rPr>
        <w:t>0</w:t>
      </w:r>
      <w:r>
        <w:rPr>
          <w:rFonts w:hint="eastAsia"/>
          <w:sz w:val="24"/>
        </w:rPr>
        <w:t>日资产负债率将降低至</w:t>
      </w:r>
      <w:r>
        <w:rPr>
          <w:sz w:val="24"/>
        </w:rPr>
        <w:t>4</w:t>
      </w:r>
      <w:r>
        <w:rPr>
          <w:rFonts w:hint="eastAsia"/>
          <w:sz w:val="24"/>
        </w:rPr>
        <w:t>1</w:t>
      </w:r>
      <w:r>
        <w:rPr>
          <w:sz w:val="24"/>
        </w:rPr>
        <w:t>.</w:t>
      </w:r>
      <w:r>
        <w:rPr>
          <w:rFonts w:hint="eastAsia"/>
          <w:sz w:val="24"/>
        </w:rPr>
        <w:t>31</w:t>
      </w:r>
      <w:r>
        <w:rPr>
          <w:sz w:val="24"/>
        </w:rPr>
        <w:t>%</w:t>
      </w:r>
      <w:r>
        <w:rPr>
          <w:rFonts w:hint="eastAsia"/>
          <w:sz w:val="24"/>
        </w:rPr>
        <w:t>左右，流动比率和速动比率将大幅改善，增强了公司抗风险能力，有利于公司降低债务融资成本，提升公司盈利能力。</w:t>
      </w:r>
    </w:p>
    <w:p w:rsidR="004B7E13" w:rsidRDefault="004B7E13" w:rsidP="004B7E13">
      <w:pPr>
        <w:spacing w:beforeLines="50" w:line="360" w:lineRule="auto"/>
        <w:ind w:firstLineChars="200" w:firstLine="480"/>
        <w:rPr>
          <w:sz w:val="24"/>
          <w:szCs w:val="28"/>
        </w:rPr>
      </w:pPr>
      <w:r>
        <w:rPr>
          <w:sz w:val="24"/>
          <w:szCs w:val="28"/>
        </w:rPr>
        <w:t>2</w:t>
      </w:r>
      <w:r>
        <w:rPr>
          <w:rFonts w:hint="eastAsia"/>
          <w:sz w:val="24"/>
          <w:szCs w:val="28"/>
        </w:rPr>
        <w:t>、补充流动资金，做强做大公司主要业务</w:t>
      </w:r>
    </w:p>
    <w:p w:rsidR="004B7E13" w:rsidRDefault="004B7E13" w:rsidP="004B7E13">
      <w:pPr>
        <w:spacing w:beforeLines="50" w:line="360" w:lineRule="auto"/>
        <w:ind w:firstLineChars="200" w:firstLine="480"/>
        <w:rPr>
          <w:sz w:val="24"/>
          <w:szCs w:val="28"/>
        </w:rPr>
      </w:pPr>
      <w:r>
        <w:rPr>
          <w:rFonts w:hint="eastAsia"/>
          <w:sz w:val="24"/>
          <w:szCs w:val="28"/>
        </w:rPr>
        <w:t>近年来，公司主营业务持续稳定增长。根据公司业务发展态势，</w:t>
      </w:r>
      <w:r>
        <w:rPr>
          <w:rFonts w:hint="eastAsia"/>
          <w:sz w:val="24"/>
          <w:szCs w:val="28"/>
        </w:rPr>
        <w:t>2014</w:t>
      </w:r>
      <w:r>
        <w:rPr>
          <w:rFonts w:hint="eastAsia"/>
          <w:sz w:val="24"/>
          <w:szCs w:val="28"/>
        </w:rPr>
        <w:t>年营业收入增长率为</w:t>
      </w:r>
      <w:r>
        <w:rPr>
          <w:rFonts w:hint="eastAsia"/>
          <w:sz w:val="24"/>
          <w:szCs w:val="28"/>
        </w:rPr>
        <w:t>5</w:t>
      </w:r>
      <w:r>
        <w:rPr>
          <w:sz w:val="24"/>
          <w:szCs w:val="28"/>
        </w:rPr>
        <w:t>.</w:t>
      </w:r>
      <w:r>
        <w:rPr>
          <w:rFonts w:hint="eastAsia"/>
          <w:sz w:val="24"/>
          <w:szCs w:val="28"/>
        </w:rPr>
        <w:t>85</w:t>
      </w:r>
      <w:r>
        <w:rPr>
          <w:sz w:val="24"/>
          <w:szCs w:val="28"/>
        </w:rPr>
        <w:t>%</w:t>
      </w:r>
      <w:r>
        <w:rPr>
          <w:rFonts w:hint="eastAsia"/>
          <w:sz w:val="24"/>
          <w:szCs w:val="28"/>
        </w:rPr>
        <w:t>。随着公司加大对主营业务的投资力度，公司自有资金已经很难满足业务规模增长的需求，营运资金缺口日益明显。通过本次非公开发行股票募集资金，公司将增强自身资本实力，解决主业发展的资金需求，实现主营业务的结构优化和升级，进一步推进公司未来发展战略的实施。</w:t>
      </w:r>
    </w:p>
    <w:p w:rsidR="004B7E13" w:rsidRDefault="004B7E13" w:rsidP="004B7E13">
      <w:pPr>
        <w:spacing w:beforeLines="50" w:line="360" w:lineRule="auto"/>
        <w:ind w:firstLineChars="200" w:firstLine="480"/>
        <w:rPr>
          <w:rFonts w:hint="eastAsia"/>
          <w:sz w:val="24"/>
          <w:szCs w:val="28"/>
        </w:rPr>
      </w:pPr>
      <w:r>
        <w:rPr>
          <w:rFonts w:hint="eastAsia"/>
          <w:sz w:val="24"/>
          <w:szCs w:val="28"/>
        </w:rPr>
        <w:t>根据测算，公司</w:t>
      </w:r>
      <w:r>
        <w:rPr>
          <w:sz w:val="24"/>
          <w:szCs w:val="28"/>
        </w:rPr>
        <w:t>201</w:t>
      </w:r>
      <w:r>
        <w:rPr>
          <w:rFonts w:hint="eastAsia"/>
          <w:sz w:val="24"/>
          <w:szCs w:val="28"/>
        </w:rPr>
        <w:t>8</w:t>
      </w:r>
      <w:r>
        <w:rPr>
          <w:rFonts w:hint="eastAsia"/>
          <w:sz w:val="24"/>
          <w:szCs w:val="28"/>
        </w:rPr>
        <w:t>年补充流动资金的需求为</w:t>
      </w:r>
      <w:r>
        <w:rPr>
          <w:rFonts w:hint="eastAsia"/>
          <w:sz w:val="24"/>
          <w:szCs w:val="28"/>
        </w:rPr>
        <w:t>1.01</w:t>
      </w:r>
      <w:r>
        <w:rPr>
          <w:rFonts w:hint="eastAsia"/>
          <w:sz w:val="24"/>
          <w:szCs w:val="28"/>
        </w:rPr>
        <w:t>亿元。本次募集资金用于补充流动资金规模不超过本次测算的补充流动资金需求规模，具体测算情况如下：</w:t>
      </w:r>
    </w:p>
    <w:p w:rsidR="004B7E13" w:rsidRPr="008E38CF" w:rsidRDefault="004B7E13" w:rsidP="004B7E13">
      <w:pPr>
        <w:spacing w:beforeLines="50" w:line="360" w:lineRule="auto"/>
        <w:ind w:firstLineChars="200" w:firstLine="420"/>
        <w:jc w:val="right"/>
        <w:rPr>
          <w:szCs w:val="21"/>
        </w:rPr>
      </w:pPr>
      <w:r w:rsidRPr="008E38CF">
        <w:rPr>
          <w:rFonts w:hint="eastAsia"/>
          <w:szCs w:val="21"/>
        </w:rPr>
        <w:t>单位：万元</w:t>
      </w: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1"/>
        <w:gridCol w:w="1206"/>
        <w:gridCol w:w="1168"/>
        <w:gridCol w:w="1206"/>
        <w:gridCol w:w="1244"/>
        <w:gridCol w:w="1276"/>
        <w:gridCol w:w="1316"/>
      </w:tblGrid>
      <w:tr w:rsidR="004B7E13" w:rsidRPr="00A25F46" w:rsidTr="00D176D1">
        <w:trPr>
          <w:trHeight w:val="655"/>
        </w:trPr>
        <w:tc>
          <w:tcPr>
            <w:tcW w:w="1231" w:type="dxa"/>
            <w:shd w:val="clear" w:color="000000" w:fill="FFFFFF"/>
            <w:noWrap/>
            <w:vAlign w:val="center"/>
            <w:hideMark/>
          </w:tcPr>
          <w:p w:rsidR="004B7E13" w:rsidRPr="00A25F46" w:rsidRDefault="004B7E13" w:rsidP="00D176D1">
            <w:pPr>
              <w:widowControl/>
              <w:jc w:val="center"/>
              <w:rPr>
                <w:b/>
                <w:color w:val="000000"/>
              </w:rPr>
            </w:pPr>
            <w:r w:rsidRPr="00A25F46">
              <w:rPr>
                <w:b/>
                <w:color w:val="000000"/>
              </w:rPr>
              <w:t>项目</w:t>
            </w:r>
          </w:p>
        </w:tc>
        <w:tc>
          <w:tcPr>
            <w:tcW w:w="1206" w:type="dxa"/>
            <w:shd w:val="clear" w:color="000000" w:fill="FFFFFF"/>
            <w:vAlign w:val="center"/>
            <w:hideMark/>
          </w:tcPr>
          <w:p w:rsidR="004B7E13" w:rsidRPr="00A25F46" w:rsidRDefault="004B7E13" w:rsidP="00D176D1">
            <w:pPr>
              <w:widowControl/>
              <w:jc w:val="center"/>
              <w:rPr>
                <w:b/>
                <w:color w:val="000000"/>
              </w:rPr>
            </w:pPr>
            <w:r w:rsidRPr="00A25F46">
              <w:rPr>
                <w:b/>
                <w:color w:val="000000"/>
              </w:rPr>
              <w:t>201</w:t>
            </w:r>
            <w:r>
              <w:rPr>
                <w:rFonts w:hint="eastAsia"/>
                <w:b/>
                <w:color w:val="000000"/>
              </w:rPr>
              <w:t>5</w:t>
            </w:r>
            <w:r w:rsidRPr="00A25F46">
              <w:rPr>
                <w:b/>
                <w:color w:val="000000"/>
              </w:rPr>
              <w:t>年</w:t>
            </w:r>
          </w:p>
        </w:tc>
        <w:tc>
          <w:tcPr>
            <w:tcW w:w="1168" w:type="dxa"/>
            <w:shd w:val="clear" w:color="000000" w:fill="FFFFFF"/>
            <w:vAlign w:val="center"/>
            <w:hideMark/>
          </w:tcPr>
          <w:p w:rsidR="004B7E13" w:rsidRPr="00A25F46" w:rsidRDefault="004B7E13" w:rsidP="00D176D1">
            <w:pPr>
              <w:widowControl/>
              <w:jc w:val="center"/>
              <w:rPr>
                <w:b/>
                <w:color w:val="000000"/>
              </w:rPr>
            </w:pPr>
            <w:r w:rsidRPr="00A25F46">
              <w:rPr>
                <w:b/>
                <w:color w:val="000000"/>
              </w:rPr>
              <w:t>平均销售百分比</w:t>
            </w:r>
          </w:p>
        </w:tc>
        <w:tc>
          <w:tcPr>
            <w:tcW w:w="1206" w:type="dxa"/>
            <w:shd w:val="clear" w:color="000000" w:fill="FFFFFF"/>
            <w:vAlign w:val="center"/>
            <w:hideMark/>
          </w:tcPr>
          <w:p w:rsidR="004B7E13" w:rsidRPr="00A25F46" w:rsidRDefault="004B7E13" w:rsidP="00D176D1">
            <w:pPr>
              <w:widowControl/>
              <w:jc w:val="center"/>
              <w:rPr>
                <w:b/>
                <w:color w:val="000000"/>
              </w:rPr>
            </w:pPr>
            <w:r w:rsidRPr="00A25F46">
              <w:rPr>
                <w:b/>
                <w:color w:val="000000"/>
              </w:rPr>
              <w:t>201</w:t>
            </w:r>
            <w:r>
              <w:rPr>
                <w:rFonts w:hint="eastAsia"/>
                <w:b/>
                <w:color w:val="000000"/>
              </w:rPr>
              <w:t>6</w:t>
            </w:r>
            <w:r w:rsidRPr="00A25F46">
              <w:rPr>
                <w:b/>
                <w:color w:val="000000"/>
              </w:rPr>
              <w:t>E</w:t>
            </w:r>
          </w:p>
        </w:tc>
        <w:tc>
          <w:tcPr>
            <w:tcW w:w="1244" w:type="dxa"/>
            <w:shd w:val="clear" w:color="000000" w:fill="FFFFFF"/>
            <w:noWrap/>
            <w:vAlign w:val="center"/>
            <w:hideMark/>
          </w:tcPr>
          <w:p w:rsidR="004B7E13" w:rsidRPr="00A25F46" w:rsidRDefault="004B7E13" w:rsidP="00D176D1">
            <w:pPr>
              <w:widowControl/>
              <w:jc w:val="center"/>
              <w:rPr>
                <w:b/>
                <w:color w:val="000000"/>
              </w:rPr>
            </w:pPr>
            <w:r w:rsidRPr="00A25F46">
              <w:rPr>
                <w:b/>
                <w:color w:val="000000"/>
              </w:rPr>
              <w:t>201</w:t>
            </w:r>
            <w:r>
              <w:rPr>
                <w:rFonts w:hint="eastAsia"/>
                <w:b/>
                <w:color w:val="000000"/>
              </w:rPr>
              <w:t>7</w:t>
            </w:r>
            <w:r w:rsidRPr="00A25F46">
              <w:rPr>
                <w:b/>
                <w:color w:val="000000"/>
              </w:rPr>
              <w:t>E</w:t>
            </w:r>
          </w:p>
        </w:tc>
        <w:tc>
          <w:tcPr>
            <w:tcW w:w="1276" w:type="dxa"/>
            <w:shd w:val="clear" w:color="000000" w:fill="FFFFFF"/>
            <w:noWrap/>
            <w:vAlign w:val="center"/>
            <w:hideMark/>
          </w:tcPr>
          <w:p w:rsidR="004B7E13" w:rsidRPr="00A25F46" w:rsidRDefault="004B7E13" w:rsidP="00D176D1">
            <w:pPr>
              <w:widowControl/>
              <w:jc w:val="center"/>
              <w:rPr>
                <w:b/>
                <w:color w:val="000000"/>
              </w:rPr>
            </w:pPr>
            <w:r w:rsidRPr="00A25F46">
              <w:rPr>
                <w:b/>
                <w:color w:val="000000"/>
              </w:rPr>
              <w:t>201</w:t>
            </w:r>
            <w:r>
              <w:rPr>
                <w:rFonts w:hint="eastAsia"/>
                <w:b/>
                <w:color w:val="000000"/>
              </w:rPr>
              <w:t>8</w:t>
            </w:r>
            <w:r w:rsidRPr="00A25F46">
              <w:rPr>
                <w:b/>
                <w:color w:val="000000"/>
              </w:rPr>
              <w:t>E</w:t>
            </w:r>
          </w:p>
        </w:tc>
        <w:tc>
          <w:tcPr>
            <w:tcW w:w="1316" w:type="dxa"/>
            <w:shd w:val="clear" w:color="000000" w:fill="FFFFFF"/>
            <w:noWrap/>
            <w:vAlign w:val="center"/>
            <w:hideMark/>
          </w:tcPr>
          <w:p w:rsidR="004B7E13" w:rsidRPr="00A25F46" w:rsidRDefault="004B7E13" w:rsidP="00D176D1">
            <w:pPr>
              <w:widowControl/>
              <w:jc w:val="center"/>
              <w:rPr>
                <w:b/>
                <w:color w:val="000000"/>
              </w:rPr>
            </w:pPr>
            <w:r w:rsidRPr="00A25F46">
              <w:rPr>
                <w:b/>
                <w:color w:val="000000"/>
              </w:rPr>
              <w:t>201</w:t>
            </w:r>
            <w:r>
              <w:rPr>
                <w:rFonts w:hint="eastAsia"/>
                <w:b/>
                <w:color w:val="000000"/>
              </w:rPr>
              <w:t>8</w:t>
            </w:r>
            <w:r w:rsidRPr="00A25F46">
              <w:rPr>
                <w:b/>
                <w:color w:val="000000"/>
              </w:rPr>
              <w:t>E-201</w:t>
            </w:r>
            <w:r>
              <w:rPr>
                <w:rFonts w:hint="eastAsia"/>
                <w:b/>
                <w:color w:val="000000"/>
              </w:rPr>
              <w:t>5</w:t>
            </w:r>
          </w:p>
        </w:tc>
      </w:tr>
      <w:tr w:rsidR="004B7E13" w:rsidRPr="00A25F46" w:rsidTr="00D176D1">
        <w:trPr>
          <w:trHeight w:val="330"/>
        </w:trPr>
        <w:tc>
          <w:tcPr>
            <w:tcW w:w="1231" w:type="dxa"/>
            <w:shd w:val="clear" w:color="auto" w:fill="auto"/>
            <w:noWrap/>
            <w:vAlign w:val="center"/>
            <w:hideMark/>
          </w:tcPr>
          <w:p w:rsidR="004B7E13" w:rsidRPr="00A25F46" w:rsidRDefault="004B7E13" w:rsidP="00D176D1">
            <w:pPr>
              <w:widowControl/>
              <w:jc w:val="center"/>
              <w:rPr>
                <w:color w:val="000000"/>
              </w:rPr>
            </w:pPr>
            <w:r w:rsidRPr="00A25F46">
              <w:rPr>
                <w:color w:val="000000"/>
              </w:rPr>
              <w:t>营业收入</w:t>
            </w:r>
          </w:p>
        </w:tc>
        <w:tc>
          <w:tcPr>
            <w:tcW w:w="1206" w:type="dxa"/>
            <w:shd w:val="clear" w:color="auto" w:fill="auto"/>
            <w:vAlign w:val="center"/>
          </w:tcPr>
          <w:p w:rsidR="004B7E13" w:rsidRPr="00A25F46" w:rsidRDefault="004B7E13" w:rsidP="00D176D1">
            <w:pPr>
              <w:widowControl/>
              <w:jc w:val="right"/>
              <w:rPr>
                <w:color w:val="000000"/>
              </w:rPr>
            </w:pPr>
            <w:r>
              <w:rPr>
                <w:color w:val="000000"/>
                <w:szCs w:val="21"/>
              </w:rPr>
              <w:t>359,703.32</w:t>
            </w:r>
          </w:p>
        </w:tc>
        <w:tc>
          <w:tcPr>
            <w:tcW w:w="1168" w:type="dxa"/>
            <w:shd w:val="clear" w:color="auto" w:fill="auto"/>
            <w:vAlign w:val="center"/>
          </w:tcPr>
          <w:p w:rsidR="004B7E13" w:rsidRPr="00A25F46" w:rsidRDefault="004B7E13" w:rsidP="00D176D1">
            <w:pPr>
              <w:widowControl/>
              <w:jc w:val="right"/>
              <w:rPr>
                <w:color w:val="000000"/>
              </w:rPr>
            </w:pPr>
            <w:r>
              <w:rPr>
                <w:color w:val="000000"/>
                <w:szCs w:val="21"/>
              </w:rPr>
              <w:t>100%</w:t>
            </w:r>
          </w:p>
        </w:tc>
        <w:tc>
          <w:tcPr>
            <w:tcW w:w="1206" w:type="dxa"/>
            <w:shd w:val="clear" w:color="auto" w:fill="auto"/>
            <w:vAlign w:val="center"/>
          </w:tcPr>
          <w:p w:rsidR="004B7E13" w:rsidRPr="00A25F46" w:rsidRDefault="004B7E13" w:rsidP="00D176D1">
            <w:pPr>
              <w:widowControl/>
              <w:jc w:val="right"/>
              <w:rPr>
                <w:color w:val="000000"/>
              </w:rPr>
            </w:pPr>
            <w:r>
              <w:rPr>
                <w:color w:val="000000"/>
                <w:szCs w:val="21"/>
              </w:rPr>
              <w:t>380,760.20</w:t>
            </w:r>
          </w:p>
        </w:tc>
        <w:tc>
          <w:tcPr>
            <w:tcW w:w="1244" w:type="dxa"/>
            <w:shd w:val="clear" w:color="auto" w:fill="auto"/>
            <w:noWrap/>
            <w:vAlign w:val="center"/>
          </w:tcPr>
          <w:p w:rsidR="004B7E13" w:rsidRPr="00A25F46" w:rsidRDefault="004B7E13" w:rsidP="00D176D1">
            <w:pPr>
              <w:widowControl/>
              <w:jc w:val="right"/>
              <w:rPr>
                <w:color w:val="000000"/>
              </w:rPr>
            </w:pPr>
            <w:r>
              <w:rPr>
                <w:color w:val="000000"/>
                <w:szCs w:val="21"/>
              </w:rPr>
              <w:t>403,049.75</w:t>
            </w:r>
          </w:p>
        </w:tc>
        <w:tc>
          <w:tcPr>
            <w:tcW w:w="1276" w:type="dxa"/>
            <w:shd w:val="clear" w:color="auto" w:fill="auto"/>
            <w:noWrap/>
            <w:vAlign w:val="center"/>
          </w:tcPr>
          <w:p w:rsidR="004B7E13" w:rsidRPr="00A25F46" w:rsidRDefault="004B7E13" w:rsidP="00D176D1">
            <w:pPr>
              <w:widowControl/>
              <w:jc w:val="right"/>
              <w:rPr>
                <w:color w:val="000000"/>
              </w:rPr>
            </w:pPr>
            <w:r>
              <w:rPr>
                <w:color w:val="000000"/>
                <w:szCs w:val="21"/>
              </w:rPr>
              <w:t>426,644.11</w:t>
            </w:r>
          </w:p>
        </w:tc>
        <w:tc>
          <w:tcPr>
            <w:tcW w:w="1316" w:type="dxa"/>
            <w:shd w:val="clear" w:color="auto" w:fill="auto"/>
            <w:noWrap/>
            <w:vAlign w:val="center"/>
          </w:tcPr>
          <w:p w:rsidR="004B7E13" w:rsidRPr="00A25F46" w:rsidRDefault="004B7E13" w:rsidP="00D176D1">
            <w:pPr>
              <w:widowControl/>
              <w:jc w:val="right"/>
              <w:rPr>
                <w:color w:val="000000"/>
              </w:rPr>
            </w:pPr>
            <w:r>
              <w:rPr>
                <w:color w:val="000000"/>
                <w:szCs w:val="21"/>
              </w:rPr>
              <w:t>66,940.79</w:t>
            </w:r>
          </w:p>
        </w:tc>
      </w:tr>
      <w:tr w:rsidR="004B7E13" w:rsidRPr="00A25F46" w:rsidTr="00D176D1">
        <w:trPr>
          <w:trHeight w:val="330"/>
        </w:trPr>
        <w:tc>
          <w:tcPr>
            <w:tcW w:w="1231" w:type="dxa"/>
            <w:shd w:val="clear" w:color="auto" w:fill="auto"/>
            <w:noWrap/>
            <w:vAlign w:val="center"/>
            <w:hideMark/>
          </w:tcPr>
          <w:p w:rsidR="004B7E13" w:rsidRPr="00A25F46" w:rsidRDefault="004B7E13" w:rsidP="00D176D1">
            <w:pPr>
              <w:widowControl/>
              <w:jc w:val="center"/>
              <w:rPr>
                <w:color w:val="000000"/>
              </w:rPr>
            </w:pPr>
            <w:r w:rsidRPr="00A25F46">
              <w:rPr>
                <w:color w:val="000000"/>
              </w:rPr>
              <w:t>应收票据</w:t>
            </w:r>
          </w:p>
        </w:tc>
        <w:tc>
          <w:tcPr>
            <w:tcW w:w="1206" w:type="dxa"/>
            <w:shd w:val="clear" w:color="auto" w:fill="auto"/>
            <w:vAlign w:val="center"/>
          </w:tcPr>
          <w:p w:rsidR="004B7E13" w:rsidRPr="00A25F46" w:rsidRDefault="004B7E13" w:rsidP="00D176D1">
            <w:pPr>
              <w:widowControl/>
              <w:jc w:val="right"/>
              <w:rPr>
                <w:color w:val="000000"/>
              </w:rPr>
            </w:pPr>
            <w:r>
              <w:rPr>
                <w:color w:val="000000"/>
                <w:szCs w:val="21"/>
              </w:rPr>
              <w:t>22,514.67</w:t>
            </w:r>
          </w:p>
        </w:tc>
        <w:tc>
          <w:tcPr>
            <w:tcW w:w="1168" w:type="dxa"/>
            <w:shd w:val="clear" w:color="auto" w:fill="auto"/>
            <w:vAlign w:val="center"/>
          </w:tcPr>
          <w:p w:rsidR="004B7E13" w:rsidRPr="00A25F46" w:rsidRDefault="004B7E13" w:rsidP="00D176D1">
            <w:pPr>
              <w:widowControl/>
              <w:jc w:val="right"/>
              <w:rPr>
                <w:color w:val="000000"/>
              </w:rPr>
            </w:pPr>
            <w:r>
              <w:rPr>
                <w:color w:val="000000"/>
                <w:szCs w:val="21"/>
              </w:rPr>
              <w:t>6.26%</w:t>
            </w:r>
          </w:p>
        </w:tc>
        <w:tc>
          <w:tcPr>
            <w:tcW w:w="1206" w:type="dxa"/>
            <w:shd w:val="clear" w:color="auto" w:fill="auto"/>
            <w:vAlign w:val="center"/>
          </w:tcPr>
          <w:p w:rsidR="004B7E13" w:rsidRPr="00A25F46" w:rsidRDefault="004B7E13" w:rsidP="00D176D1">
            <w:pPr>
              <w:widowControl/>
              <w:jc w:val="right"/>
              <w:rPr>
                <w:color w:val="000000"/>
              </w:rPr>
            </w:pPr>
            <w:r>
              <w:rPr>
                <w:color w:val="000000"/>
                <w:szCs w:val="21"/>
              </w:rPr>
              <w:t>23,832.67</w:t>
            </w:r>
          </w:p>
        </w:tc>
        <w:tc>
          <w:tcPr>
            <w:tcW w:w="1244" w:type="dxa"/>
            <w:shd w:val="clear" w:color="auto" w:fill="auto"/>
            <w:noWrap/>
            <w:vAlign w:val="center"/>
          </w:tcPr>
          <w:p w:rsidR="004B7E13" w:rsidRPr="00A25F46" w:rsidRDefault="004B7E13" w:rsidP="00D176D1">
            <w:pPr>
              <w:widowControl/>
              <w:jc w:val="right"/>
              <w:rPr>
                <w:color w:val="000000"/>
              </w:rPr>
            </w:pPr>
            <w:r>
              <w:rPr>
                <w:color w:val="000000"/>
                <w:szCs w:val="21"/>
              </w:rPr>
              <w:t>25,227.83</w:t>
            </w:r>
          </w:p>
        </w:tc>
        <w:tc>
          <w:tcPr>
            <w:tcW w:w="1276" w:type="dxa"/>
            <w:shd w:val="clear" w:color="auto" w:fill="auto"/>
            <w:noWrap/>
            <w:vAlign w:val="center"/>
          </w:tcPr>
          <w:p w:rsidR="004B7E13" w:rsidRPr="00A25F46" w:rsidRDefault="004B7E13" w:rsidP="00D176D1">
            <w:pPr>
              <w:widowControl/>
              <w:jc w:val="right"/>
              <w:rPr>
                <w:color w:val="000000"/>
              </w:rPr>
            </w:pPr>
            <w:r>
              <w:rPr>
                <w:color w:val="000000"/>
                <w:szCs w:val="21"/>
              </w:rPr>
              <w:t>26,704.65</w:t>
            </w:r>
          </w:p>
        </w:tc>
        <w:tc>
          <w:tcPr>
            <w:tcW w:w="1316" w:type="dxa"/>
            <w:shd w:val="clear" w:color="auto" w:fill="auto"/>
            <w:noWrap/>
            <w:vAlign w:val="center"/>
          </w:tcPr>
          <w:p w:rsidR="004B7E13" w:rsidRPr="00A25F46" w:rsidRDefault="004B7E13" w:rsidP="00D176D1">
            <w:pPr>
              <w:widowControl/>
              <w:jc w:val="right"/>
              <w:rPr>
                <w:color w:val="000000"/>
              </w:rPr>
            </w:pPr>
            <w:r>
              <w:rPr>
                <w:color w:val="000000"/>
                <w:szCs w:val="21"/>
              </w:rPr>
              <w:t>4,189.98</w:t>
            </w:r>
          </w:p>
        </w:tc>
      </w:tr>
      <w:tr w:rsidR="004B7E13" w:rsidRPr="00A25F46" w:rsidTr="00D176D1">
        <w:trPr>
          <w:trHeight w:val="330"/>
        </w:trPr>
        <w:tc>
          <w:tcPr>
            <w:tcW w:w="1231" w:type="dxa"/>
            <w:shd w:val="clear" w:color="auto" w:fill="auto"/>
            <w:noWrap/>
            <w:vAlign w:val="center"/>
            <w:hideMark/>
          </w:tcPr>
          <w:p w:rsidR="004B7E13" w:rsidRPr="00A25F46" w:rsidRDefault="004B7E13" w:rsidP="00D176D1">
            <w:pPr>
              <w:widowControl/>
              <w:jc w:val="center"/>
              <w:rPr>
                <w:color w:val="000000"/>
              </w:rPr>
            </w:pPr>
            <w:r w:rsidRPr="00A25F46">
              <w:rPr>
                <w:color w:val="000000"/>
              </w:rPr>
              <w:t>应收账款</w:t>
            </w:r>
          </w:p>
        </w:tc>
        <w:tc>
          <w:tcPr>
            <w:tcW w:w="1206" w:type="dxa"/>
            <w:shd w:val="clear" w:color="auto" w:fill="FFFFFF"/>
            <w:vAlign w:val="center"/>
          </w:tcPr>
          <w:p w:rsidR="004B7E13" w:rsidRPr="00A25F46" w:rsidRDefault="004B7E13" w:rsidP="00D176D1">
            <w:pPr>
              <w:widowControl/>
              <w:jc w:val="right"/>
              <w:rPr>
                <w:color w:val="000000"/>
              </w:rPr>
            </w:pPr>
            <w:r>
              <w:rPr>
                <w:color w:val="000000"/>
                <w:szCs w:val="21"/>
              </w:rPr>
              <w:t>37,299.92</w:t>
            </w:r>
          </w:p>
        </w:tc>
        <w:tc>
          <w:tcPr>
            <w:tcW w:w="1168" w:type="dxa"/>
            <w:shd w:val="clear" w:color="auto" w:fill="auto"/>
            <w:vAlign w:val="center"/>
          </w:tcPr>
          <w:p w:rsidR="004B7E13" w:rsidRPr="00A25F46" w:rsidRDefault="004B7E13" w:rsidP="00D176D1">
            <w:pPr>
              <w:widowControl/>
              <w:jc w:val="right"/>
              <w:rPr>
                <w:color w:val="000000"/>
              </w:rPr>
            </w:pPr>
            <w:r>
              <w:rPr>
                <w:color w:val="000000"/>
                <w:szCs w:val="21"/>
              </w:rPr>
              <w:t>10.37%</w:t>
            </w:r>
          </w:p>
        </w:tc>
        <w:tc>
          <w:tcPr>
            <w:tcW w:w="1206" w:type="dxa"/>
            <w:shd w:val="clear" w:color="auto" w:fill="auto"/>
            <w:vAlign w:val="center"/>
          </w:tcPr>
          <w:p w:rsidR="004B7E13" w:rsidRPr="00A25F46" w:rsidRDefault="004B7E13" w:rsidP="00D176D1">
            <w:pPr>
              <w:widowControl/>
              <w:jc w:val="right"/>
              <w:rPr>
                <w:color w:val="000000"/>
              </w:rPr>
            </w:pPr>
            <w:r>
              <w:rPr>
                <w:color w:val="000000"/>
                <w:szCs w:val="21"/>
              </w:rPr>
              <w:t>39,483.44</w:t>
            </w:r>
          </w:p>
        </w:tc>
        <w:tc>
          <w:tcPr>
            <w:tcW w:w="1244" w:type="dxa"/>
            <w:shd w:val="clear" w:color="auto" w:fill="auto"/>
            <w:noWrap/>
            <w:vAlign w:val="center"/>
          </w:tcPr>
          <w:p w:rsidR="004B7E13" w:rsidRPr="00A25F46" w:rsidRDefault="004B7E13" w:rsidP="00D176D1">
            <w:pPr>
              <w:widowControl/>
              <w:jc w:val="right"/>
              <w:rPr>
                <w:color w:val="000000"/>
              </w:rPr>
            </w:pPr>
            <w:r>
              <w:rPr>
                <w:color w:val="000000"/>
                <w:szCs w:val="21"/>
              </w:rPr>
              <w:t>41,794.79</w:t>
            </w:r>
          </w:p>
        </w:tc>
        <w:tc>
          <w:tcPr>
            <w:tcW w:w="1276" w:type="dxa"/>
            <w:shd w:val="clear" w:color="auto" w:fill="auto"/>
            <w:noWrap/>
            <w:vAlign w:val="center"/>
          </w:tcPr>
          <w:p w:rsidR="004B7E13" w:rsidRPr="00A25F46" w:rsidRDefault="004B7E13" w:rsidP="00D176D1">
            <w:pPr>
              <w:widowControl/>
              <w:jc w:val="right"/>
              <w:rPr>
                <w:color w:val="000000"/>
              </w:rPr>
            </w:pPr>
            <w:r>
              <w:rPr>
                <w:color w:val="000000"/>
                <w:szCs w:val="21"/>
              </w:rPr>
              <w:t>44,241.44</w:t>
            </w:r>
          </w:p>
        </w:tc>
        <w:tc>
          <w:tcPr>
            <w:tcW w:w="1316" w:type="dxa"/>
            <w:shd w:val="clear" w:color="auto" w:fill="auto"/>
            <w:noWrap/>
            <w:vAlign w:val="center"/>
          </w:tcPr>
          <w:p w:rsidR="004B7E13" w:rsidRPr="00A25F46" w:rsidRDefault="004B7E13" w:rsidP="00D176D1">
            <w:pPr>
              <w:widowControl/>
              <w:jc w:val="right"/>
              <w:rPr>
                <w:color w:val="000000"/>
              </w:rPr>
            </w:pPr>
            <w:r>
              <w:rPr>
                <w:color w:val="000000"/>
                <w:szCs w:val="21"/>
              </w:rPr>
              <w:t>6,941.52</w:t>
            </w:r>
          </w:p>
        </w:tc>
      </w:tr>
      <w:tr w:rsidR="004B7E13" w:rsidRPr="00A25F46" w:rsidTr="00D176D1">
        <w:trPr>
          <w:trHeight w:val="330"/>
        </w:trPr>
        <w:tc>
          <w:tcPr>
            <w:tcW w:w="1231" w:type="dxa"/>
            <w:shd w:val="clear" w:color="auto" w:fill="auto"/>
            <w:noWrap/>
            <w:vAlign w:val="center"/>
            <w:hideMark/>
          </w:tcPr>
          <w:p w:rsidR="004B7E13" w:rsidRPr="00A25F46" w:rsidRDefault="004B7E13" w:rsidP="00D176D1">
            <w:pPr>
              <w:widowControl/>
              <w:jc w:val="center"/>
              <w:rPr>
                <w:color w:val="000000"/>
              </w:rPr>
            </w:pPr>
            <w:r w:rsidRPr="00A25F46">
              <w:rPr>
                <w:color w:val="000000"/>
              </w:rPr>
              <w:t>预付账款</w:t>
            </w:r>
          </w:p>
        </w:tc>
        <w:tc>
          <w:tcPr>
            <w:tcW w:w="1206" w:type="dxa"/>
            <w:shd w:val="clear" w:color="auto" w:fill="FFFFFF"/>
            <w:vAlign w:val="center"/>
          </w:tcPr>
          <w:p w:rsidR="004B7E13" w:rsidRPr="00A25F46" w:rsidRDefault="004B7E13" w:rsidP="00D176D1">
            <w:pPr>
              <w:widowControl/>
              <w:jc w:val="right"/>
              <w:rPr>
                <w:color w:val="000000"/>
              </w:rPr>
            </w:pPr>
            <w:r>
              <w:rPr>
                <w:color w:val="000000"/>
                <w:szCs w:val="21"/>
              </w:rPr>
              <w:t>2,386.20</w:t>
            </w:r>
          </w:p>
        </w:tc>
        <w:tc>
          <w:tcPr>
            <w:tcW w:w="1168" w:type="dxa"/>
            <w:shd w:val="clear" w:color="auto" w:fill="auto"/>
            <w:vAlign w:val="center"/>
          </w:tcPr>
          <w:p w:rsidR="004B7E13" w:rsidRPr="00A25F46" w:rsidRDefault="004B7E13" w:rsidP="00D176D1">
            <w:pPr>
              <w:widowControl/>
              <w:jc w:val="right"/>
              <w:rPr>
                <w:color w:val="000000"/>
              </w:rPr>
            </w:pPr>
            <w:r>
              <w:rPr>
                <w:color w:val="000000"/>
                <w:szCs w:val="21"/>
              </w:rPr>
              <w:t>0.66%</w:t>
            </w:r>
          </w:p>
        </w:tc>
        <w:tc>
          <w:tcPr>
            <w:tcW w:w="1206" w:type="dxa"/>
            <w:shd w:val="clear" w:color="auto" w:fill="auto"/>
            <w:vAlign w:val="center"/>
          </w:tcPr>
          <w:p w:rsidR="004B7E13" w:rsidRPr="00A25F46" w:rsidRDefault="004B7E13" w:rsidP="00D176D1">
            <w:pPr>
              <w:widowControl/>
              <w:jc w:val="right"/>
              <w:rPr>
                <w:color w:val="000000"/>
              </w:rPr>
            </w:pPr>
            <w:r>
              <w:rPr>
                <w:color w:val="000000"/>
                <w:szCs w:val="21"/>
              </w:rPr>
              <w:t>2,525.89</w:t>
            </w:r>
          </w:p>
        </w:tc>
        <w:tc>
          <w:tcPr>
            <w:tcW w:w="1244" w:type="dxa"/>
            <w:shd w:val="clear" w:color="auto" w:fill="auto"/>
            <w:noWrap/>
            <w:vAlign w:val="center"/>
          </w:tcPr>
          <w:p w:rsidR="004B7E13" w:rsidRPr="00A25F46" w:rsidRDefault="004B7E13" w:rsidP="00D176D1">
            <w:pPr>
              <w:widowControl/>
              <w:jc w:val="right"/>
              <w:rPr>
                <w:color w:val="000000"/>
              </w:rPr>
            </w:pPr>
            <w:r>
              <w:rPr>
                <w:color w:val="000000"/>
                <w:szCs w:val="21"/>
              </w:rPr>
              <w:t>2,673.75</w:t>
            </w:r>
          </w:p>
        </w:tc>
        <w:tc>
          <w:tcPr>
            <w:tcW w:w="1276" w:type="dxa"/>
            <w:shd w:val="clear" w:color="auto" w:fill="auto"/>
            <w:noWrap/>
            <w:vAlign w:val="center"/>
          </w:tcPr>
          <w:p w:rsidR="004B7E13" w:rsidRPr="00A25F46" w:rsidRDefault="004B7E13" w:rsidP="00D176D1">
            <w:pPr>
              <w:widowControl/>
              <w:jc w:val="right"/>
              <w:rPr>
                <w:color w:val="000000"/>
              </w:rPr>
            </w:pPr>
            <w:r>
              <w:rPr>
                <w:color w:val="000000"/>
                <w:szCs w:val="21"/>
              </w:rPr>
              <w:t>2,830.27</w:t>
            </w:r>
          </w:p>
        </w:tc>
        <w:tc>
          <w:tcPr>
            <w:tcW w:w="1316" w:type="dxa"/>
            <w:shd w:val="clear" w:color="auto" w:fill="auto"/>
            <w:noWrap/>
            <w:vAlign w:val="center"/>
          </w:tcPr>
          <w:p w:rsidR="004B7E13" w:rsidRPr="00A25F46" w:rsidRDefault="004B7E13" w:rsidP="00D176D1">
            <w:pPr>
              <w:widowControl/>
              <w:jc w:val="right"/>
              <w:rPr>
                <w:color w:val="000000"/>
              </w:rPr>
            </w:pPr>
            <w:r>
              <w:rPr>
                <w:color w:val="000000"/>
                <w:szCs w:val="21"/>
              </w:rPr>
              <w:t>444.07</w:t>
            </w:r>
          </w:p>
        </w:tc>
      </w:tr>
      <w:tr w:rsidR="004B7E13" w:rsidRPr="00A25F46" w:rsidTr="00D176D1">
        <w:trPr>
          <w:trHeight w:val="330"/>
        </w:trPr>
        <w:tc>
          <w:tcPr>
            <w:tcW w:w="1231" w:type="dxa"/>
            <w:shd w:val="clear" w:color="auto" w:fill="auto"/>
            <w:noWrap/>
            <w:vAlign w:val="center"/>
            <w:hideMark/>
          </w:tcPr>
          <w:p w:rsidR="004B7E13" w:rsidRPr="00A25F46" w:rsidRDefault="004B7E13" w:rsidP="00D176D1">
            <w:pPr>
              <w:widowControl/>
              <w:jc w:val="center"/>
              <w:rPr>
                <w:color w:val="000000"/>
              </w:rPr>
            </w:pPr>
            <w:r w:rsidRPr="00A25F46">
              <w:rPr>
                <w:color w:val="000000"/>
              </w:rPr>
              <w:t>存货</w:t>
            </w:r>
          </w:p>
        </w:tc>
        <w:tc>
          <w:tcPr>
            <w:tcW w:w="1206" w:type="dxa"/>
            <w:shd w:val="clear" w:color="auto" w:fill="FFFFFF"/>
            <w:vAlign w:val="center"/>
          </w:tcPr>
          <w:p w:rsidR="004B7E13" w:rsidRPr="00A25F46" w:rsidRDefault="004B7E13" w:rsidP="00D176D1">
            <w:pPr>
              <w:widowControl/>
              <w:jc w:val="right"/>
              <w:rPr>
                <w:color w:val="000000"/>
              </w:rPr>
            </w:pPr>
            <w:r>
              <w:rPr>
                <w:color w:val="000000"/>
                <w:szCs w:val="21"/>
              </w:rPr>
              <w:t>55,740.99</w:t>
            </w:r>
          </w:p>
        </w:tc>
        <w:tc>
          <w:tcPr>
            <w:tcW w:w="1168" w:type="dxa"/>
            <w:shd w:val="clear" w:color="auto" w:fill="auto"/>
            <w:vAlign w:val="center"/>
          </w:tcPr>
          <w:p w:rsidR="004B7E13" w:rsidRPr="00A25F46" w:rsidRDefault="004B7E13" w:rsidP="00D176D1">
            <w:pPr>
              <w:widowControl/>
              <w:jc w:val="right"/>
              <w:rPr>
                <w:color w:val="000000"/>
              </w:rPr>
            </w:pPr>
            <w:r>
              <w:rPr>
                <w:color w:val="000000"/>
                <w:szCs w:val="21"/>
              </w:rPr>
              <w:t>15.50%</w:t>
            </w:r>
          </w:p>
        </w:tc>
        <w:tc>
          <w:tcPr>
            <w:tcW w:w="1206" w:type="dxa"/>
            <w:shd w:val="clear" w:color="auto" w:fill="auto"/>
            <w:vAlign w:val="center"/>
          </w:tcPr>
          <w:p w:rsidR="004B7E13" w:rsidRPr="00A25F46" w:rsidRDefault="004B7E13" w:rsidP="00D176D1">
            <w:pPr>
              <w:widowControl/>
              <w:jc w:val="right"/>
              <w:rPr>
                <w:color w:val="000000"/>
              </w:rPr>
            </w:pPr>
            <w:r>
              <w:rPr>
                <w:color w:val="000000"/>
                <w:szCs w:val="21"/>
              </w:rPr>
              <w:t>59,004.04</w:t>
            </w:r>
          </w:p>
        </w:tc>
        <w:tc>
          <w:tcPr>
            <w:tcW w:w="1244" w:type="dxa"/>
            <w:shd w:val="clear" w:color="auto" w:fill="auto"/>
            <w:noWrap/>
            <w:vAlign w:val="center"/>
          </w:tcPr>
          <w:p w:rsidR="004B7E13" w:rsidRPr="00A25F46" w:rsidRDefault="004B7E13" w:rsidP="00D176D1">
            <w:pPr>
              <w:widowControl/>
              <w:jc w:val="right"/>
              <w:rPr>
                <w:color w:val="000000"/>
              </w:rPr>
            </w:pPr>
            <w:r>
              <w:rPr>
                <w:color w:val="000000"/>
                <w:szCs w:val="21"/>
              </w:rPr>
              <w:t>62,458.12</w:t>
            </w:r>
          </w:p>
        </w:tc>
        <w:tc>
          <w:tcPr>
            <w:tcW w:w="1276" w:type="dxa"/>
            <w:shd w:val="clear" w:color="auto" w:fill="auto"/>
            <w:noWrap/>
            <w:vAlign w:val="center"/>
          </w:tcPr>
          <w:p w:rsidR="004B7E13" w:rsidRPr="00A25F46" w:rsidRDefault="004B7E13" w:rsidP="00D176D1">
            <w:pPr>
              <w:widowControl/>
              <w:jc w:val="right"/>
              <w:rPr>
                <w:color w:val="000000"/>
              </w:rPr>
            </w:pPr>
            <w:r>
              <w:rPr>
                <w:color w:val="000000"/>
                <w:szCs w:val="21"/>
              </w:rPr>
              <w:t>66,114.39</w:t>
            </w:r>
          </w:p>
        </w:tc>
        <w:tc>
          <w:tcPr>
            <w:tcW w:w="1316" w:type="dxa"/>
            <w:shd w:val="clear" w:color="auto" w:fill="auto"/>
            <w:noWrap/>
            <w:vAlign w:val="center"/>
          </w:tcPr>
          <w:p w:rsidR="004B7E13" w:rsidRPr="00A25F46" w:rsidRDefault="004B7E13" w:rsidP="00D176D1">
            <w:pPr>
              <w:widowControl/>
              <w:jc w:val="right"/>
              <w:rPr>
                <w:color w:val="000000"/>
              </w:rPr>
            </w:pPr>
            <w:r>
              <w:rPr>
                <w:color w:val="000000"/>
                <w:szCs w:val="21"/>
              </w:rPr>
              <w:t>10,373.40</w:t>
            </w:r>
          </w:p>
        </w:tc>
      </w:tr>
      <w:tr w:rsidR="004B7E13" w:rsidRPr="00A25F46" w:rsidTr="00D176D1">
        <w:trPr>
          <w:trHeight w:val="330"/>
        </w:trPr>
        <w:tc>
          <w:tcPr>
            <w:tcW w:w="1231" w:type="dxa"/>
            <w:shd w:val="clear" w:color="auto" w:fill="auto"/>
            <w:noWrap/>
            <w:vAlign w:val="center"/>
            <w:hideMark/>
          </w:tcPr>
          <w:p w:rsidR="004B7E13" w:rsidRPr="00A25F46" w:rsidRDefault="004B7E13" w:rsidP="00D176D1">
            <w:pPr>
              <w:widowControl/>
              <w:jc w:val="center"/>
              <w:rPr>
                <w:b/>
                <w:color w:val="000000"/>
              </w:rPr>
            </w:pPr>
            <w:r w:rsidRPr="00A25F46">
              <w:rPr>
                <w:b/>
                <w:color w:val="000000"/>
              </w:rPr>
              <w:t>经营资产</w:t>
            </w:r>
          </w:p>
        </w:tc>
        <w:tc>
          <w:tcPr>
            <w:tcW w:w="1206" w:type="dxa"/>
            <w:shd w:val="clear" w:color="auto" w:fill="auto"/>
            <w:vAlign w:val="center"/>
          </w:tcPr>
          <w:p w:rsidR="004B7E13" w:rsidRPr="00A25F46" w:rsidRDefault="004B7E13" w:rsidP="00D176D1">
            <w:pPr>
              <w:widowControl/>
              <w:jc w:val="right"/>
              <w:rPr>
                <w:b/>
                <w:color w:val="000000"/>
              </w:rPr>
            </w:pPr>
            <w:r>
              <w:rPr>
                <w:b/>
                <w:bCs/>
                <w:color w:val="000000"/>
                <w:szCs w:val="21"/>
              </w:rPr>
              <w:t>117,941.78</w:t>
            </w:r>
          </w:p>
        </w:tc>
        <w:tc>
          <w:tcPr>
            <w:tcW w:w="1168" w:type="dxa"/>
            <w:shd w:val="clear" w:color="auto" w:fill="auto"/>
            <w:vAlign w:val="center"/>
          </w:tcPr>
          <w:p w:rsidR="004B7E13" w:rsidRPr="00A25F46" w:rsidRDefault="004B7E13" w:rsidP="00D176D1">
            <w:pPr>
              <w:widowControl/>
              <w:jc w:val="right"/>
              <w:rPr>
                <w:b/>
                <w:color w:val="000000"/>
              </w:rPr>
            </w:pPr>
            <w:r>
              <w:rPr>
                <w:b/>
                <w:bCs/>
                <w:color w:val="000000"/>
                <w:szCs w:val="21"/>
              </w:rPr>
              <w:t>32.79%</w:t>
            </w:r>
          </w:p>
        </w:tc>
        <w:tc>
          <w:tcPr>
            <w:tcW w:w="1206" w:type="dxa"/>
            <w:shd w:val="clear" w:color="auto" w:fill="auto"/>
            <w:vAlign w:val="center"/>
          </w:tcPr>
          <w:p w:rsidR="004B7E13" w:rsidRPr="00363DDA" w:rsidRDefault="004B7E13" w:rsidP="00D176D1">
            <w:pPr>
              <w:widowControl/>
              <w:jc w:val="right"/>
              <w:rPr>
                <w:b/>
                <w:color w:val="000000"/>
              </w:rPr>
            </w:pPr>
            <w:r>
              <w:rPr>
                <w:b/>
                <w:bCs/>
                <w:color w:val="000000"/>
                <w:szCs w:val="21"/>
              </w:rPr>
              <w:t>124,846.04</w:t>
            </w:r>
          </w:p>
        </w:tc>
        <w:tc>
          <w:tcPr>
            <w:tcW w:w="1244" w:type="dxa"/>
            <w:shd w:val="clear" w:color="auto" w:fill="auto"/>
            <w:noWrap/>
            <w:vAlign w:val="center"/>
          </w:tcPr>
          <w:p w:rsidR="004B7E13" w:rsidRPr="00363DDA" w:rsidRDefault="004B7E13" w:rsidP="00D176D1">
            <w:pPr>
              <w:widowControl/>
              <w:jc w:val="right"/>
              <w:rPr>
                <w:b/>
                <w:color w:val="000000"/>
              </w:rPr>
            </w:pPr>
            <w:r>
              <w:rPr>
                <w:b/>
                <w:bCs/>
                <w:color w:val="000000"/>
                <w:szCs w:val="21"/>
              </w:rPr>
              <w:t>132,154.48</w:t>
            </w:r>
          </w:p>
        </w:tc>
        <w:tc>
          <w:tcPr>
            <w:tcW w:w="1276" w:type="dxa"/>
            <w:shd w:val="clear" w:color="auto" w:fill="auto"/>
            <w:noWrap/>
            <w:vAlign w:val="center"/>
          </w:tcPr>
          <w:p w:rsidR="004B7E13" w:rsidRPr="00363DDA" w:rsidRDefault="004B7E13" w:rsidP="00D176D1">
            <w:pPr>
              <w:widowControl/>
              <w:jc w:val="right"/>
              <w:rPr>
                <w:b/>
                <w:color w:val="000000"/>
              </w:rPr>
            </w:pPr>
            <w:r>
              <w:rPr>
                <w:b/>
                <w:bCs/>
                <w:color w:val="000000"/>
                <w:szCs w:val="21"/>
              </w:rPr>
              <w:t>139,890.75</w:t>
            </w:r>
          </w:p>
        </w:tc>
        <w:tc>
          <w:tcPr>
            <w:tcW w:w="1316" w:type="dxa"/>
            <w:shd w:val="clear" w:color="auto" w:fill="auto"/>
            <w:noWrap/>
            <w:vAlign w:val="center"/>
          </w:tcPr>
          <w:p w:rsidR="004B7E13" w:rsidRPr="00363DDA" w:rsidRDefault="004B7E13" w:rsidP="00D176D1">
            <w:pPr>
              <w:widowControl/>
              <w:jc w:val="right"/>
              <w:rPr>
                <w:b/>
                <w:color w:val="000000"/>
              </w:rPr>
            </w:pPr>
            <w:r>
              <w:rPr>
                <w:b/>
                <w:bCs/>
                <w:color w:val="000000"/>
                <w:szCs w:val="21"/>
              </w:rPr>
              <w:t>21,948.97</w:t>
            </w:r>
          </w:p>
        </w:tc>
      </w:tr>
      <w:tr w:rsidR="004B7E13" w:rsidRPr="00A25F46" w:rsidTr="00D176D1">
        <w:trPr>
          <w:trHeight w:val="330"/>
        </w:trPr>
        <w:tc>
          <w:tcPr>
            <w:tcW w:w="1231" w:type="dxa"/>
            <w:shd w:val="clear" w:color="auto" w:fill="auto"/>
            <w:noWrap/>
            <w:vAlign w:val="center"/>
            <w:hideMark/>
          </w:tcPr>
          <w:p w:rsidR="004B7E13" w:rsidRPr="00A25F46" w:rsidRDefault="004B7E13" w:rsidP="00D176D1">
            <w:pPr>
              <w:widowControl/>
              <w:jc w:val="center"/>
              <w:rPr>
                <w:color w:val="000000"/>
              </w:rPr>
            </w:pPr>
            <w:r w:rsidRPr="00A25F46">
              <w:rPr>
                <w:color w:val="000000"/>
              </w:rPr>
              <w:t>应付票据</w:t>
            </w:r>
          </w:p>
        </w:tc>
        <w:tc>
          <w:tcPr>
            <w:tcW w:w="1206" w:type="dxa"/>
            <w:shd w:val="clear" w:color="auto" w:fill="auto"/>
            <w:vAlign w:val="center"/>
          </w:tcPr>
          <w:p w:rsidR="004B7E13" w:rsidRPr="00A25F46" w:rsidRDefault="004B7E13" w:rsidP="00D176D1">
            <w:pPr>
              <w:widowControl/>
              <w:jc w:val="right"/>
              <w:rPr>
                <w:color w:val="000000"/>
              </w:rPr>
            </w:pPr>
            <w:r>
              <w:rPr>
                <w:color w:val="000000"/>
                <w:szCs w:val="21"/>
              </w:rPr>
              <w:t>21,564.85</w:t>
            </w:r>
          </w:p>
        </w:tc>
        <w:tc>
          <w:tcPr>
            <w:tcW w:w="1168" w:type="dxa"/>
            <w:shd w:val="clear" w:color="auto" w:fill="auto"/>
            <w:vAlign w:val="center"/>
          </w:tcPr>
          <w:p w:rsidR="004B7E13" w:rsidRPr="00A25F46" w:rsidRDefault="004B7E13" w:rsidP="00D176D1">
            <w:pPr>
              <w:widowControl/>
              <w:jc w:val="right"/>
              <w:rPr>
                <w:color w:val="000000"/>
              </w:rPr>
            </w:pPr>
            <w:r>
              <w:rPr>
                <w:color w:val="000000"/>
                <w:szCs w:val="21"/>
              </w:rPr>
              <w:t>6.00%</w:t>
            </w:r>
          </w:p>
        </w:tc>
        <w:tc>
          <w:tcPr>
            <w:tcW w:w="1206" w:type="dxa"/>
            <w:shd w:val="clear" w:color="auto" w:fill="auto"/>
            <w:vAlign w:val="center"/>
          </w:tcPr>
          <w:p w:rsidR="004B7E13" w:rsidRPr="00A25F46" w:rsidRDefault="004B7E13" w:rsidP="00D176D1">
            <w:pPr>
              <w:widowControl/>
              <w:jc w:val="right"/>
              <w:rPr>
                <w:color w:val="000000"/>
              </w:rPr>
            </w:pPr>
            <w:r>
              <w:rPr>
                <w:color w:val="000000"/>
                <w:szCs w:val="21"/>
              </w:rPr>
              <w:t>22,827.24</w:t>
            </w:r>
          </w:p>
        </w:tc>
        <w:tc>
          <w:tcPr>
            <w:tcW w:w="1244" w:type="dxa"/>
            <w:shd w:val="clear" w:color="auto" w:fill="auto"/>
            <w:noWrap/>
            <w:vAlign w:val="center"/>
          </w:tcPr>
          <w:p w:rsidR="004B7E13" w:rsidRPr="00A25F46" w:rsidRDefault="004B7E13" w:rsidP="00D176D1">
            <w:pPr>
              <w:widowControl/>
              <w:jc w:val="right"/>
              <w:rPr>
                <w:color w:val="000000"/>
              </w:rPr>
            </w:pPr>
            <w:r>
              <w:rPr>
                <w:color w:val="000000"/>
                <w:szCs w:val="21"/>
              </w:rPr>
              <w:t>24,163.54</w:t>
            </w:r>
          </w:p>
        </w:tc>
        <w:tc>
          <w:tcPr>
            <w:tcW w:w="1276" w:type="dxa"/>
            <w:shd w:val="clear" w:color="auto" w:fill="auto"/>
            <w:noWrap/>
            <w:vAlign w:val="center"/>
          </w:tcPr>
          <w:p w:rsidR="004B7E13" w:rsidRPr="00A25F46" w:rsidRDefault="004B7E13" w:rsidP="00D176D1">
            <w:pPr>
              <w:widowControl/>
              <w:jc w:val="right"/>
              <w:rPr>
                <w:color w:val="000000"/>
              </w:rPr>
            </w:pPr>
            <w:r>
              <w:rPr>
                <w:color w:val="000000"/>
                <w:szCs w:val="21"/>
              </w:rPr>
              <w:t>25,578.07</w:t>
            </w:r>
          </w:p>
        </w:tc>
        <w:tc>
          <w:tcPr>
            <w:tcW w:w="1316" w:type="dxa"/>
            <w:shd w:val="clear" w:color="auto" w:fill="auto"/>
            <w:noWrap/>
            <w:vAlign w:val="center"/>
          </w:tcPr>
          <w:p w:rsidR="004B7E13" w:rsidRPr="00A25F46" w:rsidRDefault="004B7E13" w:rsidP="00D176D1">
            <w:pPr>
              <w:widowControl/>
              <w:jc w:val="right"/>
              <w:rPr>
                <w:color w:val="000000"/>
              </w:rPr>
            </w:pPr>
            <w:r>
              <w:rPr>
                <w:color w:val="000000"/>
                <w:szCs w:val="21"/>
              </w:rPr>
              <w:t>4,013.22</w:t>
            </w:r>
          </w:p>
        </w:tc>
      </w:tr>
      <w:tr w:rsidR="004B7E13" w:rsidRPr="00A25F46" w:rsidTr="00D176D1">
        <w:trPr>
          <w:trHeight w:val="330"/>
        </w:trPr>
        <w:tc>
          <w:tcPr>
            <w:tcW w:w="1231" w:type="dxa"/>
            <w:shd w:val="clear" w:color="auto" w:fill="auto"/>
            <w:noWrap/>
            <w:vAlign w:val="center"/>
            <w:hideMark/>
          </w:tcPr>
          <w:p w:rsidR="004B7E13" w:rsidRPr="00A25F46" w:rsidRDefault="004B7E13" w:rsidP="00D176D1">
            <w:pPr>
              <w:widowControl/>
              <w:jc w:val="center"/>
              <w:rPr>
                <w:color w:val="000000"/>
              </w:rPr>
            </w:pPr>
            <w:r w:rsidRPr="00A25F46">
              <w:rPr>
                <w:color w:val="000000"/>
              </w:rPr>
              <w:t>应付账款</w:t>
            </w:r>
          </w:p>
        </w:tc>
        <w:tc>
          <w:tcPr>
            <w:tcW w:w="1206" w:type="dxa"/>
            <w:shd w:val="clear" w:color="auto" w:fill="auto"/>
            <w:vAlign w:val="center"/>
          </w:tcPr>
          <w:p w:rsidR="004B7E13" w:rsidRPr="00A25F46" w:rsidRDefault="004B7E13" w:rsidP="00D176D1">
            <w:pPr>
              <w:widowControl/>
              <w:jc w:val="right"/>
              <w:rPr>
                <w:color w:val="000000"/>
              </w:rPr>
            </w:pPr>
            <w:r>
              <w:rPr>
                <w:color w:val="000000"/>
                <w:szCs w:val="21"/>
              </w:rPr>
              <w:t>38,078.76</w:t>
            </w:r>
          </w:p>
        </w:tc>
        <w:tc>
          <w:tcPr>
            <w:tcW w:w="1168" w:type="dxa"/>
            <w:shd w:val="clear" w:color="auto" w:fill="auto"/>
            <w:vAlign w:val="center"/>
          </w:tcPr>
          <w:p w:rsidR="004B7E13" w:rsidRPr="00A25F46" w:rsidRDefault="004B7E13" w:rsidP="00D176D1">
            <w:pPr>
              <w:widowControl/>
              <w:jc w:val="right"/>
              <w:rPr>
                <w:color w:val="000000"/>
              </w:rPr>
            </w:pPr>
            <w:r>
              <w:rPr>
                <w:color w:val="000000"/>
                <w:szCs w:val="21"/>
              </w:rPr>
              <w:t>10.59%</w:t>
            </w:r>
          </w:p>
        </w:tc>
        <w:tc>
          <w:tcPr>
            <w:tcW w:w="1206" w:type="dxa"/>
            <w:shd w:val="clear" w:color="auto" w:fill="auto"/>
            <w:vAlign w:val="center"/>
          </w:tcPr>
          <w:p w:rsidR="004B7E13" w:rsidRPr="00A25F46" w:rsidRDefault="004B7E13" w:rsidP="00D176D1">
            <w:pPr>
              <w:widowControl/>
              <w:jc w:val="right"/>
              <w:rPr>
                <w:color w:val="000000"/>
              </w:rPr>
            </w:pPr>
            <w:r>
              <w:rPr>
                <w:color w:val="000000"/>
                <w:szCs w:val="21"/>
              </w:rPr>
              <w:t>40,307.88</w:t>
            </w:r>
          </w:p>
        </w:tc>
        <w:tc>
          <w:tcPr>
            <w:tcW w:w="1244" w:type="dxa"/>
            <w:shd w:val="clear" w:color="auto" w:fill="auto"/>
            <w:noWrap/>
            <w:vAlign w:val="center"/>
          </w:tcPr>
          <w:p w:rsidR="004B7E13" w:rsidRPr="00A25F46" w:rsidRDefault="004B7E13" w:rsidP="00D176D1">
            <w:pPr>
              <w:widowControl/>
              <w:jc w:val="right"/>
              <w:rPr>
                <w:color w:val="000000"/>
              </w:rPr>
            </w:pPr>
            <w:r>
              <w:rPr>
                <w:color w:val="000000"/>
                <w:szCs w:val="21"/>
              </w:rPr>
              <w:t>42,667.48</w:t>
            </w:r>
          </w:p>
        </w:tc>
        <w:tc>
          <w:tcPr>
            <w:tcW w:w="1276" w:type="dxa"/>
            <w:shd w:val="clear" w:color="auto" w:fill="auto"/>
            <w:noWrap/>
            <w:vAlign w:val="center"/>
          </w:tcPr>
          <w:p w:rsidR="004B7E13" w:rsidRPr="00A25F46" w:rsidRDefault="004B7E13" w:rsidP="00D176D1">
            <w:pPr>
              <w:widowControl/>
              <w:jc w:val="right"/>
              <w:rPr>
                <w:color w:val="000000"/>
              </w:rPr>
            </w:pPr>
            <w:r>
              <w:rPr>
                <w:color w:val="000000"/>
                <w:szCs w:val="21"/>
              </w:rPr>
              <w:t>45,165.22</w:t>
            </w:r>
          </w:p>
        </w:tc>
        <w:tc>
          <w:tcPr>
            <w:tcW w:w="1316" w:type="dxa"/>
            <w:shd w:val="clear" w:color="auto" w:fill="auto"/>
            <w:noWrap/>
            <w:vAlign w:val="center"/>
          </w:tcPr>
          <w:p w:rsidR="004B7E13" w:rsidRPr="00A25F46" w:rsidRDefault="004B7E13" w:rsidP="00D176D1">
            <w:pPr>
              <w:widowControl/>
              <w:jc w:val="right"/>
              <w:rPr>
                <w:color w:val="000000"/>
              </w:rPr>
            </w:pPr>
            <w:r>
              <w:rPr>
                <w:color w:val="000000"/>
                <w:szCs w:val="21"/>
              </w:rPr>
              <w:t>7,086.46</w:t>
            </w:r>
          </w:p>
        </w:tc>
      </w:tr>
      <w:tr w:rsidR="004B7E13" w:rsidRPr="00A25F46" w:rsidTr="00D176D1">
        <w:trPr>
          <w:trHeight w:val="330"/>
        </w:trPr>
        <w:tc>
          <w:tcPr>
            <w:tcW w:w="1231" w:type="dxa"/>
            <w:shd w:val="clear" w:color="auto" w:fill="auto"/>
            <w:noWrap/>
            <w:vAlign w:val="center"/>
            <w:hideMark/>
          </w:tcPr>
          <w:p w:rsidR="004B7E13" w:rsidRPr="00A25F46" w:rsidRDefault="004B7E13" w:rsidP="00D176D1">
            <w:pPr>
              <w:widowControl/>
              <w:jc w:val="center"/>
              <w:rPr>
                <w:color w:val="000000"/>
              </w:rPr>
            </w:pPr>
            <w:r w:rsidRPr="00A25F46">
              <w:rPr>
                <w:color w:val="000000"/>
              </w:rPr>
              <w:t>预收账款</w:t>
            </w:r>
          </w:p>
        </w:tc>
        <w:tc>
          <w:tcPr>
            <w:tcW w:w="1206" w:type="dxa"/>
            <w:shd w:val="clear" w:color="auto" w:fill="auto"/>
            <w:vAlign w:val="center"/>
          </w:tcPr>
          <w:p w:rsidR="004B7E13" w:rsidRPr="00A25F46" w:rsidRDefault="004B7E13" w:rsidP="00D176D1">
            <w:pPr>
              <w:widowControl/>
              <w:jc w:val="right"/>
              <w:rPr>
                <w:color w:val="000000"/>
              </w:rPr>
            </w:pPr>
            <w:r>
              <w:rPr>
                <w:color w:val="000000"/>
                <w:szCs w:val="21"/>
              </w:rPr>
              <w:t>4,044.56</w:t>
            </w:r>
          </w:p>
        </w:tc>
        <w:tc>
          <w:tcPr>
            <w:tcW w:w="1168" w:type="dxa"/>
            <w:shd w:val="clear" w:color="auto" w:fill="auto"/>
            <w:vAlign w:val="center"/>
          </w:tcPr>
          <w:p w:rsidR="004B7E13" w:rsidRPr="00A25F46" w:rsidRDefault="004B7E13" w:rsidP="00D176D1">
            <w:pPr>
              <w:widowControl/>
              <w:jc w:val="right"/>
              <w:rPr>
                <w:color w:val="000000"/>
              </w:rPr>
            </w:pPr>
            <w:r>
              <w:rPr>
                <w:color w:val="000000"/>
                <w:szCs w:val="21"/>
              </w:rPr>
              <w:t>1.12%</w:t>
            </w:r>
          </w:p>
        </w:tc>
        <w:tc>
          <w:tcPr>
            <w:tcW w:w="1206" w:type="dxa"/>
            <w:shd w:val="clear" w:color="auto" w:fill="auto"/>
            <w:vAlign w:val="center"/>
          </w:tcPr>
          <w:p w:rsidR="004B7E13" w:rsidRPr="00A25F46" w:rsidRDefault="004B7E13" w:rsidP="00D176D1">
            <w:pPr>
              <w:widowControl/>
              <w:jc w:val="right"/>
              <w:rPr>
                <w:color w:val="000000"/>
              </w:rPr>
            </w:pPr>
            <w:r>
              <w:rPr>
                <w:color w:val="000000"/>
                <w:szCs w:val="21"/>
              </w:rPr>
              <w:t>4,281.32</w:t>
            </w:r>
          </w:p>
        </w:tc>
        <w:tc>
          <w:tcPr>
            <w:tcW w:w="1244" w:type="dxa"/>
            <w:shd w:val="clear" w:color="auto" w:fill="auto"/>
            <w:noWrap/>
            <w:vAlign w:val="center"/>
          </w:tcPr>
          <w:p w:rsidR="004B7E13" w:rsidRPr="00A25F46" w:rsidRDefault="004B7E13" w:rsidP="00D176D1">
            <w:pPr>
              <w:widowControl/>
              <w:jc w:val="right"/>
              <w:rPr>
                <w:color w:val="000000"/>
              </w:rPr>
            </w:pPr>
            <w:r>
              <w:rPr>
                <w:color w:val="000000"/>
                <w:szCs w:val="21"/>
              </w:rPr>
              <w:t>4,531.95</w:t>
            </w:r>
          </w:p>
        </w:tc>
        <w:tc>
          <w:tcPr>
            <w:tcW w:w="1276" w:type="dxa"/>
            <w:shd w:val="clear" w:color="auto" w:fill="auto"/>
            <w:noWrap/>
            <w:vAlign w:val="center"/>
          </w:tcPr>
          <w:p w:rsidR="004B7E13" w:rsidRPr="00A25F46" w:rsidRDefault="004B7E13" w:rsidP="00D176D1">
            <w:pPr>
              <w:widowControl/>
              <w:jc w:val="right"/>
              <w:rPr>
                <w:color w:val="000000"/>
              </w:rPr>
            </w:pPr>
            <w:r>
              <w:rPr>
                <w:color w:val="000000"/>
                <w:szCs w:val="21"/>
              </w:rPr>
              <w:t>4,797.25</w:t>
            </w:r>
          </w:p>
        </w:tc>
        <w:tc>
          <w:tcPr>
            <w:tcW w:w="1316" w:type="dxa"/>
            <w:shd w:val="clear" w:color="auto" w:fill="auto"/>
            <w:noWrap/>
            <w:vAlign w:val="center"/>
          </w:tcPr>
          <w:p w:rsidR="004B7E13" w:rsidRPr="00A25F46" w:rsidRDefault="004B7E13" w:rsidP="00D176D1">
            <w:pPr>
              <w:widowControl/>
              <w:jc w:val="right"/>
              <w:rPr>
                <w:color w:val="000000"/>
              </w:rPr>
            </w:pPr>
            <w:r>
              <w:rPr>
                <w:color w:val="000000"/>
                <w:szCs w:val="21"/>
              </w:rPr>
              <w:t>752.69</w:t>
            </w:r>
          </w:p>
        </w:tc>
      </w:tr>
      <w:tr w:rsidR="004B7E13" w:rsidRPr="00A25F46" w:rsidTr="00D176D1">
        <w:trPr>
          <w:trHeight w:val="330"/>
        </w:trPr>
        <w:tc>
          <w:tcPr>
            <w:tcW w:w="1231" w:type="dxa"/>
            <w:shd w:val="clear" w:color="auto" w:fill="auto"/>
            <w:noWrap/>
            <w:vAlign w:val="center"/>
            <w:hideMark/>
          </w:tcPr>
          <w:p w:rsidR="004B7E13" w:rsidRPr="00A25F46" w:rsidRDefault="004B7E13" w:rsidP="00D176D1">
            <w:pPr>
              <w:widowControl/>
              <w:jc w:val="center"/>
              <w:rPr>
                <w:b/>
                <w:color w:val="000000"/>
              </w:rPr>
            </w:pPr>
            <w:r w:rsidRPr="00A25F46">
              <w:rPr>
                <w:b/>
                <w:color w:val="000000"/>
              </w:rPr>
              <w:t>经营负债</w:t>
            </w:r>
          </w:p>
        </w:tc>
        <w:tc>
          <w:tcPr>
            <w:tcW w:w="1206" w:type="dxa"/>
            <w:shd w:val="clear" w:color="auto" w:fill="auto"/>
            <w:vAlign w:val="center"/>
          </w:tcPr>
          <w:p w:rsidR="004B7E13" w:rsidRPr="00A25F46" w:rsidRDefault="004B7E13" w:rsidP="00D176D1">
            <w:pPr>
              <w:widowControl/>
              <w:jc w:val="right"/>
              <w:rPr>
                <w:b/>
                <w:color w:val="000000"/>
              </w:rPr>
            </w:pPr>
            <w:r>
              <w:rPr>
                <w:b/>
                <w:bCs/>
                <w:color w:val="000000"/>
                <w:szCs w:val="21"/>
              </w:rPr>
              <w:t>63,688.17</w:t>
            </w:r>
          </w:p>
        </w:tc>
        <w:tc>
          <w:tcPr>
            <w:tcW w:w="1168" w:type="dxa"/>
            <w:shd w:val="clear" w:color="auto" w:fill="auto"/>
            <w:vAlign w:val="center"/>
          </w:tcPr>
          <w:p w:rsidR="004B7E13" w:rsidRPr="00A25F46" w:rsidRDefault="004B7E13" w:rsidP="00D176D1">
            <w:pPr>
              <w:widowControl/>
              <w:jc w:val="right"/>
              <w:rPr>
                <w:b/>
                <w:color w:val="000000"/>
              </w:rPr>
            </w:pPr>
            <w:r>
              <w:rPr>
                <w:b/>
                <w:bCs/>
                <w:color w:val="000000"/>
                <w:szCs w:val="21"/>
              </w:rPr>
              <w:t>17.71%</w:t>
            </w:r>
          </w:p>
        </w:tc>
        <w:tc>
          <w:tcPr>
            <w:tcW w:w="1206" w:type="dxa"/>
            <w:shd w:val="clear" w:color="auto" w:fill="auto"/>
            <w:vAlign w:val="center"/>
          </w:tcPr>
          <w:p w:rsidR="004B7E13" w:rsidRPr="00363DDA" w:rsidRDefault="004B7E13" w:rsidP="00D176D1">
            <w:pPr>
              <w:widowControl/>
              <w:jc w:val="right"/>
              <w:rPr>
                <w:b/>
                <w:color w:val="000000"/>
              </w:rPr>
            </w:pPr>
            <w:r>
              <w:rPr>
                <w:b/>
                <w:bCs/>
                <w:color w:val="000000"/>
                <w:szCs w:val="21"/>
              </w:rPr>
              <w:t>67,416.45</w:t>
            </w:r>
          </w:p>
        </w:tc>
        <w:tc>
          <w:tcPr>
            <w:tcW w:w="1244" w:type="dxa"/>
            <w:shd w:val="clear" w:color="auto" w:fill="auto"/>
            <w:vAlign w:val="center"/>
          </w:tcPr>
          <w:p w:rsidR="004B7E13" w:rsidRPr="00363DDA" w:rsidRDefault="004B7E13" w:rsidP="00D176D1">
            <w:pPr>
              <w:widowControl/>
              <w:jc w:val="right"/>
              <w:rPr>
                <w:b/>
                <w:color w:val="000000"/>
              </w:rPr>
            </w:pPr>
            <w:r>
              <w:rPr>
                <w:b/>
                <w:bCs/>
                <w:color w:val="000000"/>
                <w:szCs w:val="21"/>
              </w:rPr>
              <w:t>71,362.98</w:t>
            </w:r>
          </w:p>
        </w:tc>
        <w:tc>
          <w:tcPr>
            <w:tcW w:w="1276" w:type="dxa"/>
            <w:shd w:val="clear" w:color="auto" w:fill="auto"/>
            <w:noWrap/>
            <w:vAlign w:val="center"/>
          </w:tcPr>
          <w:p w:rsidR="004B7E13" w:rsidRPr="00363DDA" w:rsidRDefault="004B7E13" w:rsidP="00D176D1">
            <w:pPr>
              <w:widowControl/>
              <w:jc w:val="right"/>
              <w:rPr>
                <w:b/>
                <w:color w:val="000000"/>
              </w:rPr>
            </w:pPr>
            <w:r>
              <w:rPr>
                <w:b/>
                <w:bCs/>
                <w:color w:val="000000"/>
                <w:szCs w:val="21"/>
              </w:rPr>
              <w:t>75,540.54</w:t>
            </w:r>
          </w:p>
        </w:tc>
        <w:tc>
          <w:tcPr>
            <w:tcW w:w="1316" w:type="dxa"/>
            <w:shd w:val="clear" w:color="auto" w:fill="auto"/>
            <w:noWrap/>
            <w:vAlign w:val="center"/>
          </w:tcPr>
          <w:p w:rsidR="004B7E13" w:rsidRPr="00363DDA" w:rsidRDefault="004B7E13" w:rsidP="00D176D1">
            <w:pPr>
              <w:widowControl/>
              <w:jc w:val="right"/>
              <w:rPr>
                <w:b/>
                <w:color w:val="000000"/>
              </w:rPr>
            </w:pPr>
            <w:r>
              <w:rPr>
                <w:b/>
                <w:bCs/>
                <w:color w:val="000000"/>
                <w:szCs w:val="21"/>
              </w:rPr>
              <w:t>11,852.37</w:t>
            </w:r>
          </w:p>
        </w:tc>
      </w:tr>
      <w:tr w:rsidR="004B7E13" w:rsidRPr="00A25F46" w:rsidTr="00D176D1">
        <w:trPr>
          <w:trHeight w:val="330"/>
        </w:trPr>
        <w:tc>
          <w:tcPr>
            <w:tcW w:w="1231" w:type="dxa"/>
            <w:shd w:val="clear" w:color="auto" w:fill="auto"/>
            <w:noWrap/>
            <w:vAlign w:val="center"/>
            <w:hideMark/>
          </w:tcPr>
          <w:p w:rsidR="004B7E13" w:rsidRPr="00A25F46" w:rsidRDefault="004B7E13" w:rsidP="00D176D1">
            <w:pPr>
              <w:widowControl/>
              <w:jc w:val="center"/>
              <w:rPr>
                <w:b/>
                <w:color w:val="000000"/>
              </w:rPr>
            </w:pPr>
            <w:r w:rsidRPr="00A25F46">
              <w:rPr>
                <w:b/>
                <w:color w:val="000000"/>
              </w:rPr>
              <w:t>营运资金</w:t>
            </w:r>
          </w:p>
        </w:tc>
        <w:tc>
          <w:tcPr>
            <w:tcW w:w="1206" w:type="dxa"/>
            <w:shd w:val="clear" w:color="auto" w:fill="auto"/>
            <w:vAlign w:val="center"/>
          </w:tcPr>
          <w:p w:rsidR="004B7E13" w:rsidRPr="00A25F46" w:rsidRDefault="004B7E13" w:rsidP="00D176D1">
            <w:pPr>
              <w:widowControl/>
              <w:jc w:val="right"/>
              <w:rPr>
                <w:b/>
                <w:color w:val="000000"/>
              </w:rPr>
            </w:pPr>
            <w:r>
              <w:rPr>
                <w:b/>
                <w:bCs/>
                <w:color w:val="000000"/>
                <w:szCs w:val="21"/>
              </w:rPr>
              <w:t>54,253.61</w:t>
            </w:r>
          </w:p>
        </w:tc>
        <w:tc>
          <w:tcPr>
            <w:tcW w:w="1168" w:type="dxa"/>
            <w:shd w:val="clear" w:color="auto" w:fill="auto"/>
            <w:vAlign w:val="center"/>
          </w:tcPr>
          <w:p w:rsidR="004B7E13" w:rsidRPr="00A25F46" w:rsidRDefault="004B7E13" w:rsidP="00D176D1">
            <w:pPr>
              <w:widowControl/>
              <w:jc w:val="right"/>
              <w:rPr>
                <w:b/>
                <w:color w:val="000000"/>
              </w:rPr>
            </w:pPr>
            <w:r>
              <w:rPr>
                <w:b/>
                <w:bCs/>
                <w:color w:val="000000"/>
                <w:szCs w:val="21"/>
              </w:rPr>
              <w:t>15.08%</w:t>
            </w:r>
          </w:p>
        </w:tc>
        <w:tc>
          <w:tcPr>
            <w:tcW w:w="1206" w:type="dxa"/>
            <w:shd w:val="clear" w:color="auto" w:fill="auto"/>
            <w:vAlign w:val="center"/>
          </w:tcPr>
          <w:p w:rsidR="004B7E13" w:rsidRPr="00363DDA" w:rsidRDefault="004B7E13" w:rsidP="00D176D1">
            <w:pPr>
              <w:widowControl/>
              <w:jc w:val="right"/>
              <w:rPr>
                <w:b/>
                <w:color w:val="000000"/>
              </w:rPr>
            </w:pPr>
            <w:r>
              <w:rPr>
                <w:b/>
                <w:bCs/>
                <w:color w:val="000000"/>
                <w:szCs w:val="21"/>
              </w:rPr>
              <w:t>57,429.60</w:t>
            </w:r>
          </w:p>
        </w:tc>
        <w:tc>
          <w:tcPr>
            <w:tcW w:w="1244" w:type="dxa"/>
            <w:shd w:val="clear" w:color="auto" w:fill="auto"/>
            <w:vAlign w:val="center"/>
          </w:tcPr>
          <w:p w:rsidR="004B7E13" w:rsidRPr="00363DDA" w:rsidRDefault="004B7E13" w:rsidP="00D176D1">
            <w:pPr>
              <w:widowControl/>
              <w:jc w:val="right"/>
              <w:rPr>
                <w:b/>
                <w:color w:val="000000"/>
              </w:rPr>
            </w:pPr>
            <w:r>
              <w:rPr>
                <w:b/>
                <w:bCs/>
                <w:color w:val="000000"/>
                <w:szCs w:val="21"/>
              </w:rPr>
              <w:t>60,791.50</w:t>
            </w:r>
          </w:p>
        </w:tc>
        <w:tc>
          <w:tcPr>
            <w:tcW w:w="1276" w:type="dxa"/>
            <w:shd w:val="clear" w:color="auto" w:fill="auto"/>
            <w:vAlign w:val="center"/>
          </w:tcPr>
          <w:p w:rsidR="004B7E13" w:rsidRPr="00363DDA" w:rsidRDefault="004B7E13" w:rsidP="00D176D1">
            <w:pPr>
              <w:widowControl/>
              <w:jc w:val="right"/>
              <w:rPr>
                <w:b/>
                <w:color w:val="000000"/>
              </w:rPr>
            </w:pPr>
            <w:r>
              <w:rPr>
                <w:b/>
                <w:bCs/>
                <w:color w:val="000000"/>
                <w:szCs w:val="21"/>
              </w:rPr>
              <w:t>64,350.21</w:t>
            </w:r>
          </w:p>
        </w:tc>
        <w:tc>
          <w:tcPr>
            <w:tcW w:w="1316" w:type="dxa"/>
            <w:shd w:val="clear" w:color="auto" w:fill="auto"/>
            <w:vAlign w:val="center"/>
          </w:tcPr>
          <w:p w:rsidR="004B7E13" w:rsidRPr="00363DDA" w:rsidRDefault="004B7E13" w:rsidP="00D176D1">
            <w:pPr>
              <w:widowControl/>
              <w:jc w:val="right"/>
              <w:rPr>
                <w:b/>
                <w:color w:val="000000"/>
              </w:rPr>
            </w:pPr>
            <w:r>
              <w:rPr>
                <w:b/>
                <w:bCs/>
                <w:color w:val="000000"/>
                <w:szCs w:val="21"/>
              </w:rPr>
              <w:t>10,096.60</w:t>
            </w:r>
          </w:p>
        </w:tc>
      </w:tr>
    </w:tbl>
    <w:p w:rsidR="004B7E13" w:rsidRDefault="004B7E13" w:rsidP="004B7E13">
      <w:pPr>
        <w:rPr>
          <w:szCs w:val="21"/>
        </w:rPr>
      </w:pPr>
      <w:r>
        <w:rPr>
          <w:rFonts w:hint="eastAsia"/>
          <w:szCs w:val="21"/>
        </w:rPr>
        <w:t>注：测算假设和测算过程基于：</w:t>
      </w:r>
    </w:p>
    <w:p w:rsidR="004B7E13" w:rsidRDefault="004B7E13" w:rsidP="004B7E13">
      <w:pPr>
        <w:rPr>
          <w:szCs w:val="21"/>
        </w:rPr>
      </w:pPr>
      <w:r>
        <w:rPr>
          <w:rFonts w:hint="eastAsia"/>
          <w:szCs w:val="21"/>
        </w:rPr>
        <w:t>（</w:t>
      </w:r>
      <w:r>
        <w:rPr>
          <w:szCs w:val="21"/>
        </w:rPr>
        <w:t>1</w:t>
      </w:r>
      <w:r>
        <w:rPr>
          <w:rFonts w:hint="eastAsia"/>
          <w:szCs w:val="21"/>
        </w:rPr>
        <w:t>）假设</w:t>
      </w:r>
      <w:r>
        <w:rPr>
          <w:szCs w:val="21"/>
        </w:rPr>
        <w:t>201</w:t>
      </w:r>
      <w:r>
        <w:rPr>
          <w:rFonts w:hint="eastAsia"/>
          <w:szCs w:val="21"/>
        </w:rPr>
        <w:t>6</w:t>
      </w:r>
      <w:r>
        <w:rPr>
          <w:rFonts w:hint="eastAsia"/>
          <w:szCs w:val="21"/>
        </w:rPr>
        <w:t>年</w:t>
      </w:r>
      <w:r>
        <w:rPr>
          <w:szCs w:val="21"/>
        </w:rPr>
        <w:t>-201</w:t>
      </w:r>
      <w:r>
        <w:rPr>
          <w:rFonts w:hint="eastAsia"/>
          <w:szCs w:val="21"/>
        </w:rPr>
        <w:t>8</w:t>
      </w:r>
      <w:r>
        <w:rPr>
          <w:rFonts w:hint="eastAsia"/>
          <w:szCs w:val="21"/>
        </w:rPr>
        <w:t>年发行人营业收入增长率为</w:t>
      </w:r>
      <w:r>
        <w:rPr>
          <w:rFonts w:hint="eastAsia"/>
          <w:szCs w:val="21"/>
        </w:rPr>
        <w:t>5</w:t>
      </w:r>
      <w:r>
        <w:rPr>
          <w:szCs w:val="21"/>
        </w:rPr>
        <w:t>.</w:t>
      </w:r>
      <w:r>
        <w:rPr>
          <w:rFonts w:hint="eastAsia"/>
          <w:szCs w:val="21"/>
        </w:rPr>
        <w:t>85</w:t>
      </w:r>
      <w:r>
        <w:rPr>
          <w:szCs w:val="21"/>
        </w:rPr>
        <w:t>%</w:t>
      </w:r>
      <w:r>
        <w:rPr>
          <w:rFonts w:hint="eastAsia"/>
          <w:szCs w:val="21"/>
        </w:rPr>
        <w:t>。</w:t>
      </w:r>
    </w:p>
    <w:p w:rsidR="004B7E13" w:rsidRDefault="004B7E13" w:rsidP="004B7E13">
      <w:pPr>
        <w:rPr>
          <w:szCs w:val="21"/>
        </w:rPr>
      </w:pPr>
      <w:r>
        <w:rPr>
          <w:rFonts w:hint="eastAsia"/>
          <w:szCs w:val="21"/>
        </w:rPr>
        <w:t>（</w:t>
      </w:r>
      <w:r>
        <w:rPr>
          <w:szCs w:val="21"/>
        </w:rPr>
        <w:t>2</w:t>
      </w:r>
      <w:r>
        <w:rPr>
          <w:rFonts w:hint="eastAsia"/>
          <w:szCs w:val="21"/>
        </w:rPr>
        <w:t>）</w:t>
      </w:r>
      <w:r>
        <w:rPr>
          <w:szCs w:val="21"/>
        </w:rPr>
        <w:t>201</w:t>
      </w:r>
      <w:r>
        <w:rPr>
          <w:rFonts w:hint="eastAsia"/>
          <w:szCs w:val="21"/>
        </w:rPr>
        <w:t>6</w:t>
      </w:r>
      <w:r>
        <w:rPr>
          <w:rFonts w:hint="eastAsia"/>
          <w:szCs w:val="21"/>
        </w:rPr>
        <w:t>年</w:t>
      </w:r>
      <w:r>
        <w:rPr>
          <w:szCs w:val="21"/>
        </w:rPr>
        <w:t>-201</w:t>
      </w:r>
      <w:r>
        <w:rPr>
          <w:rFonts w:hint="eastAsia"/>
          <w:szCs w:val="21"/>
        </w:rPr>
        <w:t>8</w:t>
      </w:r>
      <w:r>
        <w:rPr>
          <w:rFonts w:hint="eastAsia"/>
          <w:szCs w:val="21"/>
        </w:rPr>
        <w:t>年发行人应收票据、应收账款、预付款项、存货、应付票据、应付款项、预收款项占营业收入比例保持</w:t>
      </w:r>
      <w:r>
        <w:rPr>
          <w:szCs w:val="21"/>
        </w:rPr>
        <w:t>201</w:t>
      </w:r>
      <w:r>
        <w:rPr>
          <w:rFonts w:hint="eastAsia"/>
          <w:szCs w:val="21"/>
        </w:rPr>
        <w:t>5</w:t>
      </w:r>
      <w:r>
        <w:rPr>
          <w:rFonts w:hint="eastAsia"/>
          <w:szCs w:val="21"/>
        </w:rPr>
        <w:t>年比例不变。</w:t>
      </w:r>
    </w:p>
    <w:p w:rsidR="004B7E13" w:rsidRDefault="004B7E13" w:rsidP="004B7E13">
      <w:pPr>
        <w:spacing w:beforeLines="50" w:line="360" w:lineRule="auto"/>
        <w:ind w:firstLineChars="200" w:firstLine="480"/>
        <w:rPr>
          <w:sz w:val="24"/>
        </w:rPr>
      </w:pPr>
      <w:r>
        <w:rPr>
          <w:rFonts w:hint="eastAsia"/>
          <w:sz w:val="24"/>
        </w:rPr>
        <w:t>综上所述，公司</w:t>
      </w:r>
      <w:r>
        <w:rPr>
          <w:sz w:val="24"/>
        </w:rPr>
        <w:t>201</w:t>
      </w:r>
      <w:r>
        <w:rPr>
          <w:rFonts w:hint="eastAsia"/>
          <w:sz w:val="24"/>
        </w:rPr>
        <w:t>8</w:t>
      </w:r>
      <w:r>
        <w:rPr>
          <w:rFonts w:hint="eastAsia"/>
          <w:sz w:val="24"/>
        </w:rPr>
        <w:t>年补充流动资金需求规模</w:t>
      </w:r>
      <w:r>
        <w:rPr>
          <w:sz w:val="24"/>
        </w:rPr>
        <w:t>1.</w:t>
      </w:r>
      <w:r>
        <w:rPr>
          <w:rFonts w:hint="eastAsia"/>
          <w:sz w:val="24"/>
        </w:rPr>
        <w:t>01</w:t>
      </w:r>
      <w:r>
        <w:rPr>
          <w:rFonts w:hint="eastAsia"/>
          <w:sz w:val="24"/>
        </w:rPr>
        <w:t>亿元。本次募集资金总额不超过</w:t>
      </w:r>
      <w:r>
        <w:rPr>
          <w:rFonts w:hint="eastAsia"/>
          <w:sz w:val="24"/>
        </w:rPr>
        <w:t>62</w:t>
      </w:r>
      <w:r>
        <w:rPr>
          <w:sz w:val="24"/>
        </w:rPr>
        <w:t>,</w:t>
      </w:r>
      <w:r>
        <w:rPr>
          <w:rFonts w:hint="eastAsia"/>
          <w:sz w:val="24"/>
        </w:rPr>
        <w:t>712</w:t>
      </w:r>
      <w:r>
        <w:rPr>
          <w:rFonts w:hint="eastAsia"/>
          <w:sz w:val="24"/>
        </w:rPr>
        <w:t>万元，其中</w:t>
      </w:r>
      <w:r>
        <w:rPr>
          <w:rFonts w:hint="eastAsia"/>
          <w:sz w:val="24"/>
        </w:rPr>
        <w:t>55</w:t>
      </w:r>
      <w:r>
        <w:rPr>
          <w:sz w:val="24"/>
        </w:rPr>
        <w:t>,000</w:t>
      </w:r>
      <w:r>
        <w:rPr>
          <w:rFonts w:hint="eastAsia"/>
          <w:sz w:val="24"/>
        </w:rPr>
        <w:t>万元用于偿还银行贷款，其余全部用于补充流动资金。考虑扣除保荐承销费用等发行费用，发行人实际用于补充流动资金规模不超过公司未来三年新增流动资金需求规模，具有合理性。</w:t>
      </w:r>
    </w:p>
    <w:p w:rsidR="004B7E13" w:rsidRDefault="004B7E13" w:rsidP="004B7E13">
      <w:pPr>
        <w:spacing w:beforeLines="50" w:line="360" w:lineRule="auto"/>
        <w:ind w:firstLineChars="200" w:firstLine="480"/>
        <w:rPr>
          <w:sz w:val="24"/>
        </w:rPr>
      </w:pPr>
      <w:r>
        <w:rPr>
          <w:sz w:val="24"/>
        </w:rPr>
        <w:t>3</w:t>
      </w:r>
      <w:r>
        <w:rPr>
          <w:rFonts w:hint="eastAsia"/>
          <w:sz w:val="24"/>
        </w:rPr>
        <w:t>、满足营运资金需求，提高市场竞争力</w:t>
      </w:r>
    </w:p>
    <w:p w:rsidR="004B7E13" w:rsidRDefault="004B7E13" w:rsidP="004B7E13">
      <w:pPr>
        <w:spacing w:beforeLines="50" w:line="360" w:lineRule="auto"/>
        <w:ind w:firstLineChars="200" w:firstLine="480"/>
        <w:rPr>
          <w:sz w:val="24"/>
        </w:rPr>
      </w:pPr>
      <w:r>
        <w:rPr>
          <w:rFonts w:hint="eastAsia"/>
          <w:sz w:val="24"/>
        </w:rPr>
        <w:t>公司应收账款和库存资金占用管理能力处于行业上游，但医药企业的行业特点造成了公司近几年应收账款居高不下，库存资金占用比例也维持较高水平，随着公司生产经营规模的不断扩大和营销模式的转变，应收账款和库存资金还有继续上升的趋势。</w:t>
      </w:r>
    </w:p>
    <w:p w:rsidR="004B7E13" w:rsidRDefault="004B7E13" w:rsidP="004B7E13">
      <w:pPr>
        <w:spacing w:beforeLines="50" w:line="360" w:lineRule="auto"/>
        <w:ind w:firstLineChars="200" w:firstLine="480"/>
        <w:rPr>
          <w:sz w:val="24"/>
        </w:rPr>
      </w:pPr>
      <w:r>
        <w:rPr>
          <w:rFonts w:hint="eastAsia"/>
          <w:sz w:val="24"/>
        </w:rPr>
        <w:t>本次募集资金到位后，将有效满足公司经营规模扩大带来的新增营运资金需求，有利于公司扩大销售规模，提高市场占有率和市场竞争能力。</w:t>
      </w:r>
    </w:p>
    <w:p w:rsidR="004B7E13" w:rsidRDefault="004B7E13" w:rsidP="004B7E13">
      <w:pPr>
        <w:spacing w:beforeLines="50" w:line="360" w:lineRule="auto"/>
        <w:ind w:firstLineChars="200" w:firstLine="480"/>
        <w:rPr>
          <w:sz w:val="24"/>
        </w:rPr>
      </w:pPr>
      <w:r>
        <w:rPr>
          <w:sz w:val="24"/>
        </w:rPr>
        <w:t>4</w:t>
      </w:r>
      <w:r>
        <w:rPr>
          <w:rFonts w:hint="eastAsia"/>
          <w:sz w:val="24"/>
        </w:rPr>
        <w:t>、有利于公司增强竞争实力和实现发展战略</w:t>
      </w:r>
    </w:p>
    <w:p w:rsidR="004B7E13" w:rsidRDefault="004B7E13" w:rsidP="004B7E13">
      <w:pPr>
        <w:spacing w:beforeLines="50" w:line="360" w:lineRule="auto"/>
        <w:ind w:firstLineChars="200" w:firstLine="480"/>
        <w:rPr>
          <w:sz w:val="24"/>
        </w:rPr>
      </w:pPr>
      <w:r>
        <w:rPr>
          <w:rFonts w:hint="eastAsia"/>
          <w:sz w:val="24"/>
        </w:rPr>
        <w:t>在商业模式方面，公司贯彻大健康理念和提升大众健康价值链，积极推进商业模式创新，大力发展电子商务。在国家大力发展“互联网</w:t>
      </w:r>
      <w:r>
        <w:rPr>
          <w:sz w:val="24"/>
        </w:rPr>
        <w:t>+</w:t>
      </w:r>
      <w:r>
        <w:rPr>
          <w:rFonts w:hint="eastAsia"/>
          <w:sz w:val="24"/>
        </w:rPr>
        <w:t>医药”的背景下，公司已经与天猫平台、京东平台、壹号店平台签署战略合作协议，积极开发布局保健品、功能食品，加快基于电子商务平台的</w:t>
      </w:r>
      <w:r>
        <w:rPr>
          <w:sz w:val="24"/>
        </w:rPr>
        <w:t>B2C</w:t>
      </w:r>
      <w:r>
        <w:rPr>
          <w:rFonts w:hint="eastAsia"/>
          <w:sz w:val="24"/>
        </w:rPr>
        <w:t>药品供应体系和零售体系建设，加快为医药行业中小型生产商、渠道商、采购商、零售商提供电子商务服务的开放</w:t>
      </w:r>
      <w:r>
        <w:rPr>
          <w:sz w:val="24"/>
        </w:rPr>
        <w:t>B2B</w:t>
      </w:r>
      <w:r>
        <w:rPr>
          <w:rFonts w:hint="eastAsia"/>
          <w:sz w:val="24"/>
        </w:rPr>
        <w:t>交易平台建设。本次募集资金补充流动资金，将为公司销售体系网络化建设增加资金支持，有利推动商业模式创新。</w:t>
      </w:r>
    </w:p>
    <w:p w:rsidR="004B7E13" w:rsidRDefault="004B7E13" w:rsidP="004B7E13">
      <w:pPr>
        <w:spacing w:beforeLines="50" w:line="360" w:lineRule="auto"/>
        <w:ind w:firstLineChars="200" w:firstLine="480"/>
        <w:rPr>
          <w:sz w:val="24"/>
        </w:rPr>
      </w:pPr>
      <w:r>
        <w:rPr>
          <w:rFonts w:hint="eastAsia"/>
          <w:sz w:val="24"/>
        </w:rPr>
        <w:t>在技术研发方面，公司建立多线研发模式，基于解热镇痛类、心脑血管类、抗代谢类、中枢神经类、消化系统类、抗感染类、抗肿瘤类、保健品等八大热点治疗领域，以自有力量为主，采取研发合作、研发外包等多种形式，加快科技创新步伐。同时，公司将加强对原料药研究力度，积极引入新技术、新工艺，进一步提升大宗原料药的生产效率和技经指标，降低制造成本，扩大市场规模，巩固控制地位。</w:t>
      </w:r>
    </w:p>
    <w:p w:rsidR="004B7E13" w:rsidRDefault="004B7E13" w:rsidP="004B7E13">
      <w:pPr>
        <w:spacing w:beforeLines="50" w:line="360" w:lineRule="auto"/>
        <w:ind w:firstLineChars="200" w:firstLine="480"/>
        <w:rPr>
          <w:sz w:val="24"/>
        </w:rPr>
      </w:pPr>
      <w:r>
        <w:rPr>
          <w:rFonts w:hint="eastAsia"/>
          <w:sz w:val="24"/>
        </w:rPr>
        <w:t>基于公司当前发展现状及未来发展需要，公司正在推动产业升级和国际化战略步伐，一系列项目和发展战略正在实施之中。本次募集资金到位后，将对公司战略规划的顺利实现起到有力的支撑作用。</w:t>
      </w:r>
    </w:p>
    <w:p w:rsidR="004B7E13" w:rsidRDefault="004B7E13" w:rsidP="004B7E13">
      <w:pPr>
        <w:spacing w:beforeLines="50" w:line="360" w:lineRule="auto"/>
        <w:ind w:firstLineChars="200" w:firstLine="480"/>
        <w:rPr>
          <w:sz w:val="24"/>
        </w:rPr>
      </w:pPr>
      <w:r>
        <w:rPr>
          <w:rFonts w:hint="eastAsia"/>
          <w:sz w:val="24"/>
        </w:rPr>
        <w:t>随着募集资金投入使用，公司资金实力不断增加，有利于公司上述战略有效实施，壮大公司实力，提高盈利能力，提升竞争优势。</w:t>
      </w:r>
    </w:p>
    <w:p w:rsidR="004B7E13" w:rsidRDefault="004B7E13" w:rsidP="004B7E13">
      <w:pPr>
        <w:pStyle w:val="3"/>
        <w:spacing w:beforeLines="50" w:after="0" w:line="360" w:lineRule="auto"/>
        <w:jc w:val="left"/>
        <w:rPr>
          <w:rFonts w:eastAsia="黑体"/>
          <w:b w:val="0"/>
          <w:sz w:val="30"/>
          <w:szCs w:val="30"/>
        </w:rPr>
      </w:pPr>
      <w:bookmarkStart w:id="90" w:name="_Toc460765528"/>
      <w:r>
        <w:rPr>
          <w:rFonts w:eastAsia="黑体" w:hint="eastAsia"/>
          <w:b w:val="0"/>
          <w:sz w:val="30"/>
          <w:szCs w:val="30"/>
        </w:rPr>
        <w:t>四、公司应对本次非公开发行股票摊薄即期回报采取的措施</w:t>
      </w:r>
      <w:bookmarkEnd w:id="90"/>
    </w:p>
    <w:p w:rsidR="004B7E13" w:rsidRDefault="004B7E13" w:rsidP="004B7E13">
      <w:pPr>
        <w:pStyle w:val="ae"/>
        <w:spacing w:beforeLines="50" w:line="360" w:lineRule="auto"/>
        <w:ind w:firstLineChars="200" w:firstLine="480"/>
        <w:rPr>
          <w:rFonts w:ascii="宋体" w:hAnsi="宋体"/>
          <w:sz w:val="24"/>
          <w:szCs w:val="24"/>
        </w:rPr>
      </w:pPr>
      <w:r>
        <w:rPr>
          <w:rFonts w:ascii="宋体" w:hAnsi="宋体" w:hint="eastAsia"/>
          <w:sz w:val="24"/>
          <w:szCs w:val="24"/>
        </w:rPr>
        <w:t>公司为保证此次募集资金有效使用、有效防范即期回报被摊薄的风险、提高未来的回报能力所采取的措施包括：</w:t>
      </w:r>
    </w:p>
    <w:p w:rsidR="004B7E13" w:rsidRDefault="004B7E13" w:rsidP="004B7E13">
      <w:pPr>
        <w:pStyle w:val="ae"/>
        <w:spacing w:beforeLines="50" w:line="360" w:lineRule="auto"/>
        <w:ind w:firstLineChars="200" w:firstLine="480"/>
        <w:rPr>
          <w:rFonts w:ascii="宋体" w:hAnsi="宋体"/>
          <w:sz w:val="24"/>
          <w:szCs w:val="24"/>
        </w:rPr>
      </w:pPr>
      <w:r>
        <w:rPr>
          <w:rFonts w:ascii="宋体" w:hAnsi="宋体" w:hint="eastAsia"/>
          <w:sz w:val="24"/>
          <w:szCs w:val="24"/>
        </w:rPr>
        <w:t>1、加强募集资金管理，保障募集资金按计划使用</w:t>
      </w:r>
    </w:p>
    <w:p w:rsidR="004B7E13" w:rsidRDefault="004B7E13" w:rsidP="004B7E13">
      <w:pPr>
        <w:pStyle w:val="ae"/>
        <w:spacing w:beforeLines="50" w:line="360" w:lineRule="auto"/>
        <w:ind w:firstLineChars="200" w:firstLine="496"/>
        <w:rPr>
          <w:rFonts w:ascii="宋体" w:hAnsi="宋体"/>
          <w:spacing w:val="-32"/>
          <w:sz w:val="24"/>
          <w:szCs w:val="24"/>
        </w:rPr>
      </w:pPr>
      <w:r>
        <w:rPr>
          <w:rFonts w:ascii="宋体" w:hAnsi="宋体" w:hint="eastAsia"/>
          <w:spacing w:val="4"/>
          <w:sz w:val="24"/>
          <w:szCs w:val="24"/>
        </w:rPr>
        <w:t>公司本次非公开发行股份的募集资金在扣除发行费用后全部用于偿还</w:t>
      </w:r>
      <w:r>
        <w:rPr>
          <w:rFonts w:ascii="宋体" w:hAnsi="宋体" w:hint="eastAsia"/>
          <w:spacing w:val="3"/>
          <w:sz w:val="24"/>
          <w:szCs w:val="24"/>
        </w:rPr>
        <w:t>银</w:t>
      </w:r>
      <w:r>
        <w:rPr>
          <w:rFonts w:ascii="宋体" w:hAnsi="宋体" w:hint="eastAsia"/>
          <w:sz w:val="24"/>
          <w:szCs w:val="24"/>
        </w:rPr>
        <w:t>行贷款及补充流动资金</w:t>
      </w:r>
      <w:r>
        <w:rPr>
          <w:rFonts w:ascii="宋体" w:hAnsi="宋体" w:hint="eastAsia"/>
          <w:spacing w:val="-107"/>
          <w:sz w:val="24"/>
          <w:szCs w:val="24"/>
        </w:rPr>
        <w:t>，</w:t>
      </w:r>
      <w:r>
        <w:rPr>
          <w:rFonts w:ascii="宋体" w:hAnsi="宋体" w:hint="eastAsia"/>
          <w:sz w:val="24"/>
          <w:szCs w:val="24"/>
        </w:rPr>
        <w:t>不仅可以改善公司资产负债结构，降低公司财务费用，而且进一步缓解了公司流动资金压力，可在较大程度上满足公司经营资金需求，综合提升公司资本实力及盈利能力</w:t>
      </w:r>
      <w:r>
        <w:rPr>
          <w:rFonts w:ascii="宋体" w:hAnsi="宋体" w:hint="eastAsia"/>
          <w:spacing w:val="-32"/>
          <w:sz w:val="24"/>
          <w:szCs w:val="24"/>
        </w:rPr>
        <w:t>。</w:t>
      </w:r>
    </w:p>
    <w:p w:rsidR="004B7E13" w:rsidRDefault="004B7E13" w:rsidP="004B7E13">
      <w:pPr>
        <w:pStyle w:val="Default"/>
        <w:spacing w:beforeLines="50" w:line="360" w:lineRule="auto"/>
        <w:ind w:firstLineChars="200" w:firstLine="496"/>
        <w:jc w:val="both"/>
        <w:rPr>
          <w:rFonts w:ascii="宋体" w:hAnsi="宋体"/>
          <w:color w:val="auto"/>
          <w:spacing w:val="4"/>
        </w:rPr>
      </w:pPr>
      <w:r>
        <w:rPr>
          <w:rFonts w:ascii="宋体" w:hAnsi="宋体" w:hint="eastAsia"/>
          <w:color w:val="auto"/>
          <w:spacing w:val="4"/>
        </w:rPr>
        <w:t>本次非公开发行募集资金到位后，公司将对募集资金进行专项存储，配合监管银行和保荐机构对募集资金使用的检查和监督，保障公司规范、有效使用募集资金。</w:t>
      </w:r>
    </w:p>
    <w:p w:rsidR="004B7E13" w:rsidRDefault="004B7E13" w:rsidP="004B7E13">
      <w:pPr>
        <w:pStyle w:val="ae"/>
        <w:spacing w:beforeLines="50" w:line="360" w:lineRule="auto"/>
        <w:ind w:firstLineChars="200" w:firstLine="480"/>
        <w:rPr>
          <w:rFonts w:ascii="宋体" w:hAnsi="宋体"/>
          <w:sz w:val="24"/>
          <w:szCs w:val="24"/>
        </w:rPr>
      </w:pPr>
      <w:r>
        <w:rPr>
          <w:rFonts w:ascii="宋体" w:hAnsi="宋体" w:hint="eastAsia"/>
          <w:sz w:val="24"/>
          <w:szCs w:val="24"/>
        </w:rPr>
        <w:t>2、企业转型升级，鼎力推动公司国际化战略</w:t>
      </w:r>
    </w:p>
    <w:p w:rsidR="004B7E13" w:rsidRDefault="004B7E13" w:rsidP="004B7E13">
      <w:pPr>
        <w:spacing w:beforeLines="50" w:line="360" w:lineRule="auto"/>
        <w:ind w:firstLineChars="200" w:firstLine="480"/>
        <w:rPr>
          <w:rFonts w:ascii="宋体" w:hAnsi="宋体"/>
          <w:sz w:val="24"/>
        </w:rPr>
      </w:pPr>
      <w:r>
        <w:rPr>
          <w:rFonts w:ascii="宋体" w:hAnsi="宋体" w:hint="eastAsia"/>
          <w:sz w:val="24"/>
        </w:rPr>
        <w:t>公司将着力企业转型升级</w:t>
      </w:r>
      <w:r>
        <w:rPr>
          <w:rFonts w:ascii="宋体" w:hAnsi="宋体" w:hint="eastAsia"/>
          <w:spacing w:val="-32"/>
          <w:sz w:val="24"/>
        </w:rPr>
        <w:t>，</w:t>
      </w:r>
      <w:r>
        <w:rPr>
          <w:rFonts w:ascii="宋体" w:hAnsi="宋体" w:hint="eastAsia"/>
          <w:sz w:val="24"/>
        </w:rPr>
        <w:t>优化产品结构</w:t>
      </w:r>
      <w:r>
        <w:rPr>
          <w:rFonts w:ascii="宋体" w:hAnsi="宋体" w:hint="eastAsia"/>
          <w:spacing w:val="-32"/>
          <w:sz w:val="24"/>
        </w:rPr>
        <w:t>，</w:t>
      </w:r>
      <w:r>
        <w:rPr>
          <w:rFonts w:ascii="宋体" w:hAnsi="宋体" w:hint="eastAsia"/>
          <w:sz w:val="24"/>
        </w:rPr>
        <w:t>全面深化创新与改革</w:t>
      </w:r>
      <w:r>
        <w:rPr>
          <w:rFonts w:ascii="宋体" w:hAnsi="宋体" w:hint="eastAsia"/>
          <w:spacing w:val="-47"/>
          <w:sz w:val="24"/>
        </w:rPr>
        <w:t>，</w:t>
      </w:r>
      <w:r>
        <w:rPr>
          <w:rFonts w:ascii="宋体" w:hAnsi="宋体" w:hint="eastAsia"/>
          <w:sz w:val="24"/>
        </w:rPr>
        <w:t>加快推进企业聚焦战略实施步伐</w:t>
      </w:r>
      <w:r>
        <w:rPr>
          <w:rFonts w:ascii="宋体" w:hAnsi="宋体" w:hint="eastAsia"/>
          <w:spacing w:val="-47"/>
          <w:sz w:val="24"/>
        </w:rPr>
        <w:t>，</w:t>
      </w:r>
      <w:r>
        <w:rPr>
          <w:rFonts w:ascii="宋体" w:hAnsi="宋体" w:hint="eastAsia"/>
          <w:sz w:val="24"/>
        </w:rPr>
        <w:t>抓住新常态下市场经济中新的动力与新的机遇</w:t>
      </w:r>
      <w:r>
        <w:rPr>
          <w:rFonts w:ascii="宋体" w:hAnsi="宋体" w:hint="eastAsia"/>
          <w:spacing w:val="-47"/>
          <w:sz w:val="24"/>
        </w:rPr>
        <w:t>，</w:t>
      </w:r>
      <w:r>
        <w:rPr>
          <w:rFonts w:ascii="宋体" w:hAnsi="宋体" w:hint="eastAsia"/>
          <w:sz w:val="24"/>
        </w:rPr>
        <w:t>实现公司经营业绩平稳快速发展</w:t>
      </w:r>
      <w:r>
        <w:rPr>
          <w:rFonts w:ascii="宋体" w:hAnsi="宋体" w:hint="eastAsia"/>
          <w:spacing w:val="-32"/>
          <w:sz w:val="24"/>
        </w:rPr>
        <w:t>，同时</w:t>
      </w:r>
      <w:r>
        <w:rPr>
          <w:rFonts w:ascii="宋体" w:hAnsi="宋体" w:hint="eastAsia"/>
          <w:sz w:val="24"/>
        </w:rPr>
        <w:t>公司将继续加大国际化制剂生产供应，通过制剂OEM国际合作，提高公司制剂质量控制、生产技术、设备装备水平。利用公司欧洲、美国子公司平台，加快制剂ANDA注册，加快培育新华制剂出口自有产品，实施制剂国际化。</w:t>
      </w:r>
    </w:p>
    <w:p w:rsidR="004B7E13" w:rsidRDefault="004B7E13" w:rsidP="004B7E13">
      <w:pPr>
        <w:pStyle w:val="ae"/>
        <w:spacing w:beforeLines="50" w:line="360" w:lineRule="auto"/>
        <w:ind w:firstLineChars="200" w:firstLine="480"/>
        <w:rPr>
          <w:rFonts w:ascii="宋体" w:hAnsi="宋体"/>
          <w:sz w:val="24"/>
          <w:szCs w:val="24"/>
        </w:rPr>
      </w:pPr>
      <w:r>
        <w:rPr>
          <w:rFonts w:ascii="宋体" w:hAnsi="宋体" w:hint="eastAsia"/>
          <w:sz w:val="24"/>
          <w:szCs w:val="24"/>
        </w:rPr>
        <w:t>3、加强技术研发及创新</w:t>
      </w:r>
    </w:p>
    <w:p w:rsidR="004B7E13" w:rsidRDefault="004B7E13" w:rsidP="004B7E13">
      <w:pPr>
        <w:pStyle w:val="ae"/>
        <w:spacing w:beforeLines="50" w:line="360" w:lineRule="auto"/>
        <w:ind w:firstLineChars="200" w:firstLine="480"/>
        <w:rPr>
          <w:rFonts w:ascii="宋体" w:hAnsi="宋体"/>
          <w:sz w:val="24"/>
          <w:szCs w:val="24"/>
        </w:rPr>
      </w:pPr>
      <w:r>
        <w:rPr>
          <w:rFonts w:ascii="宋体" w:hAnsi="宋体" w:hint="eastAsia"/>
          <w:sz w:val="24"/>
          <w:szCs w:val="24"/>
        </w:rPr>
        <w:t>公司将继续保持并加大研发力度</w:t>
      </w:r>
      <w:r>
        <w:rPr>
          <w:rFonts w:ascii="宋体" w:hAnsi="宋体" w:hint="eastAsia"/>
          <w:spacing w:val="-47"/>
          <w:sz w:val="24"/>
          <w:szCs w:val="24"/>
        </w:rPr>
        <w:t>，</w:t>
      </w:r>
      <w:r>
        <w:rPr>
          <w:rFonts w:ascii="宋体" w:hAnsi="宋体" w:hint="eastAsia"/>
          <w:sz w:val="24"/>
          <w:szCs w:val="24"/>
        </w:rPr>
        <w:t>使公司产品能够保持技术优势</w:t>
      </w:r>
      <w:r>
        <w:rPr>
          <w:rFonts w:ascii="宋体" w:hAnsi="宋体" w:hint="eastAsia"/>
          <w:spacing w:val="-47"/>
          <w:sz w:val="24"/>
          <w:szCs w:val="24"/>
        </w:rPr>
        <w:t>，</w:t>
      </w:r>
      <w:r>
        <w:rPr>
          <w:rFonts w:ascii="宋体" w:hAnsi="宋体" w:hint="eastAsia"/>
          <w:sz w:val="24"/>
          <w:szCs w:val="24"/>
        </w:rPr>
        <w:t>为公司持续具有较强的竞争力提供保证</w:t>
      </w:r>
      <w:r>
        <w:rPr>
          <w:rFonts w:ascii="宋体" w:hAnsi="宋体" w:hint="eastAsia"/>
          <w:spacing w:val="-94"/>
          <w:sz w:val="24"/>
          <w:szCs w:val="24"/>
        </w:rPr>
        <w:t>。</w:t>
      </w:r>
      <w:r>
        <w:rPr>
          <w:rFonts w:ascii="宋体" w:hAnsi="宋体" w:hint="eastAsia"/>
          <w:sz w:val="24"/>
          <w:szCs w:val="24"/>
        </w:rPr>
        <w:t>公司将大力发展特色原料药，实现研发成果的市场转化。推动生物医药生产平台建设工程，完成“激素系列产品搬迁改造”项目，通过产业中心生产平台建设和技术攻关，做精做强原料药。积极引入新技术、新工艺，进一步提升大宗原料药的生产效率和技经指标，降低制造成本，扩大市场规模，巩固控制地位。</w:t>
      </w:r>
    </w:p>
    <w:p w:rsidR="004B7E13" w:rsidRDefault="004B7E13" w:rsidP="004B7E13">
      <w:pPr>
        <w:pStyle w:val="ae"/>
        <w:spacing w:beforeLines="50" w:line="360" w:lineRule="auto"/>
        <w:ind w:firstLineChars="200" w:firstLine="480"/>
        <w:rPr>
          <w:rFonts w:ascii="宋体" w:hAnsi="宋体"/>
          <w:sz w:val="24"/>
          <w:szCs w:val="24"/>
        </w:rPr>
      </w:pPr>
      <w:r>
        <w:rPr>
          <w:rFonts w:ascii="宋体" w:hAnsi="宋体" w:hint="eastAsia"/>
          <w:sz w:val="24"/>
          <w:szCs w:val="24"/>
        </w:rPr>
        <w:t>4、推进商业模式创新</w:t>
      </w:r>
    </w:p>
    <w:p w:rsidR="004B7E13" w:rsidRDefault="004B7E13" w:rsidP="004B7E13">
      <w:pPr>
        <w:pStyle w:val="ae"/>
        <w:spacing w:beforeLines="50" w:line="360" w:lineRule="auto"/>
        <w:ind w:firstLineChars="200" w:firstLine="480"/>
        <w:rPr>
          <w:rFonts w:ascii="宋体" w:hAnsi="宋体"/>
          <w:sz w:val="24"/>
          <w:szCs w:val="24"/>
        </w:rPr>
      </w:pPr>
      <w:r>
        <w:rPr>
          <w:rFonts w:ascii="宋体" w:hAnsi="宋体" w:hint="eastAsia"/>
          <w:sz w:val="24"/>
          <w:szCs w:val="24"/>
        </w:rPr>
        <w:t>公司积极推进商业模式创新。在国家大力发展“互联网+医药”的背景下，公司已经与天猫平台、京东平台、壹号店平台签署战略合作协议，积极开发布局保健品、功能食品，加快基于电子商务平台的B2C药品供应体系和零售体系建设，加快为医药行业中小型生产商、渠道商、采购商、零售商提供电子商务服务的开放B2B交易平台建设。</w:t>
      </w:r>
    </w:p>
    <w:p w:rsidR="004B7E13" w:rsidRDefault="004B7E13" w:rsidP="004B7E13">
      <w:pPr>
        <w:pStyle w:val="ae"/>
        <w:spacing w:beforeLines="50" w:line="360" w:lineRule="auto"/>
        <w:ind w:firstLineChars="200" w:firstLine="480"/>
        <w:rPr>
          <w:rFonts w:ascii="宋体" w:hAnsi="宋体"/>
          <w:sz w:val="24"/>
          <w:szCs w:val="24"/>
        </w:rPr>
      </w:pPr>
      <w:r>
        <w:rPr>
          <w:rFonts w:ascii="宋体" w:hAnsi="宋体" w:hint="eastAsia"/>
          <w:sz w:val="24"/>
          <w:szCs w:val="24"/>
        </w:rPr>
        <w:t>5、强化投资者回报机制</w:t>
      </w:r>
    </w:p>
    <w:p w:rsidR="004B7E13" w:rsidRDefault="004B7E13" w:rsidP="004B7E13">
      <w:pPr>
        <w:pStyle w:val="ae"/>
        <w:spacing w:beforeLines="50" w:line="360" w:lineRule="auto"/>
        <w:ind w:firstLineChars="200" w:firstLine="480"/>
        <w:rPr>
          <w:rFonts w:ascii="宋体" w:hAnsi="宋体"/>
          <w:sz w:val="24"/>
          <w:szCs w:val="24"/>
        </w:rPr>
      </w:pPr>
      <w:r>
        <w:rPr>
          <w:rFonts w:ascii="宋体" w:hAnsi="宋体" w:hint="eastAsia"/>
          <w:sz w:val="24"/>
          <w:szCs w:val="24"/>
        </w:rPr>
        <w:t>根据中国证监会《关于进一步落实上市公司现金分红有关事项的通知》及《上市公司监管指引第3号——上市公司现金分红》的相关要求，公司于2015年12月29日召开的2015年第二次临时股东大会审议通过了《关于修改&lt;山东新华制药股份有限公司章程&gt;的议案》及《关于山东新华制药股份有限公司未来三年（2015年-2017年）股东回报规划的议案》。以上措施进一步完善了《公司章程》中利润分配制度的相关内容，强化了投资者回报机制。</w:t>
      </w:r>
    </w:p>
    <w:p w:rsidR="004B7E13" w:rsidRDefault="004B7E13" w:rsidP="004B7E13">
      <w:pPr>
        <w:pStyle w:val="3"/>
        <w:spacing w:beforeLines="50" w:after="0" w:line="360" w:lineRule="auto"/>
        <w:jc w:val="left"/>
        <w:rPr>
          <w:rFonts w:eastAsia="黑体"/>
          <w:b w:val="0"/>
          <w:sz w:val="30"/>
          <w:szCs w:val="30"/>
        </w:rPr>
      </w:pPr>
      <w:bookmarkStart w:id="91" w:name="_Toc460765529"/>
      <w:r>
        <w:rPr>
          <w:rFonts w:eastAsia="黑体" w:hint="eastAsia"/>
          <w:b w:val="0"/>
          <w:sz w:val="30"/>
          <w:szCs w:val="30"/>
        </w:rPr>
        <w:t>五、公司的董事、高级管理人员对公司填补回报措施能够得到切实履行所做出的承诺</w:t>
      </w:r>
      <w:bookmarkEnd w:id="91"/>
    </w:p>
    <w:p w:rsidR="004B7E13" w:rsidRDefault="004B7E13" w:rsidP="004B7E13">
      <w:pPr>
        <w:pStyle w:val="a4"/>
        <w:spacing w:line="360" w:lineRule="auto"/>
        <w:ind w:firstLine="480"/>
        <w:rPr>
          <w:rFonts w:ascii="宋体" w:hAnsi="宋体"/>
          <w:sz w:val="24"/>
          <w:szCs w:val="24"/>
        </w:rPr>
      </w:pPr>
      <w:r>
        <w:rPr>
          <w:rFonts w:ascii="宋体" w:hAnsi="宋体" w:hint="eastAsia"/>
          <w:sz w:val="24"/>
          <w:szCs w:val="24"/>
        </w:rPr>
        <w:t>山东新华制药股份有限公司（以下称公司）拟非公开发行A股股票，作为公司董事和/或高级管理人员，本人承诺将忠实、勤勉地履行职责，维护公司和全体股东的合法权益，具体包括：</w:t>
      </w:r>
    </w:p>
    <w:p w:rsidR="004B7E13" w:rsidRDefault="004B7E13" w:rsidP="004B7E13">
      <w:pPr>
        <w:pStyle w:val="a4"/>
        <w:spacing w:line="360" w:lineRule="auto"/>
        <w:ind w:firstLine="480"/>
        <w:rPr>
          <w:rFonts w:ascii="宋体" w:hAnsi="宋体"/>
          <w:sz w:val="24"/>
          <w:szCs w:val="24"/>
        </w:rPr>
      </w:pPr>
      <w:r>
        <w:rPr>
          <w:rFonts w:ascii="宋体" w:hAnsi="宋体" w:hint="eastAsia"/>
          <w:sz w:val="24"/>
          <w:szCs w:val="24"/>
        </w:rPr>
        <w:t>1、本人不会无偿或以不公平条件向其他单位或者个人输送利益，也不采用其他方式损害公司利益；</w:t>
      </w:r>
    </w:p>
    <w:p w:rsidR="004B7E13" w:rsidRDefault="004B7E13" w:rsidP="004B7E13">
      <w:pPr>
        <w:pStyle w:val="a4"/>
        <w:spacing w:line="360" w:lineRule="auto"/>
        <w:ind w:firstLine="480"/>
        <w:rPr>
          <w:rFonts w:ascii="宋体" w:hAnsi="宋体"/>
          <w:sz w:val="24"/>
          <w:szCs w:val="24"/>
        </w:rPr>
      </w:pPr>
      <w:r>
        <w:rPr>
          <w:rFonts w:ascii="宋体" w:hAnsi="宋体" w:hint="eastAsia"/>
          <w:sz w:val="24"/>
          <w:szCs w:val="24"/>
        </w:rPr>
        <w:t>2、本人将对本人的职务消费行为进行约束；</w:t>
      </w:r>
    </w:p>
    <w:p w:rsidR="004B7E13" w:rsidRDefault="004B7E13" w:rsidP="004B7E13">
      <w:pPr>
        <w:pStyle w:val="a4"/>
        <w:spacing w:line="360" w:lineRule="auto"/>
        <w:ind w:firstLine="480"/>
        <w:rPr>
          <w:rFonts w:ascii="宋体" w:hAnsi="宋体"/>
          <w:sz w:val="24"/>
          <w:szCs w:val="24"/>
        </w:rPr>
      </w:pPr>
      <w:r>
        <w:rPr>
          <w:rFonts w:ascii="宋体" w:hAnsi="宋体" w:hint="eastAsia"/>
          <w:sz w:val="24"/>
          <w:szCs w:val="24"/>
        </w:rPr>
        <w:t>3、本人不会动用公司资产从事与履行本人职责无关的投资、消费活动；</w:t>
      </w:r>
    </w:p>
    <w:p w:rsidR="004B7E13" w:rsidRDefault="004B7E13" w:rsidP="004B7E13">
      <w:pPr>
        <w:pStyle w:val="a4"/>
        <w:spacing w:line="360" w:lineRule="auto"/>
        <w:ind w:firstLine="480"/>
        <w:rPr>
          <w:rFonts w:ascii="宋体" w:hAnsi="宋体"/>
          <w:sz w:val="24"/>
          <w:szCs w:val="24"/>
        </w:rPr>
      </w:pPr>
      <w:r>
        <w:rPr>
          <w:rFonts w:ascii="宋体" w:hAnsi="宋体" w:hint="eastAsia"/>
          <w:sz w:val="24"/>
          <w:szCs w:val="24"/>
        </w:rPr>
        <w:t>4、本人将尽责促使由董事会或薪酬委员会制定的薪酬制度与公司填补回报措施的执行情况相挂钩；</w:t>
      </w:r>
    </w:p>
    <w:p w:rsidR="004B7E13" w:rsidRDefault="004B7E13" w:rsidP="004B7E13">
      <w:pPr>
        <w:pStyle w:val="a4"/>
        <w:spacing w:line="360" w:lineRule="auto"/>
        <w:ind w:firstLine="480"/>
        <w:rPr>
          <w:rFonts w:ascii="宋体" w:hAnsi="宋体"/>
          <w:sz w:val="24"/>
          <w:szCs w:val="24"/>
        </w:rPr>
      </w:pPr>
      <w:r>
        <w:rPr>
          <w:rFonts w:ascii="宋体" w:hAnsi="宋体" w:hint="eastAsia"/>
          <w:sz w:val="24"/>
          <w:szCs w:val="24"/>
        </w:rPr>
        <w:t>5、本人将尽责促使公司未来拟公布的公司股权激励的行权条件（如有）与公司填补回报措施的执行情况相挂钩。</w:t>
      </w:r>
    </w:p>
    <w:p w:rsidR="004B7E13" w:rsidRDefault="004B7E13" w:rsidP="004B7E13">
      <w:pPr>
        <w:spacing w:line="360" w:lineRule="auto"/>
        <w:ind w:firstLineChars="200" w:firstLine="480"/>
        <w:rPr>
          <w:rFonts w:ascii="宋体" w:hAnsi="宋体"/>
          <w:sz w:val="24"/>
        </w:rPr>
      </w:pPr>
      <w:r>
        <w:rPr>
          <w:rFonts w:ascii="宋体" w:hAnsi="宋体" w:hint="eastAsia"/>
          <w:sz w:val="24"/>
        </w:rPr>
        <w:t>本承诺函出具日后，如中国证券监督管理委员、深圳证券交易所等证券监管机构（以下统称“证券监管机构”）就填补回报措施及其承诺作出另行规定或提出其他要求的，本人承诺届时将按照最新规定出具补充承诺。</w:t>
      </w:r>
    </w:p>
    <w:p w:rsidR="004B7E13" w:rsidRDefault="004B7E13" w:rsidP="004B7E13">
      <w:pPr>
        <w:spacing w:line="288" w:lineRule="auto"/>
        <w:ind w:firstLineChars="200" w:firstLine="480"/>
        <w:rPr>
          <w:rFonts w:ascii="宋体" w:hAnsi="宋体"/>
          <w:sz w:val="24"/>
        </w:rPr>
      </w:pPr>
      <w:r>
        <w:rPr>
          <w:rFonts w:ascii="宋体" w:hAnsi="宋体" w:hint="eastAsia"/>
          <w:sz w:val="24"/>
        </w:rPr>
        <w:t>若本人违反、未履行或未完全履行本承诺函，本人将根据证券监管机构的有关规定承担相应的法律责任。</w:t>
      </w:r>
    </w:p>
    <w:p w:rsidR="004B7E13" w:rsidRDefault="004B7E13" w:rsidP="004B7E13">
      <w:pPr>
        <w:widowControl/>
        <w:jc w:val="left"/>
        <w:rPr>
          <w:sz w:val="24"/>
        </w:rPr>
      </w:pPr>
    </w:p>
    <w:p w:rsidR="004B7E13" w:rsidRDefault="004B7E13" w:rsidP="004B7E13">
      <w:pPr>
        <w:widowControl/>
        <w:jc w:val="left"/>
        <w:rPr>
          <w:sz w:val="24"/>
        </w:rPr>
      </w:pPr>
    </w:p>
    <w:p w:rsidR="004B7E13" w:rsidRDefault="004B7E13" w:rsidP="004B7E13">
      <w:pPr>
        <w:widowControl/>
        <w:jc w:val="left"/>
        <w:rPr>
          <w:sz w:val="24"/>
        </w:rPr>
      </w:pPr>
    </w:p>
    <w:p w:rsidR="004B7E13" w:rsidRDefault="004B7E13" w:rsidP="004B7E13">
      <w:pPr>
        <w:widowControl/>
        <w:jc w:val="left"/>
        <w:rPr>
          <w:sz w:val="24"/>
        </w:rPr>
      </w:pPr>
    </w:p>
    <w:p w:rsidR="004B7E13" w:rsidRDefault="004B7E13" w:rsidP="004B7E13">
      <w:pPr>
        <w:widowControl/>
        <w:jc w:val="left"/>
        <w:rPr>
          <w:sz w:val="24"/>
        </w:rPr>
      </w:pPr>
    </w:p>
    <w:p w:rsidR="004B7E13" w:rsidRDefault="004B7E13" w:rsidP="004B7E13">
      <w:pPr>
        <w:widowControl/>
        <w:jc w:val="left"/>
        <w:rPr>
          <w:sz w:val="24"/>
        </w:rPr>
      </w:pPr>
    </w:p>
    <w:p w:rsidR="004B7E13" w:rsidRDefault="004B7E13" w:rsidP="004B7E13">
      <w:pPr>
        <w:widowControl/>
        <w:jc w:val="left"/>
        <w:rPr>
          <w:sz w:val="24"/>
        </w:rPr>
      </w:pPr>
    </w:p>
    <w:p w:rsidR="004B7E13" w:rsidRDefault="004B7E13" w:rsidP="004B7E13">
      <w:pPr>
        <w:widowControl/>
        <w:jc w:val="left"/>
        <w:rPr>
          <w:sz w:val="24"/>
        </w:rPr>
      </w:pPr>
    </w:p>
    <w:p w:rsidR="004B7E13" w:rsidRDefault="004B7E13" w:rsidP="004B7E13">
      <w:pPr>
        <w:widowControl/>
        <w:ind w:right="120"/>
        <w:jc w:val="right"/>
        <w:rPr>
          <w:sz w:val="24"/>
        </w:rPr>
      </w:pPr>
      <w:r>
        <w:rPr>
          <w:rFonts w:hint="eastAsia"/>
          <w:sz w:val="24"/>
        </w:rPr>
        <w:t>山东新华制药股份有限公司董事会</w:t>
      </w:r>
    </w:p>
    <w:p w:rsidR="004B7E13" w:rsidRDefault="004B7E13" w:rsidP="004B7E13">
      <w:pPr>
        <w:widowControl/>
        <w:jc w:val="right"/>
        <w:rPr>
          <w:sz w:val="24"/>
        </w:rPr>
      </w:pPr>
    </w:p>
    <w:p w:rsidR="004B7E13" w:rsidRDefault="004B7E13" w:rsidP="004B7E13">
      <w:pPr>
        <w:widowControl/>
        <w:jc w:val="right"/>
        <w:rPr>
          <w:sz w:val="24"/>
        </w:rPr>
      </w:pPr>
    </w:p>
    <w:p w:rsidR="004B7E13" w:rsidRDefault="004B7E13" w:rsidP="004B7E13">
      <w:pPr>
        <w:jc w:val="right"/>
        <w:rPr>
          <w:sz w:val="24"/>
        </w:rPr>
      </w:pPr>
      <w:r>
        <w:rPr>
          <w:rFonts w:hint="eastAsia"/>
          <w:sz w:val="24"/>
        </w:rPr>
        <w:t>二〇一六年九月十四日</w:t>
      </w:r>
    </w:p>
    <w:p w:rsidR="004B7E13" w:rsidRDefault="004B7E13"/>
    <w:p w:rsidR="00D51A45" w:rsidRDefault="00D51A45"/>
    <w:p w:rsidR="00D51A45" w:rsidRDefault="00D51A45"/>
    <w:p w:rsidR="00E8272A" w:rsidRDefault="00E8272A"/>
    <w:sectPr w:rsidR="00E8272A" w:rsidSect="00AA6D0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3B3" w:rsidRDefault="00B133B3" w:rsidP="004B7E13">
      <w:r>
        <w:separator/>
      </w:r>
    </w:p>
  </w:endnote>
  <w:endnote w:type="continuationSeparator" w:id="0">
    <w:p w:rsidR="00B133B3" w:rsidRDefault="00B133B3" w:rsidP="004B7E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ˎ̥">
    <w:altName w:val="Times New Roman"/>
    <w:charset w:val="00"/>
    <w:family w:val="roman"/>
    <w:pitch w:val="default"/>
    <w:sig w:usb0="00000000" w:usb1="00000000" w:usb2="00000000"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EA9" w:rsidRPr="002E66FF" w:rsidRDefault="00B133B3">
    <w:pPr>
      <w:pStyle w:val="aa"/>
      <w:jc w:val="center"/>
      <w:rPr>
        <w:sz w:val="21"/>
        <w:szCs w:val="21"/>
      </w:rPr>
    </w:pPr>
    <w:r w:rsidRPr="002E66FF">
      <w:rPr>
        <w:sz w:val="21"/>
        <w:szCs w:val="21"/>
      </w:rPr>
      <w:fldChar w:fldCharType="begin"/>
    </w:r>
    <w:r w:rsidRPr="002E66FF">
      <w:rPr>
        <w:sz w:val="21"/>
        <w:szCs w:val="21"/>
      </w:rPr>
      <w:instrText xml:space="preserve"> PAGE   \* MERGEFORMAT </w:instrText>
    </w:r>
    <w:r w:rsidRPr="002E66FF">
      <w:rPr>
        <w:sz w:val="21"/>
        <w:szCs w:val="21"/>
      </w:rPr>
      <w:fldChar w:fldCharType="separate"/>
    </w:r>
    <w:r w:rsidRPr="00B133B3">
      <w:rPr>
        <w:noProof/>
        <w:sz w:val="21"/>
        <w:szCs w:val="21"/>
        <w:lang w:val="zh-CN"/>
      </w:rPr>
      <w:t>1</w:t>
    </w:r>
    <w:r w:rsidRPr="002E66FF">
      <w:rPr>
        <w:sz w:val="21"/>
        <w:szCs w:val="21"/>
      </w:rPr>
      <w:fldChar w:fldCharType="end"/>
    </w:r>
  </w:p>
  <w:p w:rsidR="005E3EA9" w:rsidRDefault="00B133B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3B3" w:rsidRDefault="00B133B3" w:rsidP="004B7E13">
      <w:r>
        <w:separator/>
      </w:r>
    </w:p>
  </w:footnote>
  <w:footnote w:type="continuationSeparator" w:id="0">
    <w:p w:rsidR="00B133B3" w:rsidRDefault="00B133B3" w:rsidP="004B7E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EE4EC6"/>
    <w:multiLevelType w:val="hybridMultilevel"/>
    <w:tmpl w:val="46824FA8"/>
    <w:lvl w:ilvl="0" w:tplc="6D1409D0">
      <w:start w:val="1"/>
      <w:numFmt w:val="chineseCountingThousand"/>
      <w:lvlText w:val="第%1条"/>
      <w:lvlJc w:val="left"/>
      <w:pPr>
        <w:ind w:left="900" w:hanging="420"/>
      </w:pPr>
      <w:rPr>
        <w:b/>
      </w:rPr>
    </w:lvl>
    <w:lvl w:ilvl="1" w:tplc="5A62EF86">
      <w:start w:val="1"/>
      <w:numFmt w:val="decimal"/>
      <w:lvlText w:val="%2、"/>
      <w:lvlJc w:val="left"/>
      <w:pPr>
        <w:ind w:left="1260" w:hanging="36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1">
    <w:nsid w:val="73AE3C68"/>
    <w:multiLevelType w:val="hybridMultilevel"/>
    <w:tmpl w:val="BA725994"/>
    <w:lvl w:ilvl="0" w:tplc="F98C1C3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8272A"/>
    <w:rsid w:val="00021ADA"/>
    <w:rsid w:val="002A3EB9"/>
    <w:rsid w:val="004B7E13"/>
    <w:rsid w:val="00511C03"/>
    <w:rsid w:val="006B4D1A"/>
    <w:rsid w:val="00790A3E"/>
    <w:rsid w:val="007D4F0D"/>
    <w:rsid w:val="008514BF"/>
    <w:rsid w:val="009A3025"/>
    <w:rsid w:val="00A96E60"/>
    <w:rsid w:val="00AA6D05"/>
    <w:rsid w:val="00AB7520"/>
    <w:rsid w:val="00AC090F"/>
    <w:rsid w:val="00B133B3"/>
    <w:rsid w:val="00D40403"/>
    <w:rsid w:val="00D51A45"/>
    <w:rsid w:val="00E65448"/>
    <w:rsid w:val="00E8272A"/>
    <w:rsid w:val="00EA59FB"/>
    <w:rsid w:val="00F236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72A"/>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4B7E13"/>
    <w:pPr>
      <w:keepNext/>
      <w:keepLines/>
      <w:spacing w:before="340" w:after="330" w:line="578" w:lineRule="auto"/>
      <w:outlineLvl w:val="0"/>
    </w:pPr>
    <w:rPr>
      <w:b/>
      <w:bCs/>
      <w:kern w:val="44"/>
      <w:sz w:val="44"/>
      <w:szCs w:val="44"/>
      <w:lang/>
    </w:rPr>
  </w:style>
  <w:style w:type="paragraph" w:styleId="2">
    <w:name w:val="heading 2"/>
    <w:basedOn w:val="a"/>
    <w:next w:val="a"/>
    <w:link w:val="2Char"/>
    <w:qFormat/>
    <w:rsid w:val="004B7E13"/>
    <w:pPr>
      <w:keepNext/>
      <w:keepLines/>
      <w:spacing w:before="260" w:after="260" w:line="416" w:lineRule="auto"/>
      <w:outlineLvl w:val="1"/>
    </w:pPr>
    <w:rPr>
      <w:rFonts w:ascii="Arial" w:eastAsia="黑体" w:hAnsi="Arial"/>
      <w:b/>
      <w:bCs/>
      <w:kern w:val="0"/>
      <w:sz w:val="32"/>
      <w:szCs w:val="32"/>
      <w:lang/>
    </w:rPr>
  </w:style>
  <w:style w:type="paragraph" w:styleId="3">
    <w:name w:val="heading 3"/>
    <w:basedOn w:val="a"/>
    <w:next w:val="a"/>
    <w:link w:val="3Char"/>
    <w:qFormat/>
    <w:rsid w:val="004B7E13"/>
    <w:pPr>
      <w:keepNext/>
      <w:keepLines/>
      <w:spacing w:before="260" w:after="260" w:line="416" w:lineRule="auto"/>
      <w:outlineLvl w:val="2"/>
    </w:pPr>
    <w:rPr>
      <w:b/>
      <w:bCs/>
      <w:kern w:val="0"/>
      <w:sz w:val="32"/>
      <w:szCs w:val="32"/>
      <w:lang/>
    </w:rPr>
  </w:style>
  <w:style w:type="paragraph" w:styleId="4">
    <w:name w:val="heading 4"/>
    <w:basedOn w:val="a"/>
    <w:next w:val="a"/>
    <w:link w:val="4Char"/>
    <w:qFormat/>
    <w:rsid w:val="004B7E13"/>
    <w:pPr>
      <w:keepNext/>
      <w:keepLines/>
      <w:spacing w:before="280" w:after="290" w:line="376" w:lineRule="auto"/>
      <w:outlineLvl w:val="3"/>
    </w:pPr>
    <w:rPr>
      <w:rFonts w:ascii="Arial" w:eastAsia="黑体" w:hAnsi="Arial"/>
      <w:b/>
      <w:bCs/>
      <w:kern w:val="0"/>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8272A"/>
    <w:rPr>
      <w:color w:val="0000FF"/>
      <w:u w:val="single"/>
    </w:rPr>
  </w:style>
  <w:style w:type="paragraph" w:customStyle="1" w:styleId="CharCharCharChar">
    <w:name w:val="Char Char Char Char"/>
    <w:basedOn w:val="a"/>
    <w:rsid w:val="00E8272A"/>
    <w:pPr>
      <w:widowControl/>
      <w:spacing w:after="160" w:line="240" w:lineRule="exact"/>
      <w:jc w:val="left"/>
    </w:pPr>
    <w:rPr>
      <w:noProof/>
      <w:kern w:val="0"/>
      <w:sz w:val="20"/>
      <w:szCs w:val="20"/>
    </w:rPr>
  </w:style>
  <w:style w:type="paragraph" w:styleId="a4">
    <w:name w:val="List Paragraph"/>
    <w:basedOn w:val="a"/>
    <w:uiPriority w:val="34"/>
    <w:qFormat/>
    <w:rsid w:val="00AC090F"/>
    <w:pPr>
      <w:ind w:firstLineChars="200" w:firstLine="420"/>
    </w:pPr>
    <w:rPr>
      <w:rFonts w:ascii="Calibri" w:hAnsi="Calibri"/>
      <w:szCs w:val="22"/>
    </w:rPr>
  </w:style>
  <w:style w:type="paragraph" w:styleId="a5">
    <w:name w:val="Date"/>
    <w:basedOn w:val="a"/>
    <w:next w:val="a"/>
    <w:link w:val="Char"/>
    <w:uiPriority w:val="99"/>
    <w:semiHidden/>
    <w:unhideWhenUsed/>
    <w:rsid w:val="007D4F0D"/>
    <w:pPr>
      <w:ind w:leftChars="2500" w:left="100"/>
    </w:pPr>
  </w:style>
  <w:style w:type="character" w:customStyle="1" w:styleId="Char">
    <w:name w:val="日期 Char"/>
    <w:basedOn w:val="a0"/>
    <w:link w:val="a5"/>
    <w:uiPriority w:val="99"/>
    <w:semiHidden/>
    <w:rsid w:val="007D4F0D"/>
    <w:rPr>
      <w:rFonts w:ascii="Times New Roman" w:eastAsia="宋体" w:hAnsi="Times New Roman" w:cs="Times New Roman"/>
      <w:szCs w:val="24"/>
    </w:rPr>
  </w:style>
  <w:style w:type="character" w:customStyle="1" w:styleId="1Char">
    <w:name w:val="标题 1 Char"/>
    <w:basedOn w:val="a0"/>
    <w:link w:val="1"/>
    <w:uiPriority w:val="9"/>
    <w:rsid w:val="004B7E13"/>
    <w:rPr>
      <w:rFonts w:ascii="Times New Roman" w:eastAsia="宋体" w:hAnsi="Times New Roman" w:cs="Times New Roman"/>
      <w:b/>
      <w:bCs/>
      <w:kern w:val="44"/>
      <w:sz w:val="44"/>
      <w:szCs w:val="44"/>
      <w:lang/>
    </w:rPr>
  </w:style>
  <w:style w:type="character" w:customStyle="1" w:styleId="2Char">
    <w:name w:val="标题 2 Char"/>
    <w:basedOn w:val="a0"/>
    <w:link w:val="2"/>
    <w:rsid w:val="004B7E13"/>
    <w:rPr>
      <w:rFonts w:ascii="Arial" w:eastAsia="黑体" w:hAnsi="Arial" w:cs="Times New Roman"/>
      <w:b/>
      <w:bCs/>
      <w:kern w:val="0"/>
      <w:sz w:val="32"/>
      <w:szCs w:val="32"/>
      <w:lang/>
    </w:rPr>
  </w:style>
  <w:style w:type="character" w:customStyle="1" w:styleId="3Char">
    <w:name w:val="标题 3 Char"/>
    <w:basedOn w:val="a0"/>
    <w:link w:val="3"/>
    <w:rsid w:val="004B7E13"/>
    <w:rPr>
      <w:rFonts w:ascii="Times New Roman" w:eastAsia="宋体" w:hAnsi="Times New Roman" w:cs="Times New Roman"/>
      <w:b/>
      <w:bCs/>
      <w:kern w:val="0"/>
      <w:sz w:val="32"/>
      <w:szCs w:val="32"/>
      <w:lang/>
    </w:rPr>
  </w:style>
  <w:style w:type="character" w:customStyle="1" w:styleId="4Char">
    <w:name w:val="标题 4 Char"/>
    <w:basedOn w:val="a0"/>
    <w:link w:val="4"/>
    <w:rsid w:val="004B7E13"/>
    <w:rPr>
      <w:rFonts w:ascii="Arial" w:eastAsia="黑体" w:hAnsi="Arial" w:cs="Times New Roman"/>
      <w:b/>
      <w:bCs/>
      <w:kern w:val="0"/>
      <w:sz w:val="28"/>
      <w:szCs w:val="28"/>
      <w:lang/>
    </w:rPr>
  </w:style>
  <w:style w:type="paragraph" w:styleId="a6">
    <w:name w:val="annotation text"/>
    <w:basedOn w:val="a"/>
    <w:link w:val="Char0"/>
    <w:uiPriority w:val="99"/>
    <w:unhideWhenUsed/>
    <w:rsid w:val="004B7E13"/>
    <w:pPr>
      <w:jc w:val="left"/>
    </w:pPr>
  </w:style>
  <w:style w:type="character" w:customStyle="1" w:styleId="Char0">
    <w:name w:val="批注文字 Char"/>
    <w:basedOn w:val="a0"/>
    <w:link w:val="a6"/>
    <w:uiPriority w:val="99"/>
    <w:semiHidden/>
    <w:rsid w:val="004B7E13"/>
    <w:rPr>
      <w:rFonts w:ascii="Times New Roman" w:eastAsia="宋体" w:hAnsi="Times New Roman" w:cs="Times New Roman"/>
      <w:szCs w:val="24"/>
    </w:rPr>
  </w:style>
  <w:style w:type="paragraph" w:styleId="a7">
    <w:name w:val="annotation subject"/>
    <w:basedOn w:val="a6"/>
    <w:next w:val="a6"/>
    <w:link w:val="Char1"/>
    <w:uiPriority w:val="99"/>
    <w:unhideWhenUsed/>
    <w:rsid w:val="004B7E13"/>
    <w:rPr>
      <w:b/>
      <w:bCs/>
      <w:kern w:val="0"/>
      <w:sz w:val="20"/>
      <w:szCs w:val="20"/>
      <w:lang/>
    </w:rPr>
  </w:style>
  <w:style w:type="character" w:customStyle="1" w:styleId="Char1">
    <w:name w:val="批注主题 Char"/>
    <w:basedOn w:val="Char0"/>
    <w:link w:val="a7"/>
    <w:uiPriority w:val="99"/>
    <w:rsid w:val="004B7E13"/>
    <w:rPr>
      <w:b/>
      <w:bCs/>
      <w:kern w:val="0"/>
      <w:sz w:val="20"/>
      <w:szCs w:val="20"/>
      <w:lang/>
    </w:rPr>
  </w:style>
  <w:style w:type="paragraph" w:styleId="a8">
    <w:name w:val="Document Map"/>
    <w:basedOn w:val="a"/>
    <w:link w:val="Char2"/>
    <w:uiPriority w:val="99"/>
    <w:unhideWhenUsed/>
    <w:rsid w:val="004B7E13"/>
    <w:rPr>
      <w:rFonts w:ascii="宋体"/>
      <w:kern w:val="0"/>
      <w:sz w:val="18"/>
      <w:szCs w:val="18"/>
      <w:lang/>
    </w:rPr>
  </w:style>
  <w:style w:type="character" w:customStyle="1" w:styleId="Char2">
    <w:name w:val="文档结构图 Char"/>
    <w:basedOn w:val="a0"/>
    <w:link w:val="a8"/>
    <w:uiPriority w:val="99"/>
    <w:rsid w:val="004B7E13"/>
    <w:rPr>
      <w:rFonts w:ascii="宋体" w:eastAsia="宋体" w:hAnsi="Times New Roman" w:cs="Times New Roman"/>
      <w:kern w:val="0"/>
      <w:sz w:val="18"/>
      <w:szCs w:val="18"/>
      <w:lang/>
    </w:rPr>
  </w:style>
  <w:style w:type="paragraph" w:styleId="30">
    <w:name w:val="toc 3"/>
    <w:basedOn w:val="a"/>
    <w:next w:val="a"/>
    <w:uiPriority w:val="39"/>
    <w:unhideWhenUsed/>
    <w:qFormat/>
    <w:rsid w:val="004B7E13"/>
    <w:pPr>
      <w:widowControl/>
      <w:spacing w:after="100" w:line="276" w:lineRule="auto"/>
      <w:ind w:left="440"/>
      <w:jc w:val="left"/>
    </w:pPr>
    <w:rPr>
      <w:rFonts w:ascii="Calibri" w:hAnsi="Calibri" w:cs="黑体"/>
      <w:kern w:val="0"/>
      <w:sz w:val="22"/>
      <w:szCs w:val="22"/>
    </w:rPr>
  </w:style>
  <w:style w:type="paragraph" w:styleId="20">
    <w:name w:val="Body Text Indent 2"/>
    <w:basedOn w:val="a"/>
    <w:link w:val="2Char0"/>
    <w:unhideWhenUsed/>
    <w:rsid w:val="004B7E13"/>
    <w:pPr>
      <w:spacing w:line="480" w:lineRule="exact"/>
      <w:ind w:firstLineChars="200" w:firstLine="643"/>
    </w:pPr>
    <w:rPr>
      <w:rFonts w:ascii="仿宋_GB2312" w:eastAsia="仿宋_GB2312" w:hAnsi="Calibri" w:cs="黑体"/>
      <w:b/>
      <w:bCs/>
      <w:sz w:val="32"/>
      <w:szCs w:val="32"/>
    </w:rPr>
  </w:style>
  <w:style w:type="character" w:customStyle="1" w:styleId="2Char0">
    <w:name w:val="正文文本缩进 2 Char"/>
    <w:basedOn w:val="a0"/>
    <w:link w:val="20"/>
    <w:rsid w:val="004B7E13"/>
    <w:rPr>
      <w:rFonts w:ascii="仿宋_GB2312" w:eastAsia="仿宋_GB2312" w:hAnsi="Calibri" w:cs="黑体"/>
      <w:b/>
      <w:bCs/>
      <w:sz w:val="32"/>
      <w:szCs w:val="32"/>
    </w:rPr>
  </w:style>
  <w:style w:type="paragraph" w:styleId="a9">
    <w:name w:val="Balloon Text"/>
    <w:basedOn w:val="a"/>
    <w:link w:val="Char3"/>
    <w:uiPriority w:val="99"/>
    <w:unhideWhenUsed/>
    <w:rsid w:val="004B7E13"/>
    <w:rPr>
      <w:kern w:val="0"/>
      <w:sz w:val="18"/>
      <w:szCs w:val="18"/>
      <w:lang/>
    </w:rPr>
  </w:style>
  <w:style w:type="character" w:customStyle="1" w:styleId="Char3">
    <w:name w:val="批注框文本 Char"/>
    <w:basedOn w:val="a0"/>
    <w:link w:val="a9"/>
    <w:uiPriority w:val="99"/>
    <w:rsid w:val="004B7E13"/>
    <w:rPr>
      <w:rFonts w:ascii="Times New Roman" w:eastAsia="宋体" w:hAnsi="Times New Roman" w:cs="Times New Roman"/>
      <w:kern w:val="0"/>
      <w:sz w:val="18"/>
      <w:szCs w:val="18"/>
      <w:lang/>
    </w:rPr>
  </w:style>
  <w:style w:type="paragraph" w:styleId="aa">
    <w:name w:val="footer"/>
    <w:basedOn w:val="a"/>
    <w:link w:val="Char4"/>
    <w:uiPriority w:val="99"/>
    <w:unhideWhenUsed/>
    <w:rsid w:val="004B7E13"/>
    <w:pPr>
      <w:tabs>
        <w:tab w:val="center" w:pos="4153"/>
        <w:tab w:val="right" w:pos="8306"/>
      </w:tabs>
      <w:snapToGrid w:val="0"/>
      <w:jc w:val="left"/>
    </w:pPr>
    <w:rPr>
      <w:kern w:val="0"/>
      <w:sz w:val="18"/>
      <w:szCs w:val="18"/>
      <w:lang/>
    </w:rPr>
  </w:style>
  <w:style w:type="character" w:customStyle="1" w:styleId="Char4">
    <w:name w:val="页脚 Char"/>
    <w:basedOn w:val="a0"/>
    <w:link w:val="aa"/>
    <w:uiPriority w:val="99"/>
    <w:rsid w:val="004B7E13"/>
    <w:rPr>
      <w:rFonts w:ascii="Times New Roman" w:eastAsia="宋体" w:hAnsi="Times New Roman" w:cs="Times New Roman"/>
      <w:kern w:val="0"/>
      <w:sz w:val="18"/>
      <w:szCs w:val="18"/>
      <w:lang/>
    </w:rPr>
  </w:style>
  <w:style w:type="paragraph" w:styleId="ab">
    <w:name w:val="header"/>
    <w:basedOn w:val="a"/>
    <w:link w:val="Char5"/>
    <w:uiPriority w:val="99"/>
    <w:unhideWhenUsed/>
    <w:rsid w:val="004B7E13"/>
    <w:pPr>
      <w:pBdr>
        <w:bottom w:val="single" w:sz="6" w:space="1" w:color="auto"/>
      </w:pBdr>
      <w:tabs>
        <w:tab w:val="center" w:pos="4153"/>
        <w:tab w:val="right" w:pos="8306"/>
      </w:tabs>
      <w:snapToGrid w:val="0"/>
      <w:jc w:val="center"/>
    </w:pPr>
    <w:rPr>
      <w:kern w:val="0"/>
      <w:sz w:val="18"/>
      <w:szCs w:val="18"/>
      <w:lang/>
    </w:rPr>
  </w:style>
  <w:style w:type="character" w:customStyle="1" w:styleId="Char5">
    <w:name w:val="页眉 Char"/>
    <w:basedOn w:val="a0"/>
    <w:link w:val="ab"/>
    <w:uiPriority w:val="99"/>
    <w:rsid w:val="004B7E13"/>
    <w:rPr>
      <w:rFonts w:ascii="Times New Roman" w:eastAsia="宋体" w:hAnsi="Times New Roman" w:cs="Times New Roman"/>
      <w:kern w:val="0"/>
      <w:sz w:val="18"/>
      <w:szCs w:val="18"/>
      <w:lang/>
    </w:rPr>
  </w:style>
  <w:style w:type="paragraph" w:styleId="10">
    <w:name w:val="toc 1"/>
    <w:basedOn w:val="a"/>
    <w:next w:val="a"/>
    <w:uiPriority w:val="39"/>
    <w:unhideWhenUsed/>
    <w:qFormat/>
    <w:rsid w:val="004B7E13"/>
    <w:pPr>
      <w:widowControl/>
      <w:spacing w:after="100" w:line="276" w:lineRule="auto"/>
      <w:jc w:val="left"/>
    </w:pPr>
    <w:rPr>
      <w:rFonts w:ascii="Calibri" w:hAnsi="Calibri" w:cs="黑体"/>
      <w:kern w:val="0"/>
      <w:sz w:val="22"/>
      <w:szCs w:val="22"/>
    </w:rPr>
  </w:style>
  <w:style w:type="paragraph" w:styleId="21">
    <w:name w:val="toc 2"/>
    <w:basedOn w:val="a"/>
    <w:next w:val="a"/>
    <w:uiPriority w:val="39"/>
    <w:unhideWhenUsed/>
    <w:qFormat/>
    <w:rsid w:val="004B7E13"/>
    <w:pPr>
      <w:widowControl/>
      <w:spacing w:after="100" w:line="276" w:lineRule="auto"/>
      <w:ind w:left="220"/>
      <w:jc w:val="left"/>
    </w:pPr>
    <w:rPr>
      <w:rFonts w:ascii="Calibri" w:hAnsi="Calibri" w:cs="黑体"/>
      <w:kern w:val="0"/>
      <w:sz w:val="22"/>
      <w:szCs w:val="22"/>
    </w:rPr>
  </w:style>
  <w:style w:type="paragraph" w:styleId="ac">
    <w:name w:val="Normal (Web)"/>
    <w:basedOn w:val="a"/>
    <w:link w:val="Char6"/>
    <w:uiPriority w:val="99"/>
    <w:rsid w:val="004B7E13"/>
    <w:pPr>
      <w:widowControl/>
      <w:spacing w:before="100" w:beforeAutospacing="1" w:after="100" w:afterAutospacing="1"/>
      <w:jc w:val="left"/>
    </w:pPr>
    <w:rPr>
      <w:rFonts w:ascii="Arial Unicode MS" w:eastAsia="Arial Unicode MS" w:hAnsi="Arial Unicode MS"/>
      <w:color w:val="000000"/>
      <w:kern w:val="0"/>
      <w:sz w:val="24"/>
      <w:lang/>
    </w:rPr>
  </w:style>
  <w:style w:type="character" w:styleId="ad">
    <w:name w:val="annotation reference"/>
    <w:uiPriority w:val="99"/>
    <w:unhideWhenUsed/>
    <w:rsid w:val="004B7E13"/>
    <w:rPr>
      <w:sz w:val="21"/>
      <w:szCs w:val="21"/>
    </w:rPr>
  </w:style>
  <w:style w:type="paragraph" w:customStyle="1" w:styleId="11">
    <w:name w:val="列出段落1"/>
    <w:basedOn w:val="a"/>
    <w:uiPriority w:val="34"/>
    <w:qFormat/>
    <w:rsid w:val="004B7E13"/>
    <w:pPr>
      <w:ind w:firstLineChars="200" w:firstLine="420"/>
    </w:pPr>
    <w:rPr>
      <w:rFonts w:ascii="Calibri" w:hAnsi="Calibri" w:cs="黑体"/>
      <w:szCs w:val="22"/>
    </w:rPr>
  </w:style>
  <w:style w:type="paragraph" w:customStyle="1" w:styleId="Default">
    <w:name w:val="Default"/>
    <w:rsid w:val="004B7E13"/>
    <w:pPr>
      <w:widowControl w:val="0"/>
      <w:autoSpaceDE w:val="0"/>
      <w:autoSpaceDN w:val="0"/>
      <w:adjustRightInd w:val="0"/>
    </w:pPr>
    <w:rPr>
      <w:rFonts w:ascii="Times New Roman" w:eastAsia="宋体" w:hAnsi="Times New Roman" w:cs="Times New Roman"/>
      <w:color w:val="000000"/>
      <w:kern w:val="0"/>
      <w:sz w:val="24"/>
      <w:szCs w:val="24"/>
    </w:rPr>
  </w:style>
  <w:style w:type="paragraph" w:customStyle="1" w:styleId="TOC1">
    <w:name w:val="TOC 标题1"/>
    <w:basedOn w:val="1"/>
    <w:next w:val="a"/>
    <w:uiPriority w:val="39"/>
    <w:unhideWhenUsed/>
    <w:qFormat/>
    <w:rsid w:val="004B7E13"/>
    <w:pPr>
      <w:widowControl/>
      <w:spacing w:before="480" w:after="0" w:line="276" w:lineRule="auto"/>
      <w:jc w:val="left"/>
      <w:outlineLvl w:val="9"/>
    </w:pPr>
    <w:rPr>
      <w:rFonts w:ascii="Cambria" w:hAnsi="Cambria"/>
      <w:color w:val="365F90"/>
      <w:kern w:val="0"/>
      <w:sz w:val="28"/>
      <w:szCs w:val="28"/>
    </w:rPr>
  </w:style>
  <w:style w:type="character" w:customStyle="1" w:styleId="Char6">
    <w:name w:val="普通(网站) Char"/>
    <w:link w:val="ac"/>
    <w:uiPriority w:val="99"/>
    <w:rsid w:val="004B7E13"/>
    <w:rPr>
      <w:rFonts w:ascii="Arial Unicode MS" w:eastAsia="Arial Unicode MS" w:hAnsi="Arial Unicode MS" w:cs="Times New Roman"/>
      <w:color w:val="000000"/>
      <w:kern w:val="0"/>
      <w:sz w:val="24"/>
      <w:szCs w:val="24"/>
      <w:lang/>
    </w:rPr>
  </w:style>
  <w:style w:type="paragraph" w:styleId="TOC">
    <w:name w:val="TOC Heading"/>
    <w:basedOn w:val="1"/>
    <w:next w:val="a"/>
    <w:uiPriority w:val="39"/>
    <w:semiHidden/>
    <w:unhideWhenUsed/>
    <w:qFormat/>
    <w:rsid w:val="004B7E13"/>
    <w:pPr>
      <w:widowControl/>
      <w:spacing w:before="480" w:after="0" w:line="276" w:lineRule="auto"/>
      <w:jc w:val="left"/>
      <w:outlineLvl w:val="9"/>
    </w:pPr>
    <w:rPr>
      <w:rFonts w:ascii="Cambria" w:hAnsi="Cambria"/>
      <w:color w:val="365F91"/>
      <w:kern w:val="0"/>
      <w:sz w:val="28"/>
      <w:szCs w:val="28"/>
    </w:rPr>
  </w:style>
  <w:style w:type="paragraph" w:styleId="ae">
    <w:name w:val="Body Text"/>
    <w:basedOn w:val="a"/>
    <w:link w:val="Char7"/>
    <w:unhideWhenUsed/>
    <w:rsid w:val="004B7E13"/>
    <w:pPr>
      <w:spacing w:after="120"/>
    </w:pPr>
    <w:rPr>
      <w:rFonts w:ascii="Calibri" w:hAnsi="Calibri"/>
      <w:szCs w:val="22"/>
      <w:lang/>
    </w:rPr>
  </w:style>
  <w:style w:type="character" w:customStyle="1" w:styleId="Char7">
    <w:name w:val="正文文本 Char"/>
    <w:basedOn w:val="a0"/>
    <w:link w:val="ae"/>
    <w:rsid w:val="004B7E13"/>
    <w:rPr>
      <w:rFonts w:ascii="Calibri" w:eastAsia="宋体" w:hAnsi="Calibri" w:cs="Times New Roman"/>
      <w:lang/>
    </w:rPr>
  </w:style>
  <w:style w:type="character" w:customStyle="1" w:styleId="txtcontent11">
    <w:name w:val="txtcontent11"/>
    <w:rsid w:val="004B7E13"/>
    <w:rPr>
      <w:rFonts w:ascii="ˎ̥" w:eastAsia="ˎ̥" w:hAnsi="ˎ̥" w:hint="eastAsia"/>
      <w:color w:val="000000"/>
      <w:sz w:val="21"/>
      <w:szCs w:val="21"/>
    </w:rPr>
  </w:style>
  <w:style w:type="paragraph" w:customStyle="1" w:styleId="TableParagraph">
    <w:name w:val="Table Paragraph"/>
    <w:basedOn w:val="a"/>
    <w:uiPriority w:val="1"/>
    <w:qFormat/>
    <w:rsid w:val="004B7E13"/>
    <w:pPr>
      <w:jc w:val="left"/>
    </w:pPr>
    <w:rPr>
      <w:rFonts w:ascii="Calibri" w:hAnsi="Calibri"/>
      <w:kern w:val="0"/>
      <w:sz w:val="22"/>
      <w:szCs w:val="22"/>
      <w:lang w:eastAsia="en-US"/>
    </w:rPr>
  </w:style>
  <w:style w:type="table" w:styleId="af">
    <w:name w:val="Table Grid"/>
    <w:basedOn w:val="a1"/>
    <w:uiPriority w:val="59"/>
    <w:rsid w:val="004B7E13"/>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ninfo.com.cn" TargetMode="External"/><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oleObject" Target="embeddings/oleObject3.bin"/><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69</Pages>
  <Words>7065</Words>
  <Characters>40274</Characters>
  <Application>Microsoft Office Word</Application>
  <DocSecurity>0</DocSecurity>
  <Lines>335</Lines>
  <Paragraphs>94</Paragraphs>
  <ScaleCrop>false</ScaleCrop>
  <Company/>
  <LinksUpToDate>false</LinksUpToDate>
  <CharactersWithSpaces>47245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王修国</dc:creator>
  <cp:keywords/>
  <dc:description/>
  <cp:lastModifiedBy>王修国</cp:lastModifiedBy>
  <cp:revision>9</cp:revision>
  <cp:lastPrinted>2016-09-14T07:07:00Z</cp:lastPrinted>
  <dcterms:created xsi:type="dcterms:W3CDTF">2016-09-14T05:53:00Z</dcterms:created>
  <dcterms:modified xsi:type="dcterms:W3CDTF">2016-09-14T07:07:00Z</dcterms:modified>
</cp:coreProperties>
</file>