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C3" w:rsidRDefault="00C87CC3" w:rsidP="009A2916">
      <w:pPr>
        <w:autoSpaceDE w:val="0"/>
        <w:autoSpaceDN w:val="0"/>
        <w:adjustRightInd w:val="0"/>
        <w:rPr>
          <w:rFonts w:ascii="SimSun" w:eastAsia="Times New Roman"/>
          <w:color w:val="231F20"/>
          <w:kern w:val="0"/>
          <w:sz w:val="28"/>
          <w:szCs w:val="28"/>
        </w:rPr>
      </w:pPr>
      <w:r>
        <w:rPr>
          <w:rFonts w:ascii="宋体" w:hAnsi="宋体" w:cs="宋体" w:hint="eastAsia"/>
        </w:rPr>
        <w:t>香港交</w:t>
      </w:r>
      <w:r>
        <w:rPr>
          <w:rFonts w:ascii="Batang" w:eastAsia="Batang" w:hAnsi="Batang" w:cs="Batang" w:hint="eastAsia"/>
        </w:rPr>
        <w:t>易</w:t>
      </w:r>
      <w:r>
        <w:rPr>
          <w:rFonts w:ascii="宋体" w:hAnsi="宋体" w:cs="宋体" w:hint="eastAsia"/>
        </w:rPr>
        <w:t>及結算所有限公司及香港</w:t>
      </w:r>
      <w:r>
        <w:rPr>
          <w:rFonts w:ascii="Batang" w:eastAsia="Batang" w:hAnsi="Batang" w:cs="Batang" w:hint="eastAsia"/>
        </w:rPr>
        <w:t>聯</w:t>
      </w:r>
      <w:r>
        <w:rPr>
          <w:rFonts w:ascii="宋体" w:hAnsi="宋体" w:cs="宋体" w:hint="eastAsia"/>
        </w:rPr>
        <w:t>合交</w:t>
      </w:r>
      <w:r>
        <w:rPr>
          <w:rFonts w:ascii="Batang" w:eastAsia="Batang" w:hAnsi="Batang" w:cs="Batang" w:hint="eastAsia"/>
        </w:rPr>
        <w:t>易</w:t>
      </w:r>
      <w:r>
        <w:rPr>
          <w:rFonts w:ascii="宋体" w:hAnsi="宋体" w:cs="宋体" w:hint="eastAsia"/>
        </w:rPr>
        <w:t>所有限公司對本公告之內容概</w:t>
      </w:r>
      <w:r>
        <w:rPr>
          <w:rFonts w:ascii="Batang" w:eastAsia="Batang" w:hAnsi="Batang" w:cs="Batang" w:hint="eastAsia"/>
        </w:rPr>
        <w:t>不</w:t>
      </w:r>
      <w:r>
        <w:rPr>
          <w:rFonts w:ascii="宋体" w:hAnsi="宋体" w:cs="宋体" w:hint="eastAsia"/>
        </w:rPr>
        <w:t>負責，對其準確性或完整性亦</w:t>
      </w:r>
      <w:r>
        <w:rPr>
          <w:rFonts w:ascii="Batang" w:eastAsia="Batang" w:hAnsi="Batang" w:cs="Batang" w:hint="eastAsia"/>
        </w:rPr>
        <w:t>不</w:t>
      </w:r>
      <w:r>
        <w:rPr>
          <w:rFonts w:ascii="宋体" w:hAnsi="宋体" w:cs="宋体" w:hint="eastAsia"/>
        </w:rPr>
        <w:t>發表任何聲明，並明確表示概</w:t>
      </w:r>
      <w:r>
        <w:rPr>
          <w:rFonts w:ascii="Batang" w:eastAsia="Batang" w:hAnsi="Batang" w:cs="Batang" w:hint="eastAsia"/>
        </w:rPr>
        <w:t>不</w:t>
      </w:r>
      <w:r>
        <w:rPr>
          <w:rFonts w:ascii="宋体" w:hAnsi="宋体" w:cs="宋体" w:hint="eastAsia"/>
        </w:rPr>
        <w:t>就因本公告全部或任何部分內容而產生或因倚賴該等內容而引致之任何損失承擔任何責任。</w:t>
      </w:r>
    </w:p>
    <w:p w:rsidR="00C87CC3" w:rsidRDefault="00C87CC3" w:rsidP="009A2916">
      <w:pPr>
        <w:autoSpaceDE w:val="0"/>
        <w:autoSpaceDN w:val="0"/>
        <w:adjustRightInd w:val="0"/>
        <w:rPr>
          <w:rFonts w:ascii="SimSun" w:eastAsia="Times New Roman"/>
          <w:color w:val="231F20"/>
          <w:kern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9pt;margin-top:7.8pt;width:42pt;height:48pt;z-index:251658240;visibility:visible">
            <v:imagedata r:id="rId6" o:title="" chromakey="white"/>
          </v:shape>
        </w:pict>
      </w:r>
    </w:p>
    <w:p w:rsidR="00C87CC3" w:rsidRDefault="00C87CC3" w:rsidP="009A2916">
      <w:pPr>
        <w:autoSpaceDE w:val="0"/>
        <w:autoSpaceDN w:val="0"/>
        <w:adjustRightInd w:val="0"/>
        <w:jc w:val="center"/>
        <w:rPr>
          <w:rFonts w:ascii="SimSun" w:eastAsia="Times New Roman"/>
          <w:b/>
          <w:bCs/>
          <w:color w:val="231F20"/>
          <w:kern w:val="0"/>
          <w:sz w:val="24"/>
        </w:rPr>
      </w:pPr>
    </w:p>
    <w:p w:rsidR="00C87CC3" w:rsidRDefault="00C87CC3" w:rsidP="006720BB">
      <w:pPr>
        <w:autoSpaceDE w:val="0"/>
        <w:autoSpaceDN w:val="0"/>
        <w:adjustRightInd w:val="0"/>
        <w:spacing w:beforeLines="20"/>
        <w:jc w:val="center"/>
        <w:rPr>
          <w:rFonts w:ascii="SimSun" w:hAnsi="SimSun" w:cs="PMingLiU"/>
          <w:b/>
          <w:bCs/>
          <w:color w:val="231F20"/>
          <w:kern w:val="0"/>
          <w:sz w:val="24"/>
        </w:rPr>
      </w:pPr>
    </w:p>
    <w:p w:rsidR="00C87CC3" w:rsidRDefault="00C87CC3" w:rsidP="006720BB">
      <w:pPr>
        <w:autoSpaceDE w:val="0"/>
        <w:autoSpaceDN w:val="0"/>
        <w:adjustRightInd w:val="0"/>
        <w:spacing w:beforeLines="20"/>
        <w:jc w:val="center"/>
        <w:rPr>
          <w:rFonts w:ascii="SimSun" w:hAnsi="SimSun" w:cs="PMingLiU"/>
          <w:b/>
          <w:bCs/>
          <w:color w:val="231F20"/>
          <w:kern w:val="0"/>
          <w:sz w:val="24"/>
        </w:rPr>
      </w:pPr>
    </w:p>
    <w:p w:rsidR="00C87CC3" w:rsidRPr="00E8052C" w:rsidRDefault="00C87CC3" w:rsidP="006720BB">
      <w:pPr>
        <w:autoSpaceDE w:val="0"/>
        <w:autoSpaceDN w:val="0"/>
        <w:adjustRightInd w:val="0"/>
        <w:spacing w:beforeLines="20"/>
        <w:jc w:val="center"/>
        <w:rPr>
          <w:rFonts w:ascii="SimSun" w:hAnsi="SimSun"/>
          <w:b/>
          <w:bCs/>
          <w:color w:val="231F20"/>
          <w:kern w:val="0"/>
          <w:sz w:val="24"/>
          <w:lang w:eastAsia="zh-TW"/>
        </w:rPr>
      </w:pPr>
      <w:r w:rsidRPr="00E8052C">
        <w:rPr>
          <w:rFonts w:ascii="宋体" w:hAnsi="宋体" w:cs="宋体" w:hint="eastAsia"/>
          <w:b/>
          <w:bCs/>
          <w:color w:val="231F20"/>
          <w:kern w:val="0"/>
          <w:sz w:val="24"/>
          <w:lang w:eastAsia="zh-TW"/>
        </w:rPr>
        <w:t>山東新華製藥股份有限公司</w:t>
      </w:r>
    </w:p>
    <w:p w:rsidR="00C87CC3" w:rsidRPr="00972880" w:rsidRDefault="00C87CC3" w:rsidP="006720BB">
      <w:pPr>
        <w:autoSpaceDE w:val="0"/>
        <w:autoSpaceDN w:val="0"/>
        <w:adjustRightInd w:val="0"/>
        <w:spacing w:beforeLines="20"/>
        <w:jc w:val="center"/>
        <w:rPr>
          <w:rFonts w:eastAsia="Times New Roman"/>
          <w:b/>
          <w:bCs/>
          <w:color w:val="231F20"/>
          <w:kern w:val="0"/>
          <w:sz w:val="22"/>
          <w:szCs w:val="22"/>
          <w:lang w:eastAsia="zh-TW"/>
        </w:rPr>
      </w:pPr>
      <w:r w:rsidRPr="00972880">
        <w:rPr>
          <w:rFonts w:eastAsia="PMingLiU"/>
          <w:b/>
          <w:bCs/>
          <w:color w:val="231F20"/>
          <w:kern w:val="0"/>
          <w:sz w:val="22"/>
          <w:szCs w:val="22"/>
          <w:lang w:eastAsia="zh-TW"/>
        </w:rPr>
        <w:t>Shandong Xinhua Pharmaceutical Company Limited</w:t>
      </w:r>
    </w:p>
    <w:p w:rsidR="00C87CC3" w:rsidRPr="009C285F" w:rsidRDefault="00C87CC3" w:rsidP="009A2916">
      <w:pPr>
        <w:widowControl/>
        <w:jc w:val="center"/>
        <w:rPr>
          <w:rFonts w:eastAsia="Times New Roman"/>
          <w:color w:val="231F20"/>
          <w:kern w:val="0"/>
          <w:szCs w:val="21"/>
          <w:lang w:eastAsia="zh-TW"/>
        </w:rPr>
      </w:pPr>
      <w:r w:rsidRPr="009C285F">
        <w:rPr>
          <w:rFonts w:ascii="宋体" w:hAnsi="宋体" w:cs="宋体" w:hint="eastAsia"/>
          <w:color w:val="231F20"/>
          <w:kern w:val="0"/>
          <w:szCs w:val="21"/>
          <w:lang w:eastAsia="zh-TW"/>
        </w:rPr>
        <w:t>（於中華人民共和國註冊成立之股份有限公司）</w:t>
      </w:r>
    </w:p>
    <w:p w:rsidR="00C87CC3" w:rsidRPr="009C285F" w:rsidRDefault="00C87CC3" w:rsidP="009A2916">
      <w:pPr>
        <w:widowControl/>
        <w:jc w:val="center"/>
        <w:rPr>
          <w:rFonts w:eastAsia="Times New Roman"/>
          <w:color w:val="231F20"/>
          <w:kern w:val="0"/>
          <w:szCs w:val="21"/>
          <w:lang w:eastAsia="zh-TW"/>
        </w:rPr>
      </w:pPr>
      <w:r w:rsidRPr="009C285F">
        <w:rPr>
          <w:rFonts w:ascii="宋体" w:hAnsi="宋体" w:cs="宋体" w:hint="eastAsia"/>
          <w:color w:val="231F20"/>
          <w:kern w:val="0"/>
          <w:szCs w:val="21"/>
          <w:lang w:eastAsia="zh-TW"/>
        </w:rPr>
        <w:t>（股份編號：</w:t>
      </w:r>
      <w:r w:rsidRPr="009C285F">
        <w:rPr>
          <w:rFonts w:eastAsia="Times New Roman"/>
          <w:color w:val="231F20"/>
          <w:kern w:val="0"/>
          <w:szCs w:val="21"/>
          <w:lang w:eastAsia="zh-TW"/>
        </w:rPr>
        <w:t>0719</w:t>
      </w:r>
      <w:r w:rsidRPr="009C285F">
        <w:rPr>
          <w:rFonts w:ascii="宋体" w:hAnsi="宋体" w:cs="宋体" w:hint="eastAsia"/>
          <w:color w:val="231F20"/>
          <w:kern w:val="0"/>
          <w:szCs w:val="21"/>
          <w:lang w:eastAsia="zh-TW"/>
        </w:rPr>
        <w:t>）</w:t>
      </w:r>
    </w:p>
    <w:p w:rsidR="00C87CC3" w:rsidRPr="00972880" w:rsidRDefault="00C87CC3" w:rsidP="006720BB">
      <w:pPr>
        <w:widowControl/>
        <w:spacing w:beforeLines="50" w:afterLines="50" w:line="360" w:lineRule="atLeast"/>
        <w:jc w:val="center"/>
        <w:rPr>
          <w:rFonts w:eastAsia="Times New Roman"/>
          <w:b/>
          <w:sz w:val="22"/>
          <w:szCs w:val="22"/>
        </w:rPr>
      </w:pPr>
      <w:r w:rsidRPr="00972880">
        <w:rPr>
          <w:rFonts w:ascii="宋体" w:hAnsi="宋体" w:cs="宋体" w:hint="eastAsia"/>
          <w:b/>
          <w:bCs/>
          <w:kern w:val="0"/>
          <w:sz w:val="22"/>
          <w:szCs w:val="22"/>
        </w:rPr>
        <w:t>海外市場公告</w:t>
      </w:r>
    </w:p>
    <w:p w:rsidR="00C87CC3" w:rsidRPr="00E8052C" w:rsidRDefault="00C87CC3" w:rsidP="006720BB">
      <w:pPr>
        <w:widowControl/>
        <w:spacing w:beforeLines="50" w:afterLines="50" w:line="360" w:lineRule="atLeast"/>
        <w:rPr>
          <w:rFonts w:ascii="SimSun" w:hAnsi="SimSun"/>
          <w:sz w:val="22"/>
          <w:szCs w:val="22"/>
        </w:rPr>
      </w:pPr>
      <w:r w:rsidRPr="00972880">
        <w:rPr>
          <w:rFonts w:ascii="宋体" w:hAnsi="宋体" w:cs="宋体" w:hint="eastAsia"/>
          <w:sz w:val="22"/>
          <w:szCs w:val="22"/>
        </w:rPr>
        <w:t>本公告乃根據香</w:t>
      </w:r>
      <w:r w:rsidRPr="009A2916">
        <w:rPr>
          <w:rFonts w:ascii="宋体" w:hAnsi="宋体" w:cs="宋体" w:hint="eastAsia"/>
          <w:sz w:val="22"/>
          <w:szCs w:val="22"/>
        </w:rPr>
        <w:t>港</w:t>
      </w:r>
      <w:r w:rsidRPr="00972880">
        <w:rPr>
          <w:rFonts w:ascii="宋体" w:hAnsi="宋体" w:cs="宋体" w:hint="eastAsia"/>
          <w:sz w:val="22"/>
          <w:szCs w:val="22"/>
        </w:rPr>
        <w:t>聯合交易所有限公司證券上市規則第</w:t>
      </w:r>
      <w:r w:rsidRPr="00972880">
        <w:rPr>
          <w:rFonts w:eastAsia="Times New Roman"/>
          <w:sz w:val="22"/>
          <w:szCs w:val="22"/>
        </w:rPr>
        <w:t>13.10B</w:t>
      </w:r>
      <w:r w:rsidRPr="00E8052C">
        <w:rPr>
          <w:rFonts w:ascii="宋体" w:hAnsi="宋体" w:cs="宋体" w:hint="eastAsia"/>
          <w:sz w:val="22"/>
          <w:szCs w:val="22"/>
        </w:rPr>
        <w:t>條的規定而發表。</w:t>
      </w:r>
    </w:p>
    <w:p w:rsidR="00C87CC3" w:rsidRDefault="00C87CC3" w:rsidP="006720BB">
      <w:pPr>
        <w:widowControl/>
        <w:spacing w:beforeLines="50" w:afterLines="50" w:line="360" w:lineRule="atLeast"/>
        <w:rPr>
          <w:rStyle w:val="shorttext"/>
          <w:rFonts w:ascii="SimSun" w:hAnsi="SimSun" w:cs="SimSun"/>
          <w:b/>
          <w:color w:val="222222"/>
          <w:sz w:val="22"/>
          <w:szCs w:val="22"/>
          <w:lang w:eastAsia="zh-TW"/>
        </w:rPr>
      </w:pPr>
      <w:r w:rsidRPr="00E8052C">
        <w:rPr>
          <w:rFonts w:ascii="宋体" w:hAnsi="宋体" w:cs="宋体" w:hint="eastAsia"/>
          <w:sz w:val="22"/>
          <w:szCs w:val="22"/>
        </w:rPr>
        <w:t>附件為山東新華製藥股份有限公司（「</w:t>
      </w:r>
      <w:r w:rsidRPr="00E8052C">
        <w:rPr>
          <w:rFonts w:ascii="宋体" w:hAnsi="宋体" w:cs="宋体" w:hint="eastAsia"/>
          <w:b/>
          <w:sz w:val="22"/>
          <w:szCs w:val="22"/>
        </w:rPr>
        <w:t>本公司</w:t>
      </w:r>
      <w:r w:rsidRPr="00E8052C">
        <w:rPr>
          <w:rFonts w:ascii="宋体" w:hAnsi="宋体" w:cs="宋体" w:hint="eastAsia"/>
          <w:sz w:val="22"/>
          <w:szCs w:val="22"/>
        </w:rPr>
        <w:t>」）於深圳證券交易</w:t>
      </w:r>
      <w:bookmarkStart w:id="0" w:name="_GoBack"/>
      <w:bookmarkEnd w:id="0"/>
      <w:r w:rsidRPr="004D2D48">
        <w:rPr>
          <w:rFonts w:ascii="宋体" w:hAnsi="宋体" w:cs="宋体" w:hint="eastAsia"/>
          <w:sz w:val="22"/>
          <w:szCs w:val="22"/>
        </w:rPr>
        <w:t>網站</w:t>
      </w:r>
      <w:r w:rsidRPr="00E8052C">
        <w:rPr>
          <w:rFonts w:ascii="宋体" w:hAnsi="宋体" w:cs="宋体" w:hint="eastAsia"/>
          <w:sz w:val="22"/>
          <w:szCs w:val="22"/>
        </w:rPr>
        <w:t>所刊發之</w:t>
      </w:r>
      <w:r w:rsidRPr="00E8052C">
        <w:rPr>
          <w:rStyle w:val="shorttext"/>
          <w:rFonts w:ascii="宋体" w:hAnsi="宋体" w:cs="宋体" w:hint="eastAsia"/>
          <w:b/>
          <w:color w:val="222222"/>
          <w:sz w:val="22"/>
          <w:szCs w:val="22"/>
          <w:lang w:eastAsia="zh-TW"/>
        </w:rPr>
        <w:t>山東新華製藥股份有限公司</w:t>
      </w:r>
    </w:p>
    <w:p w:rsidR="00C87CC3" w:rsidRDefault="00C87CC3" w:rsidP="009A2916">
      <w:pPr>
        <w:jc w:val="left"/>
        <w:rPr>
          <w:rStyle w:val="shorttext"/>
          <w:rFonts w:ascii="SimSun" w:hAnsi="SimSun" w:cs="SimSun"/>
          <w:b/>
          <w:color w:val="222222"/>
          <w:sz w:val="22"/>
          <w:szCs w:val="22"/>
          <w:lang w:eastAsia="zh-TW"/>
        </w:rPr>
      </w:pPr>
    </w:p>
    <w:p w:rsidR="00C87CC3" w:rsidRPr="006F0B22" w:rsidRDefault="00C87CC3" w:rsidP="009A2916">
      <w:pPr>
        <w:widowControl/>
        <w:spacing w:line="360" w:lineRule="atLeast"/>
        <w:ind w:right="960" w:firstLine="420"/>
        <w:jc w:val="center"/>
        <w:rPr>
          <w:rFonts w:ascii="PMingLiU" w:eastAsia="PMingLiU" w:hAnsi="PMingLiU"/>
          <w:b/>
          <w:sz w:val="22"/>
          <w:szCs w:val="22"/>
        </w:rPr>
      </w:pPr>
      <w:r w:rsidRPr="006F0B22">
        <w:rPr>
          <w:rFonts w:ascii="PMingLiU" w:eastAsia="PMingLiU" w:hAnsi="PMingLiU" w:hint="eastAsia"/>
          <w:b/>
          <w:sz w:val="22"/>
          <w:szCs w:val="22"/>
        </w:rPr>
        <w:t>職工代表大會決議公告</w:t>
      </w:r>
    </w:p>
    <w:p w:rsidR="00C87CC3" w:rsidRPr="009C285F" w:rsidRDefault="00C87CC3" w:rsidP="009A2916">
      <w:pPr>
        <w:widowControl/>
        <w:spacing w:line="360" w:lineRule="atLeast"/>
        <w:ind w:right="960" w:firstLine="420"/>
        <w:jc w:val="center"/>
        <w:rPr>
          <w:rFonts w:ascii="PMingLiU" w:eastAsia="PMingLiU"/>
          <w:sz w:val="22"/>
          <w:szCs w:val="22"/>
        </w:rPr>
      </w:pPr>
    </w:p>
    <w:p w:rsidR="00C87CC3" w:rsidRPr="00E8052C" w:rsidRDefault="00C87CC3" w:rsidP="009A2916">
      <w:pPr>
        <w:widowControl/>
        <w:spacing w:line="360" w:lineRule="atLeast"/>
        <w:ind w:left="4200" w:right="960" w:firstLine="420"/>
        <w:jc w:val="center"/>
        <w:rPr>
          <w:rFonts w:ascii="SimSun" w:hAnsi="SimSun"/>
          <w:sz w:val="22"/>
          <w:szCs w:val="22"/>
        </w:rPr>
      </w:pPr>
      <w:r w:rsidRPr="00E8052C">
        <w:rPr>
          <w:rFonts w:ascii="宋体" w:hAnsi="宋体" w:cs="宋体" w:hint="eastAsia"/>
          <w:sz w:val="22"/>
          <w:szCs w:val="22"/>
        </w:rPr>
        <w:t>承董事會命</w:t>
      </w:r>
    </w:p>
    <w:p w:rsidR="00C87CC3" w:rsidRPr="00E8052C" w:rsidRDefault="00C87CC3" w:rsidP="009A2916">
      <w:pPr>
        <w:widowControl/>
        <w:spacing w:line="360" w:lineRule="atLeast"/>
        <w:ind w:right="960"/>
        <w:jc w:val="right"/>
        <w:rPr>
          <w:rFonts w:ascii="SimSun" w:hAnsi="SimSun"/>
          <w:b/>
          <w:sz w:val="22"/>
          <w:szCs w:val="22"/>
        </w:rPr>
      </w:pPr>
      <w:r w:rsidRPr="00E8052C">
        <w:rPr>
          <w:rFonts w:ascii="宋体" w:hAnsi="宋体" w:cs="宋体" w:hint="eastAsia"/>
          <w:b/>
          <w:sz w:val="22"/>
          <w:szCs w:val="22"/>
        </w:rPr>
        <w:t>山東新華製藥股份有限公司</w:t>
      </w:r>
    </w:p>
    <w:p w:rsidR="00C87CC3" w:rsidRPr="00E8052C" w:rsidRDefault="00C87CC3" w:rsidP="009A2916">
      <w:pPr>
        <w:widowControl/>
        <w:spacing w:line="360" w:lineRule="atLeast"/>
        <w:ind w:right="960" w:firstLineChars="2200" w:firstLine="4859"/>
        <w:rPr>
          <w:rFonts w:ascii="SimSun" w:hAnsi="SimSun"/>
          <w:b/>
          <w:sz w:val="22"/>
          <w:szCs w:val="22"/>
        </w:rPr>
      </w:pPr>
      <w:r>
        <w:rPr>
          <w:rFonts w:ascii="SimSun" w:hAnsi="SimSun"/>
          <w:b/>
          <w:sz w:val="22"/>
          <w:szCs w:val="22"/>
        </w:rPr>
        <w:tab/>
      </w:r>
      <w:r>
        <w:rPr>
          <w:rFonts w:ascii="SimSun" w:hAnsi="SimSun"/>
          <w:b/>
          <w:sz w:val="22"/>
          <w:szCs w:val="22"/>
        </w:rPr>
        <w:tab/>
      </w:r>
      <w:r w:rsidRPr="00E8052C">
        <w:rPr>
          <w:rFonts w:ascii="宋体" w:hAnsi="宋体" w:cs="宋体" w:hint="eastAsia"/>
          <w:b/>
          <w:sz w:val="22"/>
          <w:szCs w:val="22"/>
        </w:rPr>
        <w:t>張代銘</w:t>
      </w:r>
    </w:p>
    <w:p w:rsidR="00C87CC3" w:rsidRPr="00E8052C" w:rsidRDefault="00C87CC3" w:rsidP="009A2916">
      <w:pPr>
        <w:widowControl/>
        <w:spacing w:line="360" w:lineRule="atLeast"/>
        <w:ind w:right="960" w:firstLineChars="2200" w:firstLine="4859"/>
        <w:rPr>
          <w:rFonts w:ascii="SimSun" w:hAnsi="SimSun"/>
          <w:i/>
          <w:sz w:val="22"/>
          <w:szCs w:val="22"/>
        </w:rPr>
      </w:pPr>
      <w:r>
        <w:rPr>
          <w:rFonts w:ascii="SimSun" w:hAnsi="SimSun"/>
          <w:b/>
          <w:sz w:val="22"/>
          <w:szCs w:val="22"/>
        </w:rPr>
        <w:tab/>
      </w:r>
      <w:r>
        <w:rPr>
          <w:rFonts w:ascii="SimSun" w:hAnsi="SimSun"/>
          <w:b/>
          <w:sz w:val="22"/>
          <w:szCs w:val="22"/>
        </w:rPr>
        <w:tab/>
      </w:r>
      <w:r w:rsidRPr="00E8052C">
        <w:rPr>
          <w:rFonts w:ascii="宋体" w:hAnsi="宋体" w:cs="宋体" w:hint="eastAsia"/>
          <w:i/>
          <w:sz w:val="22"/>
          <w:szCs w:val="22"/>
        </w:rPr>
        <w:t>董事長</w:t>
      </w:r>
    </w:p>
    <w:p w:rsidR="00C87CC3" w:rsidRPr="00E8052C" w:rsidRDefault="00C87CC3" w:rsidP="009A2916">
      <w:pPr>
        <w:widowControl/>
        <w:spacing w:line="360" w:lineRule="atLeast"/>
        <w:ind w:right="960" w:firstLineChars="2200" w:firstLine="4840"/>
        <w:rPr>
          <w:rFonts w:ascii="SimSun" w:hAnsi="SimSun"/>
          <w:sz w:val="22"/>
          <w:szCs w:val="22"/>
        </w:rPr>
      </w:pPr>
    </w:p>
    <w:p w:rsidR="00C87CC3" w:rsidRPr="00E8052C" w:rsidRDefault="00C87CC3" w:rsidP="006720BB">
      <w:pPr>
        <w:spacing w:beforeLines="50" w:afterLines="50" w:line="240" w:lineRule="atLeast"/>
        <w:rPr>
          <w:rFonts w:ascii="SimSun" w:hAnsi="SimSun"/>
          <w:sz w:val="22"/>
          <w:szCs w:val="22"/>
        </w:rPr>
      </w:pPr>
      <w:r w:rsidRPr="00E8052C">
        <w:rPr>
          <w:rFonts w:ascii="宋体" w:hAnsi="宋体" w:cs="宋体" w:hint="eastAsia"/>
          <w:sz w:val="22"/>
          <w:szCs w:val="22"/>
        </w:rPr>
        <w:t>中國淄博，二</w:t>
      </w:r>
      <w:r w:rsidRPr="009A2916">
        <w:rPr>
          <w:rFonts w:ascii="Batang" w:eastAsia="Batang" w:hAnsi="Batang" w:cs="Batang" w:hint="eastAsia"/>
          <w:sz w:val="22"/>
          <w:szCs w:val="22"/>
        </w:rPr>
        <w:t>零</w:t>
      </w:r>
      <w:r w:rsidRPr="009A2916">
        <w:rPr>
          <w:rFonts w:ascii="宋体" w:hAnsi="宋体" w:cs="宋体" w:hint="eastAsia"/>
          <w:sz w:val="22"/>
          <w:szCs w:val="22"/>
        </w:rPr>
        <w:t>一五</w:t>
      </w:r>
      <w:r w:rsidRPr="009A2916">
        <w:rPr>
          <w:rFonts w:ascii="Batang" w:eastAsia="Batang" w:hAnsi="Batang" w:cs="Batang" w:hint="eastAsia"/>
          <w:sz w:val="22"/>
          <w:szCs w:val="22"/>
        </w:rPr>
        <w:t>年</w:t>
      </w:r>
      <w:r w:rsidRPr="009A2916">
        <w:rPr>
          <w:rFonts w:ascii="宋体" w:hAnsi="宋体" w:cs="宋体" w:hint="eastAsia"/>
          <w:sz w:val="22"/>
          <w:szCs w:val="22"/>
        </w:rPr>
        <w:t>十月八</w:t>
      </w:r>
      <w:r w:rsidRPr="00E8052C">
        <w:rPr>
          <w:rFonts w:ascii="宋体" w:hAnsi="宋体" w:cs="宋体" w:hint="eastAsia"/>
          <w:sz w:val="22"/>
          <w:szCs w:val="22"/>
        </w:rPr>
        <w:t>日</w:t>
      </w:r>
      <w:r w:rsidRPr="00E8052C">
        <w:rPr>
          <w:rFonts w:ascii="SimSun" w:hAnsi="SimSun"/>
          <w:sz w:val="22"/>
          <w:szCs w:val="22"/>
        </w:rPr>
        <w:t xml:space="preserve"> </w:t>
      </w:r>
    </w:p>
    <w:p w:rsidR="00C87CC3" w:rsidRPr="00E8052C" w:rsidRDefault="00C87CC3" w:rsidP="006720BB">
      <w:pPr>
        <w:spacing w:beforeLines="50" w:afterLines="50" w:line="240" w:lineRule="atLeast"/>
        <w:rPr>
          <w:rFonts w:ascii="SimSun" w:hAnsi="SimSun"/>
          <w:sz w:val="22"/>
          <w:szCs w:val="22"/>
        </w:rPr>
      </w:pPr>
    </w:p>
    <w:p w:rsidR="00C87CC3" w:rsidRPr="00E8052C" w:rsidRDefault="00C87CC3" w:rsidP="006720BB">
      <w:pPr>
        <w:spacing w:beforeLines="50" w:afterLines="50" w:line="240" w:lineRule="atLeast"/>
        <w:rPr>
          <w:rFonts w:ascii="SimSun" w:hAnsi="SimSun"/>
          <w:sz w:val="22"/>
          <w:szCs w:val="22"/>
        </w:rPr>
      </w:pPr>
      <w:r w:rsidRPr="00E8052C">
        <w:rPr>
          <w:rFonts w:ascii="宋体" w:hAnsi="宋体" w:cs="宋体" w:hint="eastAsia"/>
          <w:sz w:val="22"/>
          <w:szCs w:val="22"/>
        </w:rPr>
        <w:t>於本公告日，本公司董事會之成員如下：</w:t>
      </w:r>
    </w:p>
    <w:p w:rsidR="00C87CC3" w:rsidRPr="00E8052C" w:rsidRDefault="00C87CC3" w:rsidP="009A2916">
      <w:pPr>
        <w:autoSpaceDE w:val="0"/>
        <w:autoSpaceDN w:val="0"/>
        <w:adjustRightInd w:val="0"/>
        <w:spacing w:line="240" w:lineRule="atLeast"/>
        <w:jc w:val="left"/>
        <w:rPr>
          <w:rFonts w:ascii="SimSun" w:hAnsi="SimSun"/>
          <w:kern w:val="0"/>
          <w:sz w:val="22"/>
          <w:szCs w:val="22"/>
        </w:rPr>
      </w:pP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執行董事：</w:t>
      </w:r>
      <w:r w:rsidRPr="00E8052C">
        <w:rPr>
          <w:rFonts w:ascii="SimSun" w:hAnsi="SimSun"/>
          <w:kern w:val="0"/>
          <w:sz w:val="22"/>
          <w:szCs w:val="22"/>
        </w:rPr>
        <w:t xml:space="preserve">                    </w:t>
      </w:r>
      <w:r>
        <w:rPr>
          <w:rFonts w:ascii="SimSun" w:hAnsi="SimSun"/>
          <w:kern w:val="0"/>
          <w:sz w:val="22"/>
          <w:szCs w:val="22"/>
        </w:rPr>
        <w:t xml:space="preserve">          </w:t>
      </w:r>
      <w:r w:rsidRPr="00E8052C">
        <w:rPr>
          <w:rFonts w:ascii="SimSun" w:hAnsi="SimSun"/>
          <w:kern w:val="0"/>
          <w:sz w:val="22"/>
          <w:szCs w:val="22"/>
        </w:rPr>
        <w:t xml:space="preserve"> </w:t>
      </w:r>
      <w:r w:rsidRPr="00E8052C">
        <w:rPr>
          <w:rFonts w:ascii="宋体" w:hAnsi="宋体" w:cs="宋体" w:hint="eastAsia"/>
          <w:kern w:val="0"/>
          <w:sz w:val="22"/>
          <w:szCs w:val="22"/>
        </w:rPr>
        <w:t>獨立非執行董事：</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張代銘先生（董事長）</w:t>
      </w:r>
      <w:r w:rsidRPr="00E8052C">
        <w:rPr>
          <w:rFonts w:ascii="SimSun" w:hAnsi="SimSun"/>
          <w:kern w:val="0"/>
          <w:sz w:val="22"/>
          <w:szCs w:val="22"/>
        </w:rPr>
        <w:t xml:space="preserve">           </w:t>
      </w:r>
      <w:r w:rsidRPr="00E8052C">
        <w:rPr>
          <w:rFonts w:ascii="宋体" w:hAnsi="宋体" w:cs="宋体" w:hint="eastAsia"/>
          <w:kern w:val="0"/>
          <w:sz w:val="22"/>
          <w:szCs w:val="22"/>
        </w:rPr>
        <w:t>杜冠華先生</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杜德平先生</w:t>
      </w:r>
      <w:r w:rsidRPr="00E8052C">
        <w:rPr>
          <w:rFonts w:ascii="SimSun" w:hAnsi="SimSun"/>
          <w:kern w:val="0"/>
          <w:sz w:val="22"/>
          <w:szCs w:val="22"/>
        </w:rPr>
        <w:t xml:space="preserve">                     </w:t>
      </w:r>
      <w:r>
        <w:rPr>
          <w:rFonts w:ascii="SimSun" w:hAnsi="SimSun"/>
          <w:kern w:val="0"/>
          <w:sz w:val="22"/>
          <w:szCs w:val="22"/>
        </w:rPr>
        <w:t xml:space="preserve">          </w:t>
      </w:r>
      <w:r w:rsidRPr="00E8052C">
        <w:rPr>
          <w:rFonts w:ascii="宋体" w:hAnsi="宋体" w:cs="宋体" w:hint="eastAsia"/>
          <w:kern w:val="0"/>
          <w:sz w:val="22"/>
          <w:szCs w:val="22"/>
        </w:rPr>
        <w:t>李文明先生</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SimSun" w:hAnsi="SimSun"/>
          <w:kern w:val="0"/>
          <w:sz w:val="22"/>
          <w:szCs w:val="22"/>
        </w:rPr>
        <w:t xml:space="preserve">                               </w:t>
      </w:r>
      <w:r>
        <w:rPr>
          <w:rFonts w:ascii="SimSun" w:hAnsi="SimSun"/>
          <w:kern w:val="0"/>
          <w:sz w:val="22"/>
          <w:szCs w:val="22"/>
        </w:rPr>
        <w:t xml:space="preserve">                    </w:t>
      </w:r>
      <w:r w:rsidRPr="00E8052C">
        <w:rPr>
          <w:rFonts w:ascii="宋体" w:hAnsi="宋体" w:cs="宋体" w:hint="eastAsia"/>
          <w:kern w:val="0"/>
          <w:sz w:val="22"/>
          <w:szCs w:val="22"/>
        </w:rPr>
        <w:t>陳仲戟先生</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非執行董事：</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任福龍先生</w:t>
      </w:r>
    </w:p>
    <w:p w:rsidR="00C87CC3" w:rsidRPr="00E8052C" w:rsidRDefault="00C87CC3" w:rsidP="006720BB">
      <w:pPr>
        <w:widowControl/>
        <w:spacing w:beforeLines="50" w:afterLines="50" w:line="240" w:lineRule="atLeast"/>
        <w:ind w:firstLine="418"/>
        <w:rPr>
          <w:rFonts w:ascii="SimSun" w:hAnsi="SimSun"/>
          <w:kern w:val="0"/>
          <w:sz w:val="22"/>
          <w:szCs w:val="22"/>
        </w:rPr>
      </w:pPr>
      <w:r w:rsidRPr="00E8052C">
        <w:rPr>
          <w:rFonts w:ascii="宋体" w:hAnsi="宋体" w:cs="宋体" w:hint="eastAsia"/>
          <w:kern w:val="0"/>
          <w:sz w:val="22"/>
          <w:szCs w:val="22"/>
        </w:rPr>
        <w:t>徐</w:t>
      </w:r>
      <w:r w:rsidRPr="00E8052C">
        <w:rPr>
          <w:rFonts w:ascii="SimSun" w:hAnsi="SimSun"/>
          <w:kern w:val="0"/>
          <w:sz w:val="22"/>
          <w:szCs w:val="22"/>
        </w:rPr>
        <w:t xml:space="preserve"> </w:t>
      </w:r>
      <w:r w:rsidRPr="00E8052C">
        <w:rPr>
          <w:rFonts w:ascii="宋体" w:hAnsi="宋体" w:cs="宋体" w:hint="eastAsia"/>
          <w:kern w:val="0"/>
          <w:sz w:val="22"/>
          <w:szCs w:val="22"/>
        </w:rPr>
        <w:t>列先生</w:t>
      </w:r>
    </w:p>
    <w:p w:rsidR="00C87CC3" w:rsidRDefault="00C87CC3" w:rsidP="009A2916">
      <w:pPr>
        <w:ind w:firstLine="418"/>
        <w:jc w:val="left"/>
        <w:rPr>
          <w:lang w:eastAsia="zh-TW"/>
        </w:rPr>
      </w:pPr>
      <w:r w:rsidRPr="00E8052C">
        <w:rPr>
          <w:rFonts w:ascii="宋体" w:hAnsi="宋体" w:cs="宋体" w:hint="eastAsia"/>
          <w:kern w:val="0"/>
          <w:sz w:val="22"/>
          <w:szCs w:val="22"/>
        </w:rPr>
        <w:t>趙</w:t>
      </w:r>
      <w:r w:rsidRPr="00E8052C">
        <w:rPr>
          <w:rFonts w:ascii="SimSun" w:hAnsi="SimSun"/>
          <w:kern w:val="0"/>
          <w:sz w:val="22"/>
          <w:szCs w:val="22"/>
        </w:rPr>
        <w:t xml:space="preserve"> </w:t>
      </w:r>
      <w:r w:rsidRPr="00E8052C">
        <w:rPr>
          <w:rFonts w:ascii="宋体" w:hAnsi="宋体" w:cs="宋体" w:hint="eastAsia"/>
          <w:kern w:val="0"/>
          <w:sz w:val="22"/>
          <w:szCs w:val="22"/>
        </w:rPr>
        <w:t>斌先生</w:t>
      </w:r>
      <w:r w:rsidRPr="00E8052C">
        <w:rPr>
          <w:rFonts w:ascii="SimSun" w:hAnsi="SimSun" w:cs="Arial"/>
          <w:b/>
          <w:color w:val="222222"/>
          <w:sz w:val="22"/>
          <w:szCs w:val="22"/>
          <w:lang w:eastAsia="zh-TW"/>
        </w:rPr>
        <w:br/>
      </w:r>
    </w:p>
    <w:p w:rsidR="00C87CC3" w:rsidRDefault="00C87CC3" w:rsidP="00540F56">
      <w:pPr>
        <w:widowControl/>
        <w:spacing w:after="200" w:line="276" w:lineRule="auto"/>
        <w:jc w:val="center"/>
        <w:rPr>
          <w:lang w:eastAsia="zh-TW"/>
        </w:rPr>
      </w:pPr>
      <w:r>
        <w:rPr>
          <w:lang w:eastAsia="zh-TW"/>
        </w:rPr>
        <w:br w:type="page"/>
      </w:r>
      <w:r w:rsidRPr="00540F56">
        <w:rPr>
          <w:rFonts w:hint="eastAsia"/>
          <w:sz w:val="24"/>
        </w:rPr>
        <w:t>证券代码：</w:t>
      </w:r>
      <w:r w:rsidRPr="00540F56">
        <w:rPr>
          <w:sz w:val="24"/>
        </w:rPr>
        <w:t xml:space="preserve">000756  </w:t>
      </w:r>
      <w:r>
        <w:rPr>
          <w:sz w:val="24"/>
        </w:rPr>
        <w:t xml:space="preserve">   </w:t>
      </w:r>
      <w:r w:rsidRPr="00540F56">
        <w:rPr>
          <w:sz w:val="24"/>
        </w:rPr>
        <w:t xml:space="preserve">  </w:t>
      </w:r>
      <w:r>
        <w:rPr>
          <w:sz w:val="24"/>
        </w:rPr>
        <w:t xml:space="preserve"> </w:t>
      </w:r>
      <w:r w:rsidRPr="00540F56">
        <w:rPr>
          <w:sz w:val="24"/>
        </w:rPr>
        <w:t xml:space="preserve">    </w:t>
      </w:r>
      <w:r w:rsidRPr="00540F56">
        <w:rPr>
          <w:rFonts w:hint="eastAsia"/>
          <w:sz w:val="24"/>
        </w:rPr>
        <w:t>证券简称：新华制药</w:t>
      </w:r>
      <w:r w:rsidRPr="00540F56">
        <w:rPr>
          <w:sz w:val="24"/>
        </w:rPr>
        <w:t xml:space="preserve">      </w:t>
      </w:r>
      <w:r>
        <w:rPr>
          <w:sz w:val="24"/>
        </w:rPr>
        <w:t xml:space="preserve">  </w:t>
      </w:r>
      <w:r w:rsidRPr="00540F56">
        <w:rPr>
          <w:sz w:val="24"/>
        </w:rPr>
        <w:t xml:space="preserve">  </w:t>
      </w:r>
      <w:r w:rsidRPr="00540F56">
        <w:rPr>
          <w:rFonts w:hint="eastAsia"/>
          <w:sz w:val="24"/>
        </w:rPr>
        <w:t>公告编号：</w:t>
      </w:r>
      <w:r w:rsidRPr="00540F56">
        <w:rPr>
          <w:sz w:val="24"/>
        </w:rPr>
        <w:t>2015-44</w:t>
      </w:r>
    </w:p>
    <w:p w:rsidR="00C87CC3" w:rsidRPr="00AB1B4F" w:rsidRDefault="00C87CC3" w:rsidP="006F0B22">
      <w:pPr>
        <w:spacing w:line="420" w:lineRule="exact"/>
        <w:ind w:firstLineChars="200" w:firstLine="482"/>
        <w:jc w:val="center"/>
        <w:rPr>
          <w:rFonts w:eastAsia="Times New Roman"/>
          <w:b/>
          <w:sz w:val="24"/>
        </w:rPr>
      </w:pPr>
      <w:r w:rsidRPr="00AB1B4F">
        <w:rPr>
          <w:rFonts w:ascii="宋体" w:hAnsi="宋体" w:cs="宋体" w:hint="eastAsia"/>
          <w:b/>
          <w:sz w:val="24"/>
        </w:rPr>
        <w:t>山东新华制药股份有限公司</w:t>
      </w:r>
    </w:p>
    <w:p w:rsidR="00C87CC3" w:rsidRPr="00AB1B4F" w:rsidRDefault="00C87CC3" w:rsidP="006F0B22">
      <w:pPr>
        <w:spacing w:line="420" w:lineRule="exact"/>
        <w:ind w:firstLineChars="200" w:firstLine="482"/>
        <w:jc w:val="center"/>
        <w:rPr>
          <w:rFonts w:eastAsia="Times New Roman"/>
          <w:b/>
          <w:sz w:val="24"/>
        </w:rPr>
      </w:pPr>
      <w:r w:rsidRPr="00AB1B4F">
        <w:rPr>
          <w:rFonts w:ascii="宋体" w:hAnsi="宋体" w:cs="宋体" w:hint="eastAsia"/>
          <w:b/>
          <w:sz w:val="24"/>
        </w:rPr>
        <w:t>职工代表大会决议公告</w:t>
      </w:r>
    </w:p>
    <w:p w:rsidR="00C87CC3" w:rsidRPr="0036655C" w:rsidRDefault="00C87CC3" w:rsidP="006F0B22">
      <w:pPr>
        <w:spacing w:line="420" w:lineRule="exact"/>
        <w:jc w:val="center"/>
        <w:rPr>
          <w:rFonts w:eastAsia="Times New Roman"/>
          <w:b/>
          <w:sz w:val="24"/>
        </w:rPr>
      </w:pPr>
    </w:p>
    <w:p w:rsidR="00C87CC3" w:rsidRDefault="00C87CC3" w:rsidP="006F0B22">
      <w:pPr>
        <w:spacing w:line="420" w:lineRule="exact"/>
        <w:ind w:firstLineChars="200" w:firstLine="482"/>
        <w:rPr>
          <w:rFonts w:eastAsia="Times New Roman"/>
          <w:b/>
          <w:sz w:val="24"/>
        </w:rPr>
      </w:pPr>
      <w:r w:rsidRPr="00AB1B4F">
        <w:rPr>
          <w:rFonts w:ascii="宋体" w:hAnsi="宋体" w:cs="宋体" w:hint="eastAsia"/>
          <w:b/>
          <w:sz w:val="24"/>
        </w:rPr>
        <w:t>本公司董事会及全体董事保证本公告内容不存在任何虚假记载、误导性陈述或者重大遗漏</w:t>
      </w:r>
      <w:r>
        <w:rPr>
          <w:rFonts w:ascii="宋体" w:hAnsi="宋体" w:cs="宋体" w:hint="eastAsia"/>
          <w:b/>
          <w:sz w:val="24"/>
        </w:rPr>
        <w:t>，</w:t>
      </w:r>
      <w:r w:rsidRPr="00AB1B4F">
        <w:rPr>
          <w:rFonts w:ascii="宋体" w:hAnsi="宋体" w:cs="宋体" w:hint="eastAsia"/>
          <w:b/>
          <w:sz w:val="24"/>
        </w:rPr>
        <w:t>并对其内容的真实性、准确性和完整性承担个别及连带责任。</w:t>
      </w:r>
    </w:p>
    <w:p w:rsidR="00C87CC3" w:rsidRPr="00AB1B4F" w:rsidRDefault="00C87CC3" w:rsidP="006F0B22">
      <w:pPr>
        <w:spacing w:line="420" w:lineRule="exact"/>
        <w:ind w:firstLineChars="200" w:firstLine="482"/>
        <w:rPr>
          <w:rFonts w:eastAsia="Times New Roman"/>
          <w:b/>
          <w:sz w:val="24"/>
        </w:rPr>
      </w:pPr>
    </w:p>
    <w:p w:rsidR="00C87CC3" w:rsidRDefault="00C87CC3" w:rsidP="006F0B22">
      <w:pPr>
        <w:spacing w:line="420" w:lineRule="exact"/>
        <w:ind w:firstLineChars="200" w:firstLine="480"/>
        <w:rPr>
          <w:rFonts w:eastAsia="Times New Roman"/>
          <w:sz w:val="24"/>
        </w:rPr>
      </w:pPr>
      <w:r>
        <w:rPr>
          <w:rFonts w:ascii="宋体" w:hAnsi="宋体" w:cs="宋体" w:hint="eastAsia"/>
          <w:sz w:val="24"/>
        </w:rPr>
        <w:t>山东新华制药股份有限公司（以下</w:t>
      </w:r>
      <w:r w:rsidRPr="0036655C">
        <w:rPr>
          <w:rFonts w:ascii="宋体" w:hAnsi="宋体" w:cs="宋体" w:hint="eastAsia"/>
          <w:sz w:val="24"/>
        </w:rPr>
        <w:t>称公司）职工代表大会于</w:t>
      </w:r>
      <w:r w:rsidRPr="0036655C">
        <w:rPr>
          <w:rFonts w:eastAsia="Times New Roman"/>
          <w:sz w:val="24"/>
        </w:rPr>
        <w:t>2015</w:t>
      </w:r>
      <w:r w:rsidRPr="0036655C">
        <w:rPr>
          <w:rFonts w:ascii="宋体" w:hAnsi="宋体" w:cs="宋体" w:hint="eastAsia"/>
          <w:sz w:val="24"/>
        </w:rPr>
        <w:t>年</w:t>
      </w:r>
      <w:r>
        <w:rPr>
          <w:sz w:val="24"/>
        </w:rPr>
        <w:t>10</w:t>
      </w:r>
      <w:r w:rsidRPr="0036655C">
        <w:rPr>
          <w:rFonts w:ascii="宋体" w:hAnsi="宋体" w:cs="宋体" w:hint="eastAsia"/>
          <w:sz w:val="24"/>
        </w:rPr>
        <w:t>月</w:t>
      </w:r>
      <w:r>
        <w:rPr>
          <w:sz w:val="24"/>
        </w:rPr>
        <w:t>8</w:t>
      </w:r>
      <w:r w:rsidRPr="0036655C">
        <w:rPr>
          <w:rFonts w:ascii="宋体" w:hAnsi="宋体" w:cs="宋体" w:hint="eastAsia"/>
          <w:sz w:val="24"/>
        </w:rPr>
        <w:t>日</w:t>
      </w:r>
      <w:r>
        <w:rPr>
          <w:rFonts w:ascii="宋体" w:hAnsi="宋体" w:cs="宋体" w:hint="eastAsia"/>
          <w:sz w:val="24"/>
        </w:rPr>
        <w:t>在公司住所</w:t>
      </w:r>
      <w:r w:rsidRPr="0036655C">
        <w:rPr>
          <w:rFonts w:ascii="宋体" w:hAnsi="宋体" w:cs="宋体" w:hint="eastAsia"/>
          <w:sz w:val="24"/>
        </w:rPr>
        <w:t>召开公司职工代表大会。公司职工代表共计</w:t>
      </w:r>
      <w:r>
        <w:rPr>
          <w:rFonts w:eastAsia="Times New Roman"/>
          <w:sz w:val="24"/>
        </w:rPr>
        <w:t>299</w:t>
      </w:r>
      <w:r w:rsidRPr="0036655C">
        <w:rPr>
          <w:rFonts w:ascii="宋体" w:hAnsi="宋体" w:cs="宋体" w:hint="eastAsia"/>
          <w:sz w:val="24"/>
        </w:rPr>
        <w:t>名，出席会议</w:t>
      </w:r>
      <w:r>
        <w:rPr>
          <w:rFonts w:eastAsia="Times New Roman"/>
          <w:sz w:val="24"/>
        </w:rPr>
        <w:t>271</w:t>
      </w:r>
      <w:r w:rsidRPr="0036655C">
        <w:rPr>
          <w:rFonts w:ascii="宋体" w:hAnsi="宋体" w:cs="宋体" w:hint="eastAsia"/>
          <w:sz w:val="24"/>
        </w:rPr>
        <w:t>名。经全体与会职工代表民主表决，就公司</w:t>
      </w:r>
      <w:r>
        <w:rPr>
          <w:rFonts w:ascii="宋体" w:hAnsi="宋体" w:cs="宋体" w:hint="eastAsia"/>
          <w:sz w:val="24"/>
        </w:rPr>
        <w:t>拟</w:t>
      </w:r>
      <w:r w:rsidRPr="0036655C">
        <w:rPr>
          <w:rFonts w:ascii="宋体" w:hAnsi="宋体" w:cs="宋体" w:hint="eastAsia"/>
          <w:sz w:val="24"/>
        </w:rPr>
        <w:t>实施</w:t>
      </w:r>
      <w:r>
        <w:rPr>
          <w:rFonts w:ascii="宋体" w:hAnsi="宋体" w:cs="宋体" w:hint="eastAsia"/>
          <w:sz w:val="24"/>
        </w:rPr>
        <w:t>的公司第一期</w:t>
      </w:r>
      <w:r w:rsidRPr="0036655C">
        <w:rPr>
          <w:rFonts w:ascii="宋体" w:hAnsi="宋体" w:cs="宋体" w:hint="eastAsia"/>
          <w:sz w:val="24"/>
        </w:rPr>
        <w:t>员工持股计划</w:t>
      </w:r>
      <w:r>
        <w:rPr>
          <w:rFonts w:ascii="宋体" w:hAnsi="宋体" w:cs="宋体" w:hint="eastAsia"/>
          <w:sz w:val="24"/>
        </w:rPr>
        <w:t>（以下称本次员工持股计划）相关</w:t>
      </w:r>
      <w:r w:rsidRPr="0036655C">
        <w:rPr>
          <w:rFonts w:ascii="宋体" w:hAnsi="宋体" w:cs="宋体" w:hint="eastAsia"/>
          <w:sz w:val="24"/>
        </w:rPr>
        <w:t>事宜，</w:t>
      </w:r>
      <w:r>
        <w:rPr>
          <w:rFonts w:ascii="宋体" w:hAnsi="宋体" w:cs="宋体" w:hint="eastAsia"/>
          <w:sz w:val="24"/>
        </w:rPr>
        <w:t>做出</w:t>
      </w:r>
      <w:r w:rsidRPr="0036655C">
        <w:rPr>
          <w:rFonts w:ascii="宋体" w:hAnsi="宋体" w:cs="宋体" w:hint="eastAsia"/>
          <w:sz w:val="24"/>
        </w:rPr>
        <w:t>如下决议：</w:t>
      </w:r>
    </w:p>
    <w:p w:rsidR="00C87CC3" w:rsidRDefault="00C87CC3" w:rsidP="006F0B22">
      <w:pPr>
        <w:spacing w:line="420" w:lineRule="exact"/>
        <w:ind w:firstLineChars="200" w:firstLine="480"/>
        <w:rPr>
          <w:rFonts w:eastAsia="Times New Roman"/>
          <w:sz w:val="24"/>
        </w:rPr>
      </w:pPr>
      <w:r>
        <w:rPr>
          <w:rFonts w:ascii="宋体" w:hAnsi="宋体" w:cs="宋体" w:hint="eastAsia"/>
          <w:sz w:val="24"/>
        </w:rPr>
        <w:t>一、公司实施本次</w:t>
      </w:r>
      <w:r w:rsidRPr="0036655C">
        <w:rPr>
          <w:rFonts w:ascii="宋体" w:hAnsi="宋体" w:cs="宋体" w:hint="eastAsia"/>
          <w:sz w:val="24"/>
        </w:rPr>
        <w:t>员工持股计划遵循了依法合规、自愿参与、风险自担的基本原则，在实施</w:t>
      </w:r>
      <w:r>
        <w:rPr>
          <w:rFonts w:ascii="宋体" w:hAnsi="宋体" w:cs="宋体" w:hint="eastAsia"/>
          <w:sz w:val="24"/>
        </w:rPr>
        <w:t>本次</w:t>
      </w:r>
      <w:r w:rsidRPr="0036655C">
        <w:rPr>
          <w:rFonts w:ascii="宋体" w:hAnsi="宋体" w:cs="宋体" w:hint="eastAsia"/>
          <w:sz w:val="24"/>
        </w:rPr>
        <w:t>员</w:t>
      </w:r>
      <w:r>
        <w:rPr>
          <w:rFonts w:ascii="宋体" w:hAnsi="宋体" w:cs="宋体" w:hint="eastAsia"/>
          <w:sz w:val="24"/>
        </w:rPr>
        <w:t>工持股计划前通过职工代表大会充分征求了公司员工意见。《山东新华制药</w:t>
      </w:r>
      <w:r w:rsidRPr="0036655C">
        <w:rPr>
          <w:rFonts w:ascii="宋体" w:hAnsi="宋体" w:cs="宋体" w:hint="eastAsia"/>
          <w:sz w:val="24"/>
        </w:rPr>
        <w:t>股份有限公司第一期员工持股计划（草案）》的内容符合有关法律、法规及规范性文件的规定，不存在损害公司及全体股东利益的情形，亦不存在摊派、强行分配等方式强制员工参与员工持股计划的情形。</w:t>
      </w:r>
    </w:p>
    <w:p w:rsidR="00C87CC3" w:rsidRDefault="00C87CC3" w:rsidP="006F0B22">
      <w:pPr>
        <w:spacing w:line="420" w:lineRule="exact"/>
        <w:ind w:firstLineChars="200" w:firstLine="480"/>
        <w:rPr>
          <w:rFonts w:eastAsia="Times New Roman"/>
          <w:sz w:val="24"/>
        </w:rPr>
      </w:pPr>
      <w:r>
        <w:rPr>
          <w:rFonts w:ascii="宋体" w:hAnsi="宋体" w:cs="宋体" w:hint="eastAsia"/>
          <w:sz w:val="24"/>
        </w:rPr>
        <w:t>二、公司实施本次员工持股计划有利于进一步完善</w:t>
      </w:r>
      <w:r w:rsidRPr="0036655C">
        <w:rPr>
          <w:rFonts w:ascii="宋体" w:hAnsi="宋体" w:cs="宋体" w:hint="eastAsia"/>
          <w:sz w:val="24"/>
        </w:rPr>
        <w:t>公司的法人治理结构，建立健全激励与约束相结合的激励机制；建立和完善劳动者与所有者的利益共享机制，增加管理层和骨干员工队伍的稳定性，调动管理层和骨</w:t>
      </w:r>
      <w:r>
        <w:rPr>
          <w:rFonts w:ascii="宋体" w:hAnsi="宋体" w:cs="宋体" w:hint="eastAsia"/>
          <w:sz w:val="24"/>
        </w:rPr>
        <w:t>干员工的能动性，提高职工凝聚力和公司竞争力；员工持股计划认购公司</w:t>
      </w:r>
      <w:r w:rsidRPr="0036655C">
        <w:rPr>
          <w:rFonts w:ascii="宋体" w:hAnsi="宋体" w:cs="宋体" w:hint="eastAsia"/>
          <w:sz w:val="24"/>
        </w:rPr>
        <w:t>非公开发行的股票，有利于公司资本的补充。</w:t>
      </w:r>
    </w:p>
    <w:p w:rsidR="00C87CC3" w:rsidRDefault="00C87CC3" w:rsidP="006F0B22">
      <w:pPr>
        <w:spacing w:line="420" w:lineRule="exact"/>
        <w:ind w:firstLineChars="200" w:firstLine="480"/>
        <w:rPr>
          <w:rFonts w:eastAsia="Times New Roman"/>
          <w:sz w:val="24"/>
        </w:rPr>
      </w:pPr>
      <w:r>
        <w:rPr>
          <w:rFonts w:ascii="宋体" w:hAnsi="宋体" w:cs="宋体" w:hint="eastAsia"/>
          <w:sz w:val="24"/>
        </w:rPr>
        <w:t>三、审议通过《山东新华制药</w:t>
      </w:r>
      <w:r w:rsidRPr="0036655C">
        <w:rPr>
          <w:rFonts w:ascii="宋体" w:hAnsi="宋体" w:cs="宋体" w:hint="eastAsia"/>
          <w:sz w:val="24"/>
        </w:rPr>
        <w:t>股份有限公司</w:t>
      </w:r>
      <w:r>
        <w:rPr>
          <w:rFonts w:ascii="宋体" w:hAnsi="宋体" w:cs="宋体" w:hint="eastAsia"/>
          <w:sz w:val="24"/>
        </w:rPr>
        <w:t>第一期</w:t>
      </w:r>
      <w:r w:rsidRPr="0036655C">
        <w:rPr>
          <w:rFonts w:ascii="宋体" w:hAnsi="宋体" w:cs="宋体" w:hint="eastAsia"/>
          <w:sz w:val="24"/>
        </w:rPr>
        <w:t>员工持股计划（草案）》</w:t>
      </w:r>
      <w:r>
        <w:rPr>
          <w:rFonts w:ascii="宋体" w:hAnsi="宋体" w:cs="宋体" w:hint="eastAsia"/>
          <w:sz w:val="24"/>
        </w:rPr>
        <w:t>及其摘要</w:t>
      </w:r>
      <w:r w:rsidRPr="0036655C">
        <w:rPr>
          <w:rFonts w:ascii="宋体" w:hAnsi="宋体" w:cs="宋体" w:hint="eastAsia"/>
          <w:sz w:val="24"/>
        </w:rPr>
        <w:t>，同意公司实施员工持股计划。</w:t>
      </w:r>
    </w:p>
    <w:p w:rsidR="00C87CC3" w:rsidRDefault="00C87CC3" w:rsidP="006F0B22">
      <w:pPr>
        <w:spacing w:line="420" w:lineRule="exact"/>
        <w:ind w:firstLineChars="200" w:firstLine="480"/>
        <w:rPr>
          <w:rFonts w:eastAsia="Times New Roman"/>
          <w:sz w:val="24"/>
        </w:rPr>
      </w:pPr>
      <w:r>
        <w:rPr>
          <w:rFonts w:ascii="宋体" w:hAnsi="宋体" w:cs="宋体" w:hint="eastAsia"/>
          <w:sz w:val="24"/>
        </w:rPr>
        <w:t>表决结果：</w:t>
      </w:r>
      <w:r w:rsidRPr="0036655C">
        <w:rPr>
          <w:rFonts w:ascii="宋体" w:hAnsi="宋体" w:cs="宋体" w:hint="eastAsia"/>
          <w:sz w:val="24"/>
        </w:rPr>
        <w:t>同意：</w:t>
      </w:r>
      <w:r>
        <w:rPr>
          <w:rFonts w:eastAsia="Times New Roman"/>
          <w:sz w:val="24"/>
        </w:rPr>
        <w:t>269</w:t>
      </w:r>
      <w:r w:rsidRPr="0036655C">
        <w:rPr>
          <w:rFonts w:ascii="宋体" w:hAnsi="宋体" w:cs="宋体" w:hint="eastAsia"/>
          <w:sz w:val="24"/>
        </w:rPr>
        <w:t>票</w:t>
      </w:r>
      <w:r>
        <w:rPr>
          <w:rFonts w:ascii="宋体" w:hAnsi="宋体" w:cs="宋体" w:hint="eastAsia"/>
          <w:sz w:val="24"/>
        </w:rPr>
        <w:t>，</w:t>
      </w:r>
      <w:r w:rsidRPr="0036655C">
        <w:rPr>
          <w:rFonts w:ascii="宋体" w:hAnsi="宋体" w:cs="宋体" w:hint="eastAsia"/>
          <w:sz w:val="24"/>
        </w:rPr>
        <w:t>占</w:t>
      </w:r>
      <w:r>
        <w:rPr>
          <w:rFonts w:ascii="宋体" w:hAnsi="宋体" w:cs="宋体" w:hint="eastAsia"/>
          <w:sz w:val="24"/>
        </w:rPr>
        <w:t>出席会议</w:t>
      </w:r>
      <w:r w:rsidRPr="0036655C">
        <w:rPr>
          <w:rFonts w:ascii="宋体" w:hAnsi="宋体" w:cs="宋体" w:hint="eastAsia"/>
          <w:sz w:val="24"/>
        </w:rPr>
        <w:t>全体职工代表人数的</w:t>
      </w:r>
      <w:r>
        <w:rPr>
          <w:rFonts w:eastAsia="Times New Roman"/>
          <w:sz w:val="24"/>
        </w:rPr>
        <w:t>99.26</w:t>
      </w:r>
      <w:r w:rsidRPr="0036655C">
        <w:rPr>
          <w:rFonts w:eastAsia="Times New Roman"/>
          <w:sz w:val="24"/>
        </w:rPr>
        <w:t>%</w:t>
      </w:r>
      <w:r w:rsidRPr="0036655C">
        <w:rPr>
          <w:rFonts w:ascii="宋体" w:hAnsi="宋体" w:cs="宋体" w:hint="eastAsia"/>
          <w:sz w:val="24"/>
        </w:rPr>
        <w:t>；反对：</w:t>
      </w:r>
      <w:r w:rsidRPr="0036655C">
        <w:rPr>
          <w:rFonts w:eastAsia="Times New Roman"/>
          <w:sz w:val="24"/>
        </w:rPr>
        <w:t>0</w:t>
      </w:r>
      <w:r w:rsidRPr="0036655C">
        <w:rPr>
          <w:rFonts w:ascii="宋体" w:hAnsi="宋体" w:cs="宋体" w:hint="eastAsia"/>
          <w:sz w:val="24"/>
        </w:rPr>
        <w:t>票</w:t>
      </w:r>
      <w:r>
        <w:rPr>
          <w:rFonts w:ascii="宋体" w:hAnsi="宋体" w:cs="宋体" w:hint="eastAsia"/>
          <w:sz w:val="24"/>
        </w:rPr>
        <w:t>，</w:t>
      </w:r>
      <w:r w:rsidRPr="0036655C">
        <w:rPr>
          <w:rFonts w:ascii="宋体" w:hAnsi="宋体" w:cs="宋体" w:hint="eastAsia"/>
          <w:sz w:val="24"/>
        </w:rPr>
        <w:t>占</w:t>
      </w:r>
      <w:r>
        <w:rPr>
          <w:rFonts w:ascii="宋体" w:hAnsi="宋体" w:cs="宋体" w:hint="eastAsia"/>
          <w:sz w:val="24"/>
        </w:rPr>
        <w:t>出席会议</w:t>
      </w:r>
      <w:r w:rsidRPr="0036655C">
        <w:rPr>
          <w:rFonts w:ascii="宋体" w:hAnsi="宋体" w:cs="宋体" w:hint="eastAsia"/>
          <w:sz w:val="24"/>
        </w:rPr>
        <w:t>全体职工代表人数的</w:t>
      </w:r>
      <w:r>
        <w:rPr>
          <w:rFonts w:eastAsia="Times New Roman"/>
          <w:sz w:val="24"/>
        </w:rPr>
        <w:t>0</w:t>
      </w:r>
      <w:r w:rsidRPr="0036655C">
        <w:rPr>
          <w:rFonts w:ascii="宋体" w:hAnsi="宋体" w:cs="宋体" w:hint="eastAsia"/>
          <w:sz w:val="24"/>
        </w:rPr>
        <w:t>；弃权：</w:t>
      </w:r>
      <w:r>
        <w:rPr>
          <w:rFonts w:eastAsia="Times New Roman"/>
          <w:sz w:val="24"/>
        </w:rPr>
        <w:t>2</w:t>
      </w:r>
      <w:r w:rsidRPr="0036655C">
        <w:rPr>
          <w:rFonts w:ascii="宋体" w:hAnsi="宋体" w:cs="宋体" w:hint="eastAsia"/>
          <w:sz w:val="24"/>
        </w:rPr>
        <w:t>票</w:t>
      </w:r>
      <w:r>
        <w:rPr>
          <w:rFonts w:ascii="宋体" w:hAnsi="宋体" w:cs="宋体" w:hint="eastAsia"/>
          <w:sz w:val="24"/>
        </w:rPr>
        <w:t>，</w:t>
      </w:r>
      <w:r w:rsidRPr="0036655C">
        <w:rPr>
          <w:rFonts w:ascii="宋体" w:hAnsi="宋体" w:cs="宋体" w:hint="eastAsia"/>
          <w:sz w:val="24"/>
        </w:rPr>
        <w:t>占</w:t>
      </w:r>
      <w:r>
        <w:rPr>
          <w:rFonts w:ascii="宋体" w:hAnsi="宋体" w:cs="宋体" w:hint="eastAsia"/>
          <w:sz w:val="24"/>
        </w:rPr>
        <w:t>出席会议</w:t>
      </w:r>
      <w:r w:rsidRPr="0036655C">
        <w:rPr>
          <w:rFonts w:ascii="宋体" w:hAnsi="宋体" w:cs="宋体" w:hint="eastAsia"/>
          <w:sz w:val="24"/>
        </w:rPr>
        <w:t>全体职工代表人数的</w:t>
      </w:r>
      <w:r>
        <w:rPr>
          <w:rFonts w:eastAsia="Times New Roman"/>
          <w:sz w:val="24"/>
        </w:rPr>
        <w:t>0.74</w:t>
      </w:r>
      <w:r w:rsidRPr="0036655C">
        <w:rPr>
          <w:rFonts w:eastAsia="Times New Roman"/>
          <w:sz w:val="24"/>
        </w:rPr>
        <w:t>%</w:t>
      </w:r>
      <w:r>
        <w:rPr>
          <w:rFonts w:ascii="宋体" w:hAnsi="宋体" w:cs="宋体" w:hint="eastAsia"/>
          <w:sz w:val="24"/>
        </w:rPr>
        <w:t>。</w:t>
      </w:r>
    </w:p>
    <w:p w:rsidR="00C87CC3" w:rsidRDefault="00C87CC3" w:rsidP="006F0B22">
      <w:pPr>
        <w:spacing w:line="420" w:lineRule="exact"/>
        <w:ind w:firstLineChars="200" w:firstLine="480"/>
        <w:rPr>
          <w:rFonts w:eastAsia="Times New Roman"/>
          <w:sz w:val="24"/>
        </w:rPr>
      </w:pPr>
      <w:r w:rsidRPr="0036655C">
        <w:rPr>
          <w:rFonts w:ascii="宋体" w:hAnsi="宋体" w:cs="宋体" w:hint="eastAsia"/>
          <w:sz w:val="24"/>
        </w:rPr>
        <w:t>本次员工持股计划尚需分别经公司董事会和股东大会审议通过</w:t>
      </w:r>
      <w:r>
        <w:rPr>
          <w:rFonts w:ascii="宋体" w:hAnsi="宋体" w:cs="宋体" w:hint="eastAsia"/>
          <w:sz w:val="24"/>
        </w:rPr>
        <w:t>，并经中国证券监督管理委员会审核通过后</w:t>
      </w:r>
      <w:r w:rsidRPr="0036655C">
        <w:rPr>
          <w:rFonts w:ascii="宋体" w:hAnsi="宋体" w:cs="宋体" w:hint="eastAsia"/>
          <w:sz w:val="24"/>
        </w:rPr>
        <w:t>方可实施。</w:t>
      </w:r>
    </w:p>
    <w:p w:rsidR="00C87CC3" w:rsidRDefault="00C87CC3" w:rsidP="006F0B22">
      <w:pPr>
        <w:spacing w:line="420" w:lineRule="exact"/>
        <w:ind w:firstLineChars="200" w:firstLine="480"/>
        <w:rPr>
          <w:rFonts w:eastAsia="Times New Roman"/>
          <w:sz w:val="24"/>
        </w:rPr>
      </w:pPr>
    </w:p>
    <w:p w:rsidR="00C87CC3" w:rsidRPr="00AB1B4F" w:rsidRDefault="00C87CC3" w:rsidP="006F0B22">
      <w:pPr>
        <w:spacing w:line="420" w:lineRule="exact"/>
        <w:ind w:firstLineChars="200" w:firstLine="480"/>
        <w:rPr>
          <w:rFonts w:eastAsia="Times New Roman"/>
          <w:sz w:val="24"/>
        </w:rPr>
      </w:pPr>
      <w:r w:rsidRPr="00AB1B4F">
        <w:rPr>
          <w:rFonts w:ascii="宋体" w:hAnsi="宋体" w:cs="宋体" w:hint="eastAsia"/>
          <w:sz w:val="24"/>
        </w:rPr>
        <w:t>特此公告</w:t>
      </w:r>
      <w:r w:rsidRPr="00AB1B4F">
        <w:rPr>
          <w:rFonts w:eastAsia="Times New Roman"/>
          <w:sz w:val="24"/>
        </w:rPr>
        <w:t> </w:t>
      </w:r>
    </w:p>
    <w:p w:rsidR="00C87CC3" w:rsidRDefault="00C87CC3" w:rsidP="006F0B22">
      <w:pPr>
        <w:spacing w:line="420" w:lineRule="exact"/>
        <w:ind w:firstLineChars="1500" w:firstLine="3600"/>
        <w:rPr>
          <w:rFonts w:eastAsia="Times New Roman"/>
          <w:sz w:val="24"/>
        </w:rPr>
      </w:pPr>
    </w:p>
    <w:p w:rsidR="00C87CC3" w:rsidRDefault="00C87CC3" w:rsidP="006F0B22">
      <w:pPr>
        <w:spacing w:line="420" w:lineRule="exact"/>
        <w:ind w:firstLineChars="1500" w:firstLine="3600"/>
        <w:rPr>
          <w:rFonts w:eastAsia="Times New Roman"/>
          <w:sz w:val="24"/>
        </w:rPr>
      </w:pPr>
    </w:p>
    <w:p w:rsidR="00C87CC3" w:rsidRPr="00AB1B4F" w:rsidRDefault="00C87CC3" w:rsidP="006F0B22">
      <w:pPr>
        <w:spacing w:line="420" w:lineRule="exact"/>
        <w:ind w:left="1440" w:firstLineChars="1500" w:firstLine="3600"/>
        <w:rPr>
          <w:rFonts w:eastAsia="Times New Roman"/>
          <w:sz w:val="24"/>
        </w:rPr>
      </w:pPr>
      <w:r w:rsidRPr="00AB1B4F">
        <w:rPr>
          <w:rFonts w:ascii="宋体" w:hAnsi="宋体" w:cs="宋体" w:hint="eastAsia"/>
          <w:sz w:val="24"/>
        </w:rPr>
        <w:t>山东新华制药股份有限公司董事会</w:t>
      </w:r>
    </w:p>
    <w:p w:rsidR="00C87CC3" w:rsidRPr="009A2916" w:rsidRDefault="00C87CC3" w:rsidP="006F0B22">
      <w:pPr>
        <w:ind w:right="110" w:firstLine="418"/>
        <w:jc w:val="right"/>
        <w:rPr>
          <w:lang w:eastAsia="zh-TW"/>
        </w:rPr>
      </w:pPr>
      <w:r w:rsidRPr="00E8052C">
        <w:rPr>
          <w:rFonts w:ascii="宋体" w:hAnsi="宋体" w:cs="宋体" w:hint="eastAsia"/>
          <w:sz w:val="22"/>
          <w:szCs w:val="22"/>
        </w:rPr>
        <w:t>二</w:t>
      </w:r>
      <w:r w:rsidRPr="009A2916">
        <w:rPr>
          <w:rFonts w:ascii="PMingLiU" w:eastAsia="PMingLiU" w:hAnsi="PMingLiU" w:cs="PMingLiU" w:hint="eastAsia"/>
          <w:sz w:val="22"/>
          <w:szCs w:val="22"/>
        </w:rPr>
        <w:t>零</w:t>
      </w:r>
      <w:r w:rsidRPr="009A2916">
        <w:rPr>
          <w:rFonts w:ascii="宋体" w:hAnsi="宋体" w:cs="宋体" w:hint="eastAsia"/>
          <w:sz w:val="22"/>
          <w:szCs w:val="22"/>
        </w:rPr>
        <w:t>一五</w:t>
      </w:r>
      <w:r w:rsidRPr="009A2916">
        <w:rPr>
          <w:rFonts w:ascii="PMingLiU" w:eastAsia="PMingLiU" w:hAnsi="PMingLiU" w:cs="PMingLiU" w:hint="eastAsia"/>
          <w:sz w:val="22"/>
          <w:szCs w:val="22"/>
        </w:rPr>
        <w:t>年</w:t>
      </w:r>
      <w:r w:rsidRPr="009A2916">
        <w:rPr>
          <w:rFonts w:ascii="宋体" w:hAnsi="宋体" w:cs="宋体" w:hint="eastAsia"/>
          <w:sz w:val="22"/>
          <w:szCs w:val="22"/>
        </w:rPr>
        <w:t>十月八</w:t>
      </w:r>
      <w:r w:rsidRPr="00E8052C">
        <w:rPr>
          <w:rFonts w:ascii="宋体" w:hAnsi="宋体" w:cs="宋体" w:hint="eastAsia"/>
          <w:sz w:val="22"/>
          <w:szCs w:val="22"/>
        </w:rPr>
        <w:t>日</w:t>
      </w:r>
    </w:p>
    <w:sectPr w:rsidR="00C87CC3" w:rsidRPr="009A2916" w:rsidSect="00631CBA">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C3" w:rsidRDefault="00C87CC3" w:rsidP="004C77A4">
      <w:r>
        <w:separator/>
      </w:r>
    </w:p>
  </w:endnote>
  <w:endnote w:type="continuationSeparator" w:id="0">
    <w:p w:rsidR="00C87CC3" w:rsidRDefault="00C87CC3" w:rsidP="004C7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Batang">
    <w:altName w:val="委?"/>
    <w:panose1 w:val="02030600000101010101"/>
    <w:charset w:val="81"/>
    <w:family w:val="roman"/>
    <w:pitch w:val="variable"/>
    <w:sig w:usb0="B00002AF" w:usb1="69D77CFB" w:usb2="00000030" w:usb3="00000000" w:csb0="0008009F" w:csb1="00000000"/>
  </w:font>
  <w:font w:name="PMingLiU">
    <w:altName w:val="??朢痽"/>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C3" w:rsidRDefault="00C87CC3" w:rsidP="004C77A4">
      <w:r>
        <w:separator/>
      </w:r>
    </w:p>
  </w:footnote>
  <w:footnote w:type="continuationSeparator" w:id="0">
    <w:p w:rsidR="00C87CC3" w:rsidRDefault="00C87CC3" w:rsidP="004C7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11E"/>
    <w:rsid w:val="001B0C67"/>
    <w:rsid w:val="00271DCA"/>
    <w:rsid w:val="002B34CB"/>
    <w:rsid w:val="0036655C"/>
    <w:rsid w:val="004C77A4"/>
    <w:rsid w:val="004D2D48"/>
    <w:rsid w:val="00540F56"/>
    <w:rsid w:val="005C7BB1"/>
    <w:rsid w:val="00631CBA"/>
    <w:rsid w:val="006720BB"/>
    <w:rsid w:val="006F0B22"/>
    <w:rsid w:val="0077221D"/>
    <w:rsid w:val="007C6EC6"/>
    <w:rsid w:val="008C53B6"/>
    <w:rsid w:val="00935F76"/>
    <w:rsid w:val="00946ED2"/>
    <w:rsid w:val="00972880"/>
    <w:rsid w:val="009A2916"/>
    <w:rsid w:val="009C285F"/>
    <w:rsid w:val="00A2111E"/>
    <w:rsid w:val="00A71D7D"/>
    <w:rsid w:val="00AB1B4F"/>
    <w:rsid w:val="00B75B83"/>
    <w:rsid w:val="00C153D2"/>
    <w:rsid w:val="00C60451"/>
    <w:rsid w:val="00C87CC3"/>
    <w:rsid w:val="00D3160D"/>
    <w:rsid w:val="00E805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1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uiPriority w:val="99"/>
    <w:rsid w:val="009A2916"/>
  </w:style>
  <w:style w:type="paragraph" w:styleId="Header">
    <w:name w:val="header"/>
    <w:basedOn w:val="Normal"/>
    <w:link w:val="HeaderChar"/>
    <w:uiPriority w:val="99"/>
    <w:rsid w:val="004C77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C77A4"/>
    <w:rPr>
      <w:rFonts w:ascii="Times New Roman" w:hAnsi="Times New Roman" w:cs="Times New Roman"/>
      <w:kern w:val="2"/>
      <w:sz w:val="18"/>
      <w:szCs w:val="18"/>
      <w:lang w:val="en-US" w:eastAsia="zh-CN"/>
    </w:rPr>
  </w:style>
  <w:style w:type="paragraph" w:styleId="Footer">
    <w:name w:val="footer"/>
    <w:basedOn w:val="Normal"/>
    <w:link w:val="FooterChar"/>
    <w:uiPriority w:val="99"/>
    <w:rsid w:val="004C77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C77A4"/>
    <w:rPr>
      <w:rFonts w:ascii="Times New Roman" w:hAnsi="Times New Roman" w:cs="Times New Roman"/>
      <w:kern w:val="2"/>
      <w:sz w:val="18"/>
      <w:szCs w:val="18"/>
      <w:lang w:val="en-US" w:eastAsia="zh-CN"/>
    </w:rPr>
  </w:style>
  <w:style w:type="paragraph" w:styleId="BalloonText">
    <w:name w:val="Balloon Text"/>
    <w:basedOn w:val="Normal"/>
    <w:link w:val="BalloonTextChar"/>
    <w:uiPriority w:val="99"/>
    <w:semiHidden/>
    <w:rsid w:val="00271DCA"/>
    <w:rPr>
      <w:sz w:val="18"/>
      <w:szCs w:val="18"/>
    </w:rPr>
  </w:style>
  <w:style w:type="character" w:customStyle="1" w:styleId="BalloonTextChar">
    <w:name w:val="Balloon Text Char"/>
    <w:basedOn w:val="DefaultParagraphFont"/>
    <w:link w:val="BalloonText"/>
    <w:uiPriority w:val="99"/>
    <w:semiHidden/>
    <w:locked/>
    <w:rsid w:val="00271DCA"/>
    <w:rPr>
      <w:rFonts w:ascii="Times New Roman" w:hAnsi="Times New Roman" w:cs="Times New Roman"/>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207</Words>
  <Characters>1185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杨月晓</cp:lastModifiedBy>
  <cp:revision>11</cp:revision>
  <dcterms:created xsi:type="dcterms:W3CDTF">2015-09-30T23:12:00Z</dcterms:created>
  <dcterms:modified xsi:type="dcterms:W3CDTF">2015-10-08T03:56:00Z</dcterms:modified>
</cp:coreProperties>
</file>