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AE" w:rsidRDefault="00F41AAE" w:rsidP="009A2916">
      <w:pPr>
        <w:autoSpaceDE w:val="0"/>
        <w:autoSpaceDN w:val="0"/>
        <w:adjustRightInd w:val="0"/>
        <w:rPr>
          <w:rFonts w:ascii="SimSun" w:eastAsia="Times New Roman"/>
          <w:color w:val="231F20"/>
          <w:kern w:val="0"/>
          <w:sz w:val="28"/>
          <w:szCs w:val="28"/>
        </w:rPr>
      </w:pPr>
      <w:r>
        <w:rPr>
          <w:rFonts w:ascii="宋体" w:hAnsi="宋体" w:cs="宋体" w:hint="eastAsia"/>
        </w:rPr>
        <w:t>香港交</w:t>
      </w:r>
      <w:r>
        <w:rPr>
          <w:rFonts w:ascii="Batang" w:eastAsia="Batang" w:hAnsi="Batang" w:cs="Batang" w:hint="eastAsia"/>
        </w:rPr>
        <w:t>易</w:t>
      </w:r>
      <w:r>
        <w:rPr>
          <w:rFonts w:ascii="宋体" w:hAnsi="宋体" w:cs="宋体" w:hint="eastAsia"/>
        </w:rPr>
        <w:t>及結算所有限公司及香港</w:t>
      </w:r>
      <w:r>
        <w:rPr>
          <w:rFonts w:ascii="Batang" w:eastAsia="Batang" w:hAnsi="Batang" w:cs="Batang" w:hint="eastAsia"/>
        </w:rPr>
        <w:t>聯</w:t>
      </w:r>
      <w:r>
        <w:rPr>
          <w:rFonts w:ascii="宋体" w:hAnsi="宋体" w:cs="宋体" w:hint="eastAsia"/>
        </w:rPr>
        <w:t>合交</w:t>
      </w:r>
      <w:r>
        <w:rPr>
          <w:rFonts w:ascii="Batang" w:eastAsia="Batang" w:hAnsi="Batang" w:cs="Batang" w:hint="eastAsia"/>
        </w:rPr>
        <w:t>易</w:t>
      </w:r>
      <w:r>
        <w:rPr>
          <w:rFonts w:ascii="宋体" w:hAnsi="宋体" w:cs="宋体" w:hint="eastAsia"/>
        </w:rPr>
        <w:t>所有限公司對本公告之內容概</w:t>
      </w:r>
      <w:r>
        <w:rPr>
          <w:rFonts w:ascii="Batang" w:eastAsia="Batang" w:hAnsi="Batang" w:cs="Batang" w:hint="eastAsia"/>
        </w:rPr>
        <w:t>不</w:t>
      </w:r>
      <w:r>
        <w:rPr>
          <w:rFonts w:ascii="宋体" w:hAnsi="宋体" w:cs="宋体" w:hint="eastAsia"/>
        </w:rPr>
        <w:t>負責，對其準確性或完整性亦</w:t>
      </w:r>
      <w:r>
        <w:rPr>
          <w:rFonts w:ascii="Batang" w:eastAsia="Batang" w:hAnsi="Batang" w:cs="Batang" w:hint="eastAsia"/>
        </w:rPr>
        <w:t>不</w:t>
      </w:r>
      <w:r>
        <w:rPr>
          <w:rFonts w:ascii="宋体" w:hAnsi="宋体" w:cs="宋体" w:hint="eastAsia"/>
        </w:rPr>
        <w:t>發表任何聲明，並明確表示概</w:t>
      </w:r>
      <w:r>
        <w:rPr>
          <w:rFonts w:ascii="Batang" w:eastAsia="Batang" w:hAnsi="Batang" w:cs="Batang" w:hint="eastAsia"/>
        </w:rPr>
        <w:t>不</w:t>
      </w:r>
      <w:r>
        <w:rPr>
          <w:rFonts w:ascii="宋体" w:hAnsi="宋体" w:cs="宋体" w:hint="eastAsia"/>
        </w:rPr>
        <w:t>就因本公告全部或任何部分內容而產生或因倚賴該等內容而引致之任何損失承擔任何責任。</w:t>
      </w:r>
    </w:p>
    <w:p w:rsidR="00F41AAE" w:rsidRDefault="00F41AAE" w:rsidP="009A2916">
      <w:pPr>
        <w:autoSpaceDE w:val="0"/>
        <w:autoSpaceDN w:val="0"/>
        <w:adjustRightInd w:val="0"/>
        <w:rPr>
          <w:rFonts w:ascii="SimSun" w:eastAsia="Times New Roman"/>
          <w:color w:val="231F20"/>
          <w:kern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9pt;margin-top:7.8pt;width:42pt;height:48pt;z-index:251658240;visibility:visible">
            <v:imagedata r:id="rId6" o:title="" chromakey="white"/>
          </v:shape>
        </w:pict>
      </w:r>
    </w:p>
    <w:p w:rsidR="00F41AAE" w:rsidRDefault="00F41AAE" w:rsidP="009A2916">
      <w:pPr>
        <w:autoSpaceDE w:val="0"/>
        <w:autoSpaceDN w:val="0"/>
        <w:adjustRightInd w:val="0"/>
        <w:jc w:val="center"/>
        <w:rPr>
          <w:rFonts w:ascii="SimSun" w:eastAsia="Times New Roman"/>
          <w:b/>
          <w:bCs/>
          <w:color w:val="231F20"/>
          <w:kern w:val="0"/>
          <w:sz w:val="24"/>
        </w:rPr>
      </w:pPr>
    </w:p>
    <w:p w:rsidR="00F41AAE" w:rsidRDefault="00F41AAE" w:rsidP="00D449A1">
      <w:pPr>
        <w:autoSpaceDE w:val="0"/>
        <w:autoSpaceDN w:val="0"/>
        <w:adjustRightInd w:val="0"/>
        <w:spacing w:beforeLines="20"/>
        <w:jc w:val="center"/>
        <w:rPr>
          <w:rFonts w:ascii="SimSun" w:eastAsia="Times New Roman" w:hAnsi="SimSun" w:cs="PMingLiU"/>
          <w:b/>
          <w:bCs/>
          <w:color w:val="231F20"/>
          <w:kern w:val="0"/>
          <w:sz w:val="24"/>
        </w:rPr>
      </w:pPr>
    </w:p>
    <w:p w:rsidR="00F41AAE" w:rsidRDefault="00F41AAE" w:rsidP="00D449A1">
      <w:pPr>
        <w:autoSpaceDE w:val="0"/>
        <w:autoSpaceDN w:val="0"/>
        <w:adjustRightInd w:val="0"/>
        <w:spacing w:beforeLines="20"/>
        <w:jc w:val="center"/>
        <w:rPr>
          <w:rFonts w:ascii="SimSun" w:hAnsi="SimSun" w:cs="PMingLiU"/>
          <w:b/>
          <w:bCs/>
          <w:color w:val="231F20"/>
          <w:kern w:val="0"/>
          <w:sz w:val="24"/>
        </w:rPr>
      </w:pPr>
    </w:p>
    <w:p w:rsidR="00F41AAE" w:rsidRPr="00E8052C" w:rsidRDefault="00F41AAE" w:rsidP="00D449A1">
      <w:pPr>
        <w:autoSpaceDE w:val="0"/>
        <w:autoSpaceDN w:val="0"/>
        <w:adjustRightInd w:val="0"/>
        <w:spacing w:beforeLines="20"/>
        <w:jc w:val="center"/>
        <w:rPr>
          <w:rFonts w:ascii="SimSun" w:eastAsia="Times New Roman" w:hAnsi="SimSun"/>
          <w:b/>
          <w:bCs/>
          <w:color w:val="231F20"/>
          <w:kern w:val="0"/>
          <w:sz w:val="24"/>
          <w:lang w:eastAsia="zh-TW"/>
        </w:rPr>
      </w:pPr>
      <w:r w:rsidRPr="00E8052C">
        <w:rPr>
          <w:rFonts w:ascii="宋体" w:hAnsi="宋体" w:cs="宋体" w:hint="eastAsia"/>
          <w:b/>
          <w:bCs/>
          <w:color w:val="231F20"/>
          <w:kern w:val="0"/>
          <w:sz w:val="24"/>
          <w:lang w:eastAsia="zh-TW"/>
        </w:rPr>
        <w:t>山東新華製藥股份有限公司</w:t>
      </w:r>
    </w:p>
    <w:p w:rsidR="00F41AAE" w:rsidRPr="00972880" w:rsidRDefault="00F41AAE" w:rsidP="00D449A1">
      <w:pPr>
        <w:autoSpaceDE w:val="0"/>
        <w:autoSpaceDN w:val="0"/>
        <w:adjustRightInd w:val="0"/>
        <w:spacing w:beforeLines="20"/>
        <w:jc w:val="center"/>
        <w:rPr>
          <w:rFonts w:eastAsia="Times New Roman"/>
          <w:b/>
          <w:bCs/>
          <w:color w:val="231F20"/>
          <w:kern w:val="0"/>
          <w:sz w:val="22"/>
          <w:szCs w:val="22"/>
          <w:lang w:eastAsia="zh-TW"/>
        </w:rPr>
      </w:pPr>
      <w:r w:rsidRPr="00972880">
        <w:rPr>
          <w:rFonts w:eastAsia="PMingLiU"/>
          <w:b/>
          <w:bCs/>
          <w:color w:val="231F20"/>
          <w:kern w:val="0"/>
          <w:sz w:val="22"/>
          <w:szCs w:val="22"/>
          <w:lang w:eastAsia="zh-TW"/>
        </w:rPr>
        <w:t>Shandong Xinhua Pharmaceutical Company Limited</w:t>
      </w:r>
    </w:p>
    <w:p w:rsidR="00F41AAE" w:rsidRPr="009C285F" w:rsidRDefault="00F41AAE" w:rsidP="009A2916">
      <w:pPr>
        <w:widowControl/>
        <w:jc w:val="center"/>
        <w:rPr>
          <w:rFonts w:eastAsia="Times New Roman"/>
          <w:color w:val="231F20"/>
          <w:kern w:val="0"/>
          <w:szCs w:val="21"/>
          <w:lang w:eastAsia="zh-TW"/>
        </w:rPr>
      </w:pPr>
      <w:r w:rsidRPr="009C285F">
        <w:rPr>
          <w:rFonts w:ascii="宋体" w:hAnsi="宋体" w:cs="宋体" w:hint="eastAsia"/>
          <w:color w:val="231F20"/>
          <w:kern w:val="0"/>
          <w:szCs w:val="21"/>
          <w:lang w:eastAsia="zh-TW"/>
        </w:rPr>
        <w:t>（於中華人民共和國註冊成立之股份有限公司）</w:t>
      </w:r>
    </w:p>
    <w:p w:rsidR="00F41AAE" w:rsidRPr="009C285F" w:rsidRDefault="00F41AAE" w:rsidP="009A2916">
      <w:pPr>
        <w:widowControl/>
        <w:jc w:val="center"/>
        <w:rPr>
          <w:rFonts w:eastAsia="Times New Roman"/>
          <w:color w:val="231F20"/>
          <w:kern w:val="0"/>
          <w:szCs w:val="21"/>
          <w:lang w:eastAsia="zh-TW"/>
        </w:rPr>
      </w:pPr>
      <w:r w:rsidRPr="009C285F">
        <w:rPr>
          <w:rFonts w:ascii="宋体" w:hAnsi="宋体" w:cs="宋体" w:hint="eastAsia"/>
          <w:color w:val="231F20"/>
          <w:kern w:val="0"/>
          <w:szCs w:val="21"/>
          <w:lang w:eastAsia="zh-TW"/>
        </w:rPr>
        <w:t>（股份編號：</w:t>
      </w:r>
      <w:r w:rsidRPr="009C285F">
        <w:rPr>
          <w:rFonts w:eastAsia="Times New Roman"/>
          <w:color w:val="231F20"/>
          <w:kern w:val="0"/>
          <w:szCs w:val="21"/>
          <w:lang w:eastAsia="zh-TW"/>
        </w:rPr>
        <w:t>0719</w:t>
      </w:r>
      <w:r w:rsidRPr="009C285F">
        <w:rPr>
          <w:rFonts w:ascii="宋体" w:hAnsi="宋体" w:cs="宋体" w:hint="eastAsia"/>
          <w:color w:val="231F20"/>
          <w:kern w:val="0"/>
          <w:szCs w:val="21"/>
          <w:lang w:eastAsia="zh-TW"/>
        </w:rPr>
        <w:t>）</w:t>
      </w:r>
    </w:p>
    <w:p w:rsidR="00F41AAE" w:rsidRPr="00972880" w:rsidRDefault="00F41AAE" w:rsidP="00D449A1">
      <w:pPr>
        <w:widowControl/>
        <w:spacing w:beforeLines="50" w:afterLines="50" w:line="360" w:lineRule="atLeast"/>
        <w:jc w:val="center"/>
        <w:rPr>
          <w:rFonts w:eastAsia="Times New Roman"/>
          <w:b/>
          <w:sz w:val="22"/>
          <w:szCs w:val="22"/>
        </w:rPr>
      </w:pPr>
      <w:r w:rsidRPr="00972880">
        <w:rPr>
          <w:rFonts w:ascii="宋体" w:hAnsi="宋体" w:cs="宋体" w:hint="eastAsia"/>
          <w:b/>
          <w:bCs/>
          <w:kern w:val="0"/>
          <w:sz w:val="22"/>
          <w:szCs w:val="22"/>
        </w:rPr>
        <w:t>海外市場公告</w:t>
      </w:r>
    </w:p>
    <w:p w:rsidR="00F41AAE" w:rsidRPr="00E8052C" w:rsidRDefault="00F41AAE" w:rsidP="00D449A1">
      <w:pPr>
        <w:widowControl/>
        <w:spacing w:beforeLines="50" w:afterLines="50" w:line="360" w:lineRule="atLeast"/>
        <w:rPr>
          <w:rFonts w:ascii="SimSun" w:eastAsia="Times New Roman" w:hAnsi="SimSun"/>
          <w:sz w:val="22"/>
          <w:szCs w:val="22"/>
        </w:rPr>
      </w:pPr>
      <w:r w:rsidRPr="00972880">
        <w:rPr>
          <w:rFonts w:ascii="宋体" w:hAnsi="宋体" w:cs="宋体" w:hint="eastAsia"/>
          <w:sz w:val="22"/>
          <w:szCs w:val="22"/>
        </w:rPr>
        <w:t>本公告乃根據香</w:t>
      </w:r>
      <w:r w:rsidRPr="009A2916">
        <w:rPr>
          <w:rFonts w:ascii="宋体" w:hAnsi="宋体" w:cs="宋体" w:hint="eastAsia"/>
          <w:sz w:val="22"/>
          <w:szCs w:val="22"/>
        </w:rPr>
        <w:t>港</w:t>
      </w:r>
      <w:r w:rsidRPr="00972880">
        <w:rPr>
          <w:rFonts w:ascii="宋体" w:hAnsi="宋体" w:cs="宋体" w:hint="eastAsia"/>
          <w:sz w:val="22"/>
          <w:szCs w:val="22"/>
        </w:rPr>
        <w:t>聯合交易所有限公司證券上市規則第</w:t>
      </w:r>
      <w:r w:rsidRPr="00972880">
        <w:rPr>
          <w:rFonts w:eastAsia="Times New Roman"/>
          <w:sz w:val="22"/>
          <w:szCs w:val="22"/>
        </w:rPr>
        <w:t>13.10B</w:t>
      </w:r>
      <w:r w:rsidRPr="00E8052C">
        <w:rPr>
          <w:rFonts w:ascii="宋体" w:hAnsi="宋体" w:cs="宋体" w:hint="eastAsia"/>
          <w:sz w:val="22"/>
          <w:szCs w:val="22"/>
        </w:rPr>
        <w:t>條的規定而發表。</w:t>
      </w:r>
    </w:p>
    <w:p w:rsidR="00F41AAE" w:rsidRDefault="00F41AAE" w:rsidP="00D449A1">
      <w:pPr>
        <w:widowControl/>
        <w:spacing w:beforeLines="50" w:afterLines="50" w:line="360" w:lineRule="atLeast"/>
        <w:rPr>
          <w:rStyle w:val="shorttext"/>
          <w:rFonts w:ascii="SimSun" w:eastAsia="Times New Roman" w:hAnsi="SimSun" w:cs="SimSun"/>
          <w:b/>
          <w:color w:val="222222"/>
          <w:sz w:val="22"/>
          <w:szCs w:val="22"/>
          <w:lang w:eastAsia="zh-TW"/>
        </w:rPr>
      </w:pPr>
      <w:r w:rsidRPr="00E8052C">
        <w:rPr>
          <w:rFonts w:ascii="宋体" w:hAnsi="宋体" w:cs="宋体" w:hint="eastAsia"/>
          <w:sz w:val="22"/>
          <w:szCs w:val="22"/>
        </w:rPr>
        <w:t>附件為山東新華製藥股份有限公司（「</w:t>
      </w:r>
      <w:r w:rsidRPr="00E8052C">
        <w:rPr>
          <w:rFonts w:ascii="宋体" w:hAnsi="宋体" w:cs="宋体" w:hint="eastAsia"/>
          <w:b/>
          <w:sz w:val="22"/>
          <w:szCs w:val="22"/>
        </w:rPr>
        <w:t>本公司</w:t>
      </w:r>
      <w:r w:rsidRPr="00E8052C">
        <w:rPr>
          <w:rFonts w:ascii="宋体" w:hAnsi="宋体" w:cs="宋体" w:hint="eastAsia"/>
          <w:sz w:val="22"/>
          <w:szCs w:val="22"/>
        </w:rPr>
        <w:t>」）於深圳證券交易</w:t>
      </w:r>
      <w:r w:rsidRPr="000F4C12">
        <w:rPr>
          <w:rFonts w:ascii="宋体" w:hAnsi="宋体" w:cs="宋体" w:hint="eastAsia"/>
          <w:sz w:val="22"/>
          <w:szCs w:val="22"/>
        </w:rPr>
        <w:t>網站</w:t>
      </w:r>
      <w:r w:rsidRPr="00E8052C">
        <w:rPr>
          <w:rFonts w:ascii="宋体" w:hAnsi="宋体" w:cs="宋体" w:hint="eastAsia"/>
          <w:sz w:val="22"/>
          <w:szCs w:val="22"/>
        </w:rPr>
        <w:t>所刊發之</w:t>
      </w:r>
      <w:r w:rsidRPr="00E8052C">
        <w:rPr>
          <w:rStyle w:val="shorttext"/>
          <w:rFonts w:ascii="宋体" w:hAnsi="宋体" w:cs="宋体" w:hint="eastAsia"/>
          <w:b/>
          <w:color w:val="222222"/>
          <w:sz w:val="22"/>
          <w:szCs w:val="22"/>
          <w:lang w:eastAsia="zh-TW"/>
        </w:rPr>
        <w:t>山東新華製藥股份有限公司</w:t>
      </w:r>
    </w:p>
    <w:p w:rsidR="00F41AAE" w:rsidRDefault="00F41AAE" w:rsidP="009A2916">
      <w:pPr>
        <w:jc w:val="left"/>
        <w:rPr>
          <w:rStyle w:val="shorttext"/>
          <w:rFonts w:ascii="SimSun" w:eastAsia="Times New Roman" w:hAnsi="SimSun" w:cs="SimSun"/>
          <w:b/>
          <w:color w:val="222222"/>
          <w:sz w:val="22"/>
          <w:szCs w:val="22"/>
          <w:lang w:eastAsia="zh-TW"/>
        </w:rPr>
      </w:pPr>
    </w:p>
    <w:p w:rsidR="00F41AAE" w:rsidRDefault="00F41AAE" w:rsidP="009A2916">
      <w:pPr>
        <w:widowControl/>
        <w:spacing w:line="360" w:lineRule="atLeast"/>
        <w:ind w:right="960" w:firstLine="420"/>
        <w:jc w:val="center"/>
        <w:rPr>
          <w:rFonts w:ascii="PMingLiU" w:eastAsia="PMingLiU" w:hAnsi="PMingLiU" w:cs="PMingLiU"/>
          <w:b/>
          <w:sz w:val="22"/>
          <w:szCs w:val="22"/>
        </w:rPr>
      </w:pPr>
      <w:r w:rsidRPr="008345BD">
        <w:rPr>
          <w:rFonts w:ascii="PMingLiU" w:eastAsia="PMingLiU" w:hAnsi="PMingLiU" w:hint="eastAsia"/>
          <w:b/>
          <w:sz w:val="22"/>
          <w:szCs w:val="22"/>
        </w:rPr>
        <w:t>關於本次非公開發行股</w:t>
      </w:r>
      <w:r w:rsidRPr="008345BD">
        <w:rPr>
          <w:rFonts w:ascii="MS Mincho" w:eastAsia="MS Mincho" w:hAnsi="MS Mincho" w:cs="MS Mincho" w:hint="eastAsia"/>
          <w:b/>
          <w:sz w:val="22"/>
          <w:szCs w:val="22"/>
        </w:rPr>
        <w:t>​​</w:t>
      </w:r>
      <w:r w:rsidRPr="008345BD">
        <w:rPr>
          <w:rFonts w:ascii="PMingLiU" w:eastAsia="PMingLiU" w:hAnsi="PMingLiU" w:cs="PMingLiU" w:hint="eastAsia"/>
          <w:b/>
          <w:sz w:val="22"/>
          <w:szCs w:val="22"/>
        </w:rPr>
        <w:t>票攤薄即期收益的風險提示性公告</w:t>
      </w:r>
    </w:p>
    <w:p w:rsidR="00F41AAE" w:rsidRDefault="00F41AAE" w:rsidP="009A2916">
      <w:pPr>
        <w:widowControl/>
        <w:spacing w:line="360" w:lineRule="atLeast"/>
        <w:ind w:right="960" w:firstLine="420"/>
        <w:jc w:val="center"/>
        <w:rPr>
          <w:rFonts w:ascii="PMingLiU" w:eastAsia="PMingLiU" w:hAnsi="PMingLiU" w:cs="PMingLiU"/>
          <w:b/>
          <w:sz w:val="22"/>
          <w:szCs w:val="22"/>
        </w:rPr>
      </w:pPr>
    </w:p>
    <w:p w:rsidR="00F41AAE" w:rsidRPr="009C285F" w:rsidRDefault="00F41AAE" w:rsidP="009A2916">
      <w:pPr>
        <w:widowControl/>
        <w:spacing w:line="360" w:lineRule="atLeast"/>
        <w:ind w:right="960" w:firstLine="420"/>
        <w:jc w:val="center"/>
        <w:rPr>
          <w:rFonts w:ascii="PMingLiU" w:eastAsia="PMingLiU"/>
          <w:sz w:val="22"/>
          <w:szCs w:val="22"/>
        </w:rPr>
      </w:pPr>
    </w:p>
    <w:p w:rsidR="00F41AAE" w:rsidRPr="00E8052C" w:rsidRDefault="00F41AAE" w:rsidP="009A2916">
      <w:pPr>
        <w:widowControl/>
        <w:spacing w:line="360" w:lineRule="atLeast"/>
        <w:ind w:left="4200" w:right="960" w:firstLine="420"/>
        <w:jc w:val="center"/>
        <w:rPr>
          <w:rFonts w:ascii="SimSun" w:eastAsia="Times New Roman" w:hAnsi="SimSun"/>
          <w:sz w:val="22"/>
          <w:szCs w:val="22"/>
        </w:rPr>
      </w:pPr>
      <w:r w:rsidRPr="00E8052C">
        <w:rPr>
          <w:rFonts w:ascii="宋体" w:hAnsi="宋体" w:cs="宋体" w:hint="eastAsia"/>
          <w:sz w:val="22"/>
          <w:szCs w:val="22"/>
        </w:rPr>
        <w:t>承董事會命</w:t>
      </w:r>
    </w:p>
    <w:p w:rsidR="00F41AAE" w:rsidRPr="00E8052C" w:rsidRDefault="00F41AAE" w:rsidP="009A2916">
      <w:pPr>
        <w:widowControl/>
        <w:spacing w:line="360" w:lineRule="atLeast"/>
        <w:ind w:right="960"/>
        <w:jc w:val="right"/>
        <w:rPr>
          <w:rFonts w:ascii="SimSun" w:eastAsia="Times New Roman" w:hAnsi="SimSun"/>
          <w:b/>
          <w:sz w:val="22"/>
          <w:szCs w:val="22"/>
        </w:rPr>
      </w:pPr>
      <w:r w:rsidRPr="00E8052C">
        <w:rPr>
          <w:rFonts w:ascii="宋体" w:hAnsi="宋体" w:cs="宋体" w:hint="eastAsia"/>
          <w:b/>
          <w:sz w:val="22"/>
          <w:szCs w:val="22"/>
        </w:rPr>
        <w:t>山東新華製藥股份有限公司</w:t>
      </w:r>
    </w:p>
    <w:p w:rsidR="00F41AAE" w:rsidRPr="00E8052C" w:rsidRDefault="00F41AAE" w:rsidP="009A2916">
      <w:pPr>
        <w:widowControl/>
        <w:spacing w:line="360" w:lineRule="atLeast"/>
        <w:ind w:right="960" w:firstLineChars="2200" w:firstLine="4859"/>
        <w:rPr>
          <w:rFonts w:ascii="SimSun" w:eastAsia="Times New Roman" w:hAnsi="SimSun"/>
          <w:b/>
          <w:sz w:val="22"/>
          <w:szCs w:val="22"/>
        </w:rPr>
      </w:pPr>
      <w:r>
        <w:rPr>
          <w:rFonts w:ascii="SimSun" w:eastAsia="Times New Roman" w:hAnsi="SimSun"/>
          <w:b/>
          <w:sz w:val="22"/>
          <w:szCs w:val="22"/>
        </w:rPr>
        <w:tab/>
      </w:r>
      <w:r>
        <w:rPr>
          <w:rFonts w:ascii="SimSun" w:eastAsia="Times New Roman" w:hAnsi="SimSun"/>
          <w:b/>
          <w:sz w:val="22"/>
          <w:szCs w:val="22"/>
        </w:rPr>
        <w:tab/>
      </w:r>
      <w:r w:rsidRPr="00E8052C">
        <w:rPr>
          <w:rFonts w:ascii="宋体" w:hAnsi="宋体" w:cs="宋体" w:hint="eastAsia"/>
          <w:b/>
          <w:sz w:val="22"/>
          <w:szCs w:val="22"/>
        </w:rPr>
        <w:t>張代銘</w:t>
      </w:r>
    </w:p>
    <w:p w:rsidR="00F41AAE" w:rsidRPr="00E8052C" w:rsidRDefault="00F41AAE" w:rsidP="009A2916">
      <w:pPr>
        <w:widowControl/>
        <w:spacing w:line="360" w:lineRule="atLeast"/>
        <w:ind w:right="960" w:firstLineChars="2200" w:firstLine="4859"/>
        <w:rPr>
          <w:rFonts w:ascii="SimSun" w:eastAsia="Times New Roman" w:hAnsi="SimSun"/>
          <w:i/>
          <w:sz w:val="22"/>
          <w:szCs w:val="22"/>
        </w:rPr>
      </w:pPr>
      <w:r>
        <w:rPr>
          <w:rFonts w:ascii="SimSun" w:eastAsia="Times New Roman" w:hAnsi="SimSun"/>
          <w:b/>
          <w:sz w:val="22"/>
          <w:szCs w:val="22"/>
        </w:rPr>
        <w:tab/>
      </w:r>
      <w:r>
        <w:rPr>
          <w:rFonts w:ascii="SimSun" w:eastAsia="Times New Roman" w:hAnsi="SimSun"/>
          <w:b/>
          <w:sz w:val="22"/>
          <w:szCs w:val="22"/>
        </w:rPr>
        <w:tab/>
      </w:r>
      <w:r w:rsidRPr="00E8052C">
        <w:rPr>
          <w:rFonts w:ascii="宋体" w:hAnsi="宋体" w:cs="宋体" w:hint="eastAsia"/>
          <w:i/>
          <w:sz w:val="22"/>
          <w:szCs w:val="22"/>
        </w:rPr>
        <w:t>董事長</w:t>
      </w:r>
    </w:p>
    <w:p w:rsidR="00F41AAE" w:rsidRPr="00E8052C" w:rsidRDefault="00F41AAE" w:rsidP="009A2916">
      <w:pPr>
        <w:widowControl/>
        <w:spacing w:line="360" w:lineRule="atLeast"/>
        <w:ind w:right="960" w:firstLineChars="2200" w:firstLine="4840"/>
        <w:rPr>
          <w:rFonts w:ascii="SimSun" w:eastAsia="Times New Roman" w:hAnsi="SimSun"/>
          <w:sz w:val="22"/>
          <w:szCs w:val="22"/>
        </w:rPr>
      </w:pPr>
    </w:p>
    <w:p w:rsidR="00F41AAE" w:rsidRPr="00E8052C" w:rsidRDefault="00F41AAE" w:rsidP="00D449A1">
      <w:pPr>
        <w:spacing w:beforeLines="50" w:afterLines="50" w:line="240" w:lineRule="atLeast"/>
        <w:rPr>
          <w:rFonts w:ascii="SimSun" w:eastAsia="Times New Roman" w:hAnsi="SimSun"/>
          <w:sz w:val="22"/>
          <w:szCs w:val="22"/>
        </w:rPr>
      </w:pPr>
      <w:r w:rsidRPr="00E8052C">
        <w:rPr>
          <w:rFonts w:ascii="宋体" w:hAnsi="宋体" w:cs="宋体" w:hint="eastAsia"/>
          <w:sz w:val="22"/>
          <w:szCs w:val="22"/>
        </w:rPr>
        <w:t>中國淄博，二</w:t>
      </w:r>
      <w:r w:rsidRPr="009A2916">
        <w:rPr>
          <w:rFonts w:ascii="Batang" w:eastAsia="Batang" w:hAnsi="Batang" w:cs="Batang" w:hint="eastAsia"/>
          <w:sz w:val="22"/>
          <w:szCs w:val="22"/>
        </w:rPr>
        <w:t>零</w:t>
      </w:r>
      <w:r w:rsidRPr="009A2916">
        <w:rPr>
          <w:rFonts w:ascii="宋体" w:hAnsi="宋体" w:cs="宋体" w:hint="eastAsia"/>
          <w:sz w:val="22"/>
          <w:szCs w:val="22"/>
        </w:rPr>
        <w:t>一五</w:t>
      </w:r>
      <w:r w:rsidRPr="009A2916">
        <w:rPr>
          <w:rFonts w:ascii="Batang" w:eastAsia="Batang" w:hAnsi="Batang" w:cs="Batang" w:hint="eastAsia"/>
          <w:sz w:val="22"/>
          <w:szCs w:val="22"/>
        </w:rPr>
        <w:t>年</w:t>
      </w:r>
      <w:r w:rsidRPr="009A2916">
        <w:rPr>
          <w:rFonts w:ascii="宋体" w:hAnsi="宋体" w:cs="宋体" w:hint="eastAsia"/>
          <w:sz w:val="22"/>
          <w:szCs w:val="22"/>
        </w:rPr>
        <w:t>十月八</w:t>
      </w:r>
      <w:r w:rsidRPr="00E8052C">
        <w:rPr>
          <w:rFonts w:ascii="宋体" w:hAnsi="宋体" w:cs="宋体" w:hint="eastAsia"/>
          <w:sz w:val="22"/>
          <w:szCs w:val="22"/>
        </w:rPr>
        <w:t>日</w:t>
      </w:r>
      <w:r w:rsidRPr="00E8052C">
        <w:rPr>
          <w:rFonts w:ascii="SimSun" w:eastAsia="Times New Roman" w:hAnsi="SimSun"/>
          <w:sz w:val="22"/>
          <w:szCs w:val="22"/>
        </w:rPr>
        <w:t xml:space="preserve"> </w:t>
      </w:r>
    </w:p>
    <w:p w:rsidR="00F41AAE" w:rsidRPr="00E8052C" w:rsidRDefault="00F41AAE" w:rsidP="00D449A1">
      <w:pPr>
        <w:spacing w:beforeLines="50" w:afterLines="50" w:line="240" w:lineRule="atLeast"/>
        <w:rPr>
          <w:rFonts w:ascii="SimSun" w:eastAsia="Times New Roman" w:hAnsi="SimSun"/>
          <w:sz w:val="22"/>
          <w:szCs w:val="22"/>
        </w:rPr>
      </w:pPr>
    </w:p>
    <w:p w:rsidR="00F41AAE" w:rsidRPr="00E8052C" w:rsidRDefault="00F41AAE" w:rsidP="00D449A1">
      <w:pPr>
        <w:spacing w:beforeLines="50" w:afterLines="50" w:line="240" w:lineRule="atLeast"/>
        <w:rPr>
          <w:rFonts w:ascii="SimSun" w:eastAsia="Times New Roman" w:hAnsi="SimSun"/>
          <w:sz w:val="22"/>
          <w:szCs w:val="22"/>
        </w:rPr>
      </w:pPr>
      <w:r w:rsidRPr="00E8052C">
        <w:rPr>
          <w:rFonts w:ascii="宋体" w:hAnsi="宋体" w:cs="宋体" w:hint="eastAsia"/>
          <w:sz w:val="22"/>
          <w:szCs w:val="22"/>
        </w:rPr>
        <w:t>於本公告日，本公司董事會之成員如下：</w:t>
      </w:r>
    </w:p>
    <w:p w:rsidR="00F41AAE" w:rsidRPr="00E8052C" w:rsidRDefault="00F41AAE" w:rsidP="009A2916">
      <w:pPr>
        <w:autoSpaceDE w:val="0"/>
        <w:autoSpaceDN w:val="0"/>
        <w:adjustRightInd w:val="0"/>
        <w:spacing w:line="240" w:lineRule="atLeast"/>
        <w:jc w:val="left"/>
        <w:rPr>
          <w:rFonts w:ascii="SimSun" w:eastAsia="Times New Roman" w:hAnsi="SimSun"/>
          <w:kern w:val="0"/>
          <w:sz w:val="22"/>
          <w:szCs w:val="22"/>
        </w:rPr>
      </w:pP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執行董事：</w:t>
      </w:r>
      <w:r w:rsidRPr="00E8052C">
        <w:rPr>
          <w:rFonts w:ascii="SimSun" w:eastAsia="Times New Roman" w:hAnsi="SimSun"/>
          <w:kern w:val="0"/>
          <w:sz w:val="22"/>
          <w:szCs w:val="22"/>
        </w:rPr>
        <w:t xml:space="preserve">                    </w:t>
      </w:r>
      <w:r>
        <w:rPr>
          <w:rFonts w:ascii="SimSun" w:hAnsi="SimSun"/>
          <w:kern w:val="0"/>
          <w:sz w:val="22"/>
          <w:szCs w:val="22"/>
        </w:rPr>
        <w:t xml:space="preserve">         </w:t>
      </w:r>
      <w:r w:rsidRPr="00E8052C">
        <w:rPr>
          <w:rFonts w:ascii="SimSun" w:eastAsia="Times New Roman" w:hAnsi="SimSun"/>
          <w:kern w:val="0"/>
          <w:sz w:val="22"/>
          <w:szCs w:val="22"/>
        </w:rPr>
        <w:t xml:space="preserve"> </w:t>
      </w:r>
      <w:r w:rsidRPr="00E8052C">
        <w:rPr>
          <w:rFonts w:ascii="宋体" w:hAnsi="宋体" w:cs="宋体" w:hint="eastAsia"/>
          <w:kern w:val="0"/>
          <w:sz w:val="22"/>
          <w:szCs w:val="22"/>
        </w:rPr>
        <w:t>獨立非執行董事：</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張代銘先生（董事長）</w:t>
      </w:r>
      <w:r w:rsidRPr="00E8052C">
        <w:rPr>
          <w:rFonts w:ascii="SimSun" w:eastAsia="Times New Roman" w:hAnsi="SimSun"/>
          <w:kern w:val="0"/>
          <w:sz w:val="22"/>
          <w:szCs w:val="22"/>
        </w:rPr>
        <w:t xml:space="preserve">           </w:t>
      </w:r>
      <w:r w:rsidRPr="00E8052C">
        <w:rPr>
          <w:rFonts w:ascii="宋体" w:hAnsi="宋体" w:cs="宋体" w:hint="eastAsia"/>
          <w:kern w:val="0"/>
          <w:sz w:val="22"/>
          <w:szCs w:val="22"/>
        </w:rPr>
        <w:t>杜冠華先生</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杜德平先生</w:t>
      </w:r>
      <w:r w:rsidRPr="00E8052C">
        <w:rPr>
          <w:rFonts w:ascii="SimSun" w:eastAsia="Times New Roman" w:hAnsi="SimSun"/>
          <w:kern w:val="0"/>
          <w:sz w:val="22"/>
          <w:szCs w:val="22"/>
        </w:rPr>
        <w:t xml:space="preserve">                     </w:t>
      </w:r>
      <w:r>
        <w:rPr>
          <w:rFonts w:ascii="SimSun" w:hAnsi="SimSun"/>
          <w:kern w:val="0"/>
          <w:sz w:val="22"/>
          <w:szCs w:val="22"/>
        </w:rPr>
        <w:t xml:space="preserve">          </w:t>
      </w:r>
      <w:r w:rsidRPr="00E8052C">
        <w:rPr>
          <w:rFonts w:ascii="宋体" w:hAnsi="宋体" w:cs="宋体" w:hint="eastAsia"/>
          <w:kern w:val="0"/>
          <w:sz w:val="22"/>
          <w:szCs w:val="22"/>
        </w:rPr>
        <w:t>李文明先生</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SimSun" w:eastAsia="Times New Roman" w:hAnsi="SimSun"/>
          <w:kern w:val="0"/>
          <w:sz w:val="22"/>
          <w:szCs w:val="22"/>
        </w:rPr>
        <w:t xml:space="preserve">                              </w:t>
      </w:r>
      <w:r>
        <w:rPr>
          <w:rFonts w:ascii="SimSun" w:hAnsi="SimSun"/>
          <w:kern w:val="0"/>
          <w:sz w:val="22"/>
          <w:szCs w:val="22"/>
        </w:rPr>
        <w:t xml:space="preserve">                    </w:t>
      </w:r>
      <w:r w:rsidRPr="00E8052C">
        <w:rPr>
          <w:rFonts w:ascii="SimSun" w:eastAsia="Times New Roman" w:hAnsi="SimSun"/>
          <w:kern w:val="0"/>
          <w:sz w:val="22"/>
          <w:szCs w:val="22"/>
        </w:rPr>
        <w:t xml:space="preserve"> </w:t>
      </w:r>
      <w:r w:rsidRPr="00E8052C">
        <w:rPr>
          <w:rFonts w:ascii="宋体" w:hAnsi="宋体" w:cs="宋体" w:hint="eastAsia"/>
          <w:kern w:val="0"/>
          <w:sz w:val="22"/>
          <w:szCs w:val="22"/>
        </w:rPr>
        <w:t>陳仲戟先生</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非執行董事：</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任福龍先生</w:t>
      </w:r>
    </w:p>
    <w:p w:rsidR="00F41AAE" w:rsidRPr="00E8052C" w:rsidRDefault="00F41AAE" w:rsidP="00D449A1">
      <w:pPr>
        <w:widowControl/>
        <w:spacing w:beforeLines="50" w:afterLines="50" w:line="240" w:lineRule="atLeast"/>
        <w:ind w:firstLine="418"/>
        <w:rPr>
          <w:rFonts w:ascii="SimSun" w:eastAsia="Times New Roman" w:hAnsi="SimSun"/>
          <w:kern w:val="0"/>
          <w:sz w:val="22"/>
          <w:szCs w:val="22"/>
        </w:rPr>
      </w:pPr>
      <w:r w:rsidRPr="00E8052C">
        <w:rPr>
          <w:rFonts w:ascii="宋体" w:hAnsi="宋体" w:cs="宋体" w:hint="eastAsia"/>
          <w:kern w:val="0"/>
          <w:sz w:val="22"/>
          <w:szCs w:val="22"/>
        </w:rPr>
        <w:t>徐</w:t>
      </w:r>
      <w:r w:rsidRPr="00E8052C">
        <w:rPr>
          <w:rFonts w:ascii="SimSun" w:eastAsia="Times New Roman" w:hAnsi="SimSun"/>
          <w:kern w:val="0"/>
          <w:sz w:val="22"/>
          <w:szCs w:val="22"/>
        </w:rPr>
        <w:t xml:space="preserve"> </w:t>
      </w:r>
      <w:r w:rsidRPr="00E8052C">
        <w:rPr>
          <w:rFonts w:ascii="宋体" w:hAnsi="宋体" w:cs="宋体" w:hint="eastAsia"/>
          <w:kern w:val="0"/>
          <w:sz w:val="22"/>
          <w:szCs w:val="22"/>
        </w:rPr>
        <w:t>列先生</w:t>
      </w:r>
    </w:p>
    <w:p w:rsidR="00F41AAE" w:rsidRDefault="00F41AAE" w:rsidP="009A2916">
      <w:pPr>
        <w:ind w:firstLine="418"/>
        <w:jc w:val="left"/>
        <w:rPr>
          <w:lang w:eastAsia="zh-TW"/>
        </w:rPr>
      </w:pPr>
      <w:r w:rsidRPr="00E8052C">
        <w:rPr>
          <w:rFonts w:ascii="宋体" w:hAnsi="宋体" w:cs="宋体" w:hint="eastAsia"/>
          <w:kern w:val="0"/>
          <w:sz w:val="22"/>
          <w:szCs w:val="22"/>
        </w:rPr>
        <w:t>趙</w:t>
      </w:r>
      <w:r w:rsidRPr="00E8052C">
        <w:rPr>
          <w:rFonts w:ascii="SimSun" w:eastAsia="Times New Roman" w:hAnsi="SimSun"/>
          <w:kern w:val="0"/>
          <w:sz w:val="22"/>
          <w:szCs w:val="22"/>
        </w:rPr>
        <w:t xml:space="preserve"> </w:t>
      </w:r>
      <w:r w:rsidRPr="00E8052C">
        <w:rPr>
          <w:rFonts w:ascii="宋体" w:hAnsi="宋体" w:cs="宋体" w:hint="eastAsia"/>
          <w:kern w:val="0"/>
          <w:sz w:val="22"/>
          <w:szCs w:val="22"/>
        </w:rPr>
        <w:t>斌先生</w:t>
      </w:r>
      <w:r w:rsidRPr="00E8052C">
        <w:rPr>
          <w:rFonts w:ascii="SimSun" w:eastAsia="Times New Roman" w:hAnsi="SimSun" w:cs="Arial"/>
          <w:b/>
          <w:color w:val="222222"/>
          <w:sz w:val="22"/>
          <w:szCs w:val="22"/>
          <w:lang w:eastAsia="zh-TW"/>
        </w:rPr>
        <w:br/>
      </w:r>
    </w:p>
    <w:p w:rsidR="00F41AAE" w:rsidRPr="00D449A1" w:rsidRDefault="00F41AAE" w:rsidP="00D449A1">
      <w:pPr>
        <w:pStyle w:val="Heading1"/>
        <w:spacing w:line="511" w:lineRule="exact"/>
        <w:ind w:left="0" w:firstLine="0"/>
        <w:jc w:val="center"/>
        <w:rPr>
          <w:b/>
          <w:spacing w:val="1"/>
          <w:sz w:val="24"/>
          <w:szCs w:val="24"/>
          <w:lang w:eastAsia="zh-CN"/>
        </w:rPr>
      </w:pPr>
      <w:r>
        <w:rPr>
          <w:lang w:eastAsia="zh-TW"/>
        </w:rPr>
        <w:br w:type="page"/>
      </w:r>
      <w:r w:rsidRPr="00D449A1">
        <w:rPr>
          <w:b/>
          <w:spacing w:val="1"/>
          <w:sz w:val="24"/>
          <w:szCs w:val="24"/>
          <w:lang w:eastAsia="zh-CN"/>
        </w:rPr>
        <w:t>股票代码：</w:t>
      </w:r>
      <w:r w:rsidRPr="00D449A1">
        <w:rPr>
          <w:b/>
          <w:spacing w:val="1"/>
          <w:sz w:val="24"/>
          <w:szCs w:val="24"/>
          <w:lang w:eastAsia="zh-CN"/>
        </w:rPr>
        <w:t xml:space="preserve">000756      </w:t>
      </w:r>
      <w:r w:rsidRPr="00D449A1">
        <w:rPr>
          <w:b/>
          <w:spacing w:val="1"/>
          <w:sz w:val="24"/>
          <w:szCs w:val="24"/>
          <w:lang w:eastAsia="zh-CN"/>
        </w:rPr>
        <w:t>股票简称：新华制药</w:t>
      </w:r>
      <w:r w:rsidRPr="00D449A1">
        <w:rPr>
          <w:b/>
          <w:spacing w:val="1"/>
          <w:sz w:val="24"/>
          <w:szCs w:val="24"/>
          <w:lang w:eastAsia="zh-CN"/>
        </w:rPr>
        <w:t xml:space="preserve">       </w:t>
      </w:r>
      <w:r w:rsidRPr="00D449A1">
        <w:rPr>
          <w:b/>
          <w:spacing w:val="1"/>
          <w:sz w:val="24"/>
          <w:szCs w:val="24"/>
          <w:lang w:eastAsia="zh-CN"/>
        </w:rPr>
        <w:t>公告编号：</w:t>
      </w:r>
      <w:r w:rsidRPr="00D449A1">
        <w:rPr>
          <w:b/>
          <w:spacing w:val="1"/>
          <w:sz w:val="24"/>
          <w:szCs w:val="24"/>
          <w:lang w:eastAsia="zh-CN"/>
        </w:rPr>
        <w:t>2015-54</w:t>
      </w:r>
    </w:p>
    <w:p w:rsidR="00F41AAE" w:rsidRDefault="00F41AAE" w:rsidP="008345BD">
      <w:pPr>
        <w:pStyle w:val="Heading1"/>
        <w:spacing w:line="511" w:lineRule="exact"/>
        <w:ind w:left="0" w:firstLine="0"/>
        <w:rPr>
          <w:spacing w:val="1"/>
          <w:sz w:val="24"/>
          <w:szCs w:val="24"/>
          <w:lang w:eastAsia="zh-CN"/>
        </w:rPr>
      </w:pPr>
    </w:p>
    <w:p w:rsidR="00F41AAE" w:rsidRPr="00942A9F" w:rsidRDefault="00F41AAE" w:rsidP="008345BD">
      <w:pPr>
        <w:pStyle w:val="Heading1"/>
        <w:spacing w:line="360" w:lineRule="auto"/>
        <w:ind w:left="0" w:firstLine="0"/>
        <w:jc w:val="center"/>
        <w:rPr>
          <w:spacing w:val="1"/>
          <w:sz w:val="44"/>
          <w:szCs w:val="44"/>
          <w:lang w:eastAsia="zh-CN"/>
        </w:rPr>
      </w:pPr>
      <w:r w:rsidRPr="00942A9F">
        <w:rPr>
          <w:rFonts w:ascii="宋体" w:hAnsi="宋体" w:cs="宋体" w:hint="eastAsia"/>
          <w:spacing w:val="1"/>
          <w:sz w:val="44"/>
          <w:szCs w:val="44"/>
          <w:lang w:eastAsia="zh-CN"/>
        </w:rPr>
        <w:t>山东新华制药股份有限公司</w:t>
      </w:r>
    </w:p>
    <w:p w:rsidR="00F41AAE" w:rsidRDefault="00F41AAE" w:rsidP="008345BD">
      <w:pPr>
        <w:pStyle w:val="Heading1"/>
        <w:spacing w:line="360" w:lineRule="auto"/>
        <w:ind w:left="0" w:firstLine="0"/>
        <w:jc w:val="center"/>
        <w:rPr>
          <w:rFonts w:cs="SimHei"/>
          <w:spacing w:val="1"/>
          <w:sz w:val="44"/>
          <w:szCs w:val="44"/>
          <w:lang w:eastAsia="zh-CN"/>
        </w:rPr>
      </w:pPr>
      <w:r w:rsidRPr="00942A9F">
        <w:rPr>
          <w:rFonts w:ascii="宋体" w:hAnsi="宋体" w:cs="宋体" w:hint="eastAsia"/>
          <w:spacing w:val="1"/>
          <w:sz w:val="44"/>
          <w:szCs w:val="44"/>
          <w:lang w:eastAsia="zh-CN"/>
        </w:rPr>
        <w:t>关于非公开发行股票摊薄即期回报的</w:t>
      </w:r>
    </w:p>
    <w:p w:rsidR="00F41AAE" w:rsidRPr="00942A9F" w:rsidRDefault="00F41AAE" w:rsidP="008345BD">
      <w:pPr>
        <w:pStyle w:val="Heading1"/>
        <w:spacing w:line="360" w:lineRule="auto"/>
        <w:ind w:left="0" w:firstLine="0"/>
        <w:jc w:val="center"/>
        <w:rPr>
          <w:rFonts w:cs="SimHei"/>
          <w:spacing w:val="1"/>
          <w:sz w:val="44"/>
          <w:szCs w:val="44"/>
          <w:lang w:eastAsia="zh-CN"/>
        </w:rPr>
      </w:pPr>
      <w:r w:rsidRPr="00942A9F">
        <w:rPr>
          <w:rFonts w:ascii="宋体" w:hAnsi="宋体" w:cs="宋体" w:hint="eastAsia"/>
          <w:spacing w:val="1"/>
          <w:sz w:val="44"/>
          <w:szCs w:val="44"/>
          <w:lang w:eastAsia="zh-CN"/>
        </w:rPr>
        <w:t>风险提示的公告</w:t>
      </w:r>
    </w:p>
    <w:p w:rsidR="00F41AAE" w:rsidRDefault="00F41AAE" w:rsidP="00D449A1">
      <w:pPr>
        <w:pStyle w:val="BodyText"/>
        <w:spacing w:beforeLines="50" w:line="360" w:lineRule="auto"/>
        <w:ind w:firstLineChars="200" w:firstLine="488"/>
        <w:jc w:val="both"/>
        <w:rPr>
          <w:rFonts w:ascii="楷体" w:eastAsia="楷体" w:hAnsi="楷体"/>
          <w:lang w:eastAsia="zh-CN"/>
        </w:rPr>
      </w:pPr>
      <w:r>
        <w:rPr>
          <w:rFonts w:ascii="楷体" w:eastAsia="楷体" w:hAnsi="楷体" w:hint="eastAsia"/>
          <w:spacing w:val="4"/>
          <w:lang w:eastAsia="zh-CN"/>
        </w:rPr>
        <w:t>本公司董</w:t>
      </w:r>
      <w:r>
        <w:rPr>
          <w:rFonts w:ascii="楷体" w:eastAsia="楷体" w:hAnsi="楷体" w:hint="eastAsia"/>
          <w:spacing w:val="3"/>
          <w:lang w:eastAsia="zh-CN"/>
        </w:rPr>
        <w:t>事</w:t>
      </w:r>
      <w:r>
        <w:rPr>
          <w:rFonts w:ascii="楷体" w:eastAsia="楷体" w:hAnsi="楷体" w:hint="eastAsia"/>
          <w:spacing w:val="4"/>
          <w:lang w:eastAsia="zh-CN"/>
        </w:rPr>
        <w:t>会及全体</w:t>
      </w:r>
      <w:r>
        <w:rPr>
          <w:rFonts w:ascii="楷体" w:eastAsia="楷体" w:hAnsi="楷体" w:hint="eastAsia"/>
          <w:spacing w:val="3"/>
          <w:lang w:eastAsia="zh-CN"/>
        </w:rPr>
        <w:t>董</w:t>
      </w:r>
      <w:r>
        <w:rPr>
          <w:rFonts w:ascii="楷体" w:eastAsia="楷体" w:hAnsi="楷体" w:hint="eastAsia"/>
          <w:spacing w:val="4"/>
          <w:lang w:eastAsia="zh-CN"/>
        </w:rPr>
        <w:t>事保证本</w:t>
      </w:r>
      <w:r>
        <w:rPr>
          <w:rFonts w:ascii="楷体" w:eastAsia="楷体" w:hAnsi="楷体" w:hint="eastAsia"/>
          <w:spacing w:val="3"/>
          <w:lang w:eastAsia="zh-CN"/>
        </w:rPr>
        <w:t>公</w:t>
      </w:r>
      <w:r>
        <w:rPr>
          <w:rFonts w:ascii="楷体" w:eastAsia="楷体" w:hAnsi="楷体" w:hint="eastAsia"/>
          <w:spacing w:val="4"/>
          <w:lang w:eastAsia="zh-CN"/>
        </w:rPr>
        <w:t>告内容不</w:t>
      </w:r>
      <w:r>
        <w:rPr>
          <w:rFonts w:ascii="楷体" w:eastAsia="楷体" w:hAnsi="楷体" w:hint="eastAsia"/>
          <w:spacing w:val="3"/>
          <w:lang w:eastAsia="zh-CN"/>
        </w:rPr>
        <w:t>存</w:t>
      </w:r>
      <w:r>
        <w:rPr>
          <w:rFonts w:ascii="楷体" w:eastAsia="楷体" w:hAnsi="楷体" w:hint="eastAsia"/>
          <w:spacing w:val="4"/>
          <w:lang w:eastAsia="zh-CN"/>
        </w:rPr>
        <w:t>在任何虚</w:t>
      </w:r>
      <w:r>
        <w:rPr>
          <w:rFonts w:ascii="楷体" w:eastAsia="楷体" w:hAnsi="楷体" w:hint="eastAsia"/>
          <w:spacing w:val="3"/>
          <w:lang w:eastAsia="zh-CN"/>
        </w:rPr>
        <w:t>假</w:t>
      </w:r>
      <w:r>
        <w:rPr>
          <w:rFonts w:ascii="楷体" w:eastAsia="楷体" w:hAnsi="楷体" w:hint="eastAsia"/>
          <w:spacing w:val="4"/>
          <w:lang w:eastAsia="zh-CN"/>
        </w:rPr>
        <w:t>记载、误</w:t>
      </w:r>
      <w:r>
        <w:rPr>
          <w:rFonts w:ascii="楷体" w:eastAsia="楷体" w:hAnsi="楷体" w:hint="eastAsia"/>
          <w:spacing w:val="3"/>
          <w:lang w:eastAsia="zh-CN"/>
        </w:rPr>
        <w:t>导</w:t>
      </w:r>
      <w:r>
        <w:rPr>
          <w:rFonts w:ascii="楷体" w:eastAsia="楷体" w:hAnsi="楷体" w:hint="eastAsia"/>
          <w:spacing w:val="4"/>
          <w:lang w:eastAsia="zh-CN"/>
        </w:rPr>
        <w:t>性</w:t>
      </w:r>
      <w:r>
        <w:rPr>
          <w:rFonts w:ascii="楷体" w:eastAsia="楷体" w:hAnsi="楷体" w:hint="eastAsia"/>
          <w:lang w:eastAsia="zh-CN"/>
        </w:rPr>
        <w:t>陈述或者重大遗漏</w:t>
      </w:r>
      <w:r>
        <w:rPr>
          <w:rFonts w:ascii="楷体" w:eastAsia="楷体" w:hAnsi="楷体" w:hint="eastAsia"/>
          <w:spacing w:val="-63"/>
          <w:lang w:eastAsia="zh-CN"/>
        </w:rPr>
        <w:t>，</w:t>
      </w:r>
      <w:r>
        <w:rPr>
          <w:rFonts w:ascii="楷体" w:eastAsia="楷体" w:hAnsi="楷体" w:hint="eastAsia"/>
          <w:lang w:eastAsia="zh-CN"/>
        </w:rPr>
        <w:t>并对其内容的真实性</w:t>
      </w:r>
      <w:r>
        <w:rPr>
          <w:rFonts w:ascii="楷体" w:eastAsia="楷体" w:hAnsi="楷体" w:hint="eastAsia"/>
          <w:spacing w:val="-63"/>
          <w:lang w:eastAsia="zh-CN"/>
        </w:rPr>
        <w:t>、</w:t>
      </w:r>
      <w:r>
        <w:rPr>
          <w:rFonts w:ascii="楷体" w:eastAsia="楷体" w:hAnsi="楷体" w:hint="eastAsia"/>
          <w:lang w:eastAsia="zh-CN"/>
        </w:rPr>
        <w:t>准确性和完整性承担个别及连带责任。</w:t>
      </w:r>
    </w:p>
    <w:p w:rsidR="00F41AAE" w:rsidRPr="00942A9F" w:rsidRDefault="00F41AAE" w:rsidP="00D449A1">
      <w:pPr>
        <w:pStyle w:val="BodyText"/>
        <w:spacing w:beforeLines="50" w:line="360" w:lineRule="auto"/>
        <w:ind w:left="0" w:firstLineChars="200" w:firstLine="566"/>
        <w:jc w:val="both"/>
        <w:rPr>
          <w:rFonts w:ascii="楷体" w:eastAsia="楷体" w:hAnsi="楷体"/>
          <w:sz w:val="28"/>
          <w:szCs w:val="28"/>
          <w:lang w:eastAsia="zh-CN"/>
        </w:rPr>
      </w:pPr>
      <w:r w:rsidRPr="00FD502D">
        <w:rPr>
          <w:rFonts w:ascii="楷体" w:eastAsia="楷体" w:hAnsi="楷体" w:hint="eastAsia"/>
          <w:spacing w:val="3"/>
          <w:sz w:val="28"/>
          <w:szCs w:val="28"/>
          <w:lang w:eastAsia="zh-CN"/>
        </w:rPr>
        <w:t>山东新华制药股份有限公司（以下简称“公司”）</w:t>
      </w:r>
      <w:r w:rsidRPr="00141810">
        <w:rPr>
          <w:rFonts w:ascii="楷体" w:eastAsia="楷体" w:hAnsi="楷体" w:hint="eastAsia"/>
          <w:spacing w:val="3"/>
          <w:sz w:val="28"/>
          <w:szCs w:val="28"/>
          <w:lang w:eastAsia="zh-CN"/>
        </w:rPr>
        <w:t>经公司第八届董事会第五次会议审议通过，</w:t>
      </w:r>
      <w:r w:rsidRPr="00942A9F">
        <w:rPr>
          <w:rFonts w:ascii="楷体" w:eastAsia="楷体" w:hAnsi="楷体" w:hint="eastAsia"/>
          <w:spacing w:val="3"/>
          <w:sz w:val="28"/>
          <w:szCs w:val="28"/>
          <w:lang w:eastAsia="zh-CN"/>
        </w:rPr>
        <w:t>向</w:t>
      </w:r>
      <w:r>
        <w:rPr>
          <w:rFonts w:ascii="楷体" w:eastAsia="楷体" w:hAnsi="楷体" w:hint="eastAsia"/>
          <w:spacing w:val="3"/>
          <w:sz w:val="28"/>
          <w:szCs w:val="28"/>
          <w:lang w:eastAsia="zh-CN"/>
        </w:rPr>
        <w:t>公司</w:t>
      </w:r>
      <w:r w:rsidRPr="008D667F">
        <w:rPr>
          <w:rFonts w:ascii="楷体" w:eastAsia="楷体" w:hAnsi="楷体" w:hint="eastAsia"/>
          <w:spacing w:val="3"/>
          <w:sz w:val="28"/>
          <w:szCs w:val="28"/>
          <w:lang w:eastAsia="zh-CN"/>
        </w:rPr>
        <w:t>第一期员工持股计划、山东聚赢产业基金合伙企业（有限合伙）、上海凯势资产管理有限公司拟筹建和管理股投资基金、北京信诚达融资产管理有限公司拟筹建和管理股投资基金以及重庆宝润股权投资基金管理有限公司拟筹建和管理股权投资基金共</w:t>
      </w:r>
      <w:r w:rsidRPr="008D667F">
        <w:rPr>
          <w:rFonts w:ascii="楷体" w:eastAsia="楷体" w:hAnsi="楷体"/>
          <w:spacing w:val="3"/>
          <w:sz w:val="28"/>
          <w:szCs w:val="28"/>
          <w:lang w:eastAsia="zh-CN"/>
        </w:rPr>
        <w:t>5</w:t>
      </w:r>
      <w:r w:rsidRPr="008D667F">
        <w:rPr>
          <w:rFonts w:ascii="楷体" w:eastAsia="楷体" w:hAnsi="楷体" w:hint="eastAsia"/>
          <w:spacing w:val="3"/>
          <w:sz w:val="28"/>
          <w:szCs w:val="28"/>
          <w:lang w:eastAsia="zh-CN"/>
        </w:rPr>
        <w:t>名</w:t>
      </w:r>
      <w:r w:rsidRPr="00141810">
        <w:rPr>
          <w:rFonts w:ascii="楷体" w:eastAsia="楷体" w:hAnsi="楷体" w:hint="eastAsia"/>
          <w:spacing w:val="3"/>
          <w:sz w:val="28"/>
          <w:szCs w:val="28"/>
          <w:lang w:eastAsia="zh-CN"/>
        </w:rPr>
        <w:t>特定投资者非公开发行不超过</w:t>
      </w:r>
      <w:r w:rsidRPr="00FD502D">
        <w:rPr>
          <w:rFonts w:ascii="Times New Roman" w:eastAsia="楷体" w:hAnsi="Times New Roman"/>
          <w:spacing w:val="3"/>
          <w:sz w:val="28"/>
          <w:szCs w:val="28"/>
          <w:lang w:eastAsia="zh-CN"/>
        </w:rPr>
        <w:t>77,000,000</w:t>
      </w:r>
      <w:r w:rsidRPr="00141810">
        <w:rPr>
          <w:rFonts w:ascii="楷体" w:eastAsia="楷体" w:hAnsi="楷体" w:hint="eastAsia"/>
          <w:spacing w:val="3"/>
          <w:sz w:val="28"/>
          <w:szCs w:val="28"/>
          <w:lang w:eastAsia="zh-CN"/>
        </w:rPr>
        <w:t>股（含</w:t>
      </w:r>
      <w:r w:rsidRPr="00FD502D">
        <w:rPr>
          <w:rFonts w:ascii="Times New Roman" w:eastAsia="楷体" w:hAnsi="Times New Roman"/>
          <w:spacing w:val="3"/>
          <w:sz w:val="28"/>
          <w:szCs w:val="28"/>
          <w:lang w:eastAsia="zh-CN"/>
        </w:rPr>
        <w:t>77,000,000</w:t>
      </w:r>
      <w:r w:rsidRPr="00141810">
        <w:rPr>
          <w:rFonts w:ascii="楷体" w:eastAsia="楷体" w:hAnsi="楷体" w:hint="eastAsia"/>
          <w:spacing w:val="3"/>
          <w:sz w:val="28"/>
          <w:szCs w:val="28"/>
          <w:lang w:eastAsia="zh-CN"/>
        </w:rPr>
        <w:t>股）人民币普通</w:t>
      </w:r>
      <w:r w:rsidRPr="00942A9F">
        <w:rPr>
          <w:rFonts w:ascii="楷体" w:eastAsia="楷体" w:hAnsi="楷体" w:hint="eastAsia"/>
          <w:sz w:val="28"/>
          <w:szCs w:val="28"/>
          <w:lang w:eastAsia="zh-CN"/>
        </w:rPr>
        <w:t>股（</w:t>
      </w:r>
      <w:r w:rsidRPr="00942A9F">
        <w:rPr>
          <w:rFonts w:ascii="楷体" w:eastAsia="楷体" w:hAnsi="楷体"/>
          <w:sz w:val="28"/>
          <w:szCs w:val="28"/>
          <w:lang w:eastAsia="zh-CN"/>
        </w:rPr>
        <w:t>A</w:t>
      </w:r>
      <w:r w:rsidRPr="00942A9F">
        <w:rPr>
          <w:rFonts w:ascii="楷体" w:eastAsia="楷体" w:hAnsi="楷体" w:hint="eastAsia"/>
          <w:sz w:val="28"/>
          <w:szCs w:val="28"/>
          <w:lang w:eastAsia="zh-CN"/>
        </w:rPr>
        <w:t>股）股票（以下简称“本次</w:t>
      </w:r>
      <w:r>
        <w:rPr>
          <w:rFonts w:ascii="楷体" w:eastAsia="楷体" w:hAnsi="楷体" w:hint="eastAsia"/>
          <w:sz w:val="28"/>
          <w:szCs w:val="28"/>
          <w:lang w:eastAsia="zh-CN"/>
        </w:rPr>
        <w:t>非公开</w:t>
      </w:r>
      <w:r w:rsidRPr="00942A9F">
        <w:rPr>
          <w:rFonts w:ascii="楷体" w:eastAsia="楷体" w:hAnsi="楷体" w:hint="eastAsia"/>
          <w:sz w:val="28"/>
          <w:szCs w:val="28"/>
          <w:lang w:eastAsia="zh-CN"/>
        </w:rPr>
        <w:t>发行</w:t>
      </w:r>
      <w:r>
        <w:rPr>
          <w:rFonts w:ascii="楷体" w:eastAsia="楷体" w:hAnsi="楷体" w:hint="eastAsia"/>
          <w:sz w:val="28"/>
          <w:szCs w:val="28"/>
          <w:lang w:eastAsia="zh-CN"/>
        </w:rPr>
        <w:t>”）。</w:t>
      </w:r>
      <w:r w:rsidRPr="00942A9F">
        <w:rPr>
          <w:rFonts w:ascii="楷体" w:eastAsia="楷体" w:hAnsi="楷体" w:hint="eastAsia"/>
          <w:sz w:val="28"/>
          <w:szCs w:val="28"/>
          <w:lang w:eastAsia="zh-CN"/>
        </w:rPr>
        <w:t>根</w:t>
      </w:r>
      <w:r w:rsidRPr="00942A9F">
        <w:rPr>
          <w:rFonts w:ascii="楷体" w:eastAsia="楷体" w:hAnsi="楷体" w:hint="eastAsia"/>
          <w:spacing w:val="-94"/>
          <w:sz w:val="28"/>
          <w:szCs w:val="28"/>
          <w:lang w:eastAsia="zh-CN"/>
        </w:rPr>
        <w:t>据</w:t>
      </w:r>
      <w:r>
        <w:rPr>
          <w:rFonts w:ascii="楷体" w:eastAsia="楷体" w:hAnsi="楷体" w:hint="eastAsia"/>
          <w:sz w:val="28"/>
          <w:szCs w:val="28"/>
          <w:lang w:eastAsia="zh-CN"/>
        </w:rPr>
        <w:t>《</w:t>
      </w:r>
      <w:r w:rsidRPr="00942A9F">
        <w:rPr>
          <w:rFonts w:ascii="楷体" w:eastAsia="楷体" w:hAnsi="楷体" w:hint="eastAsia"/>
          <w:sz w:val="28"/>
          <w:szCs w:val="28"/>
          <w:lang w:eastAsia="zh-CN"/>
        </w:rPr>
        <w:t>国务院办公厅关于进一步加强资本市场中小投资者合法权益保护工作的意见</w:t>
      </w:r>
      <w:r>
        <w:rPr>
          <w:rFonts w:ascii="楷体" w:eastAsia="楷体" w:hAnsi="楷体" w:hint="eastAsia"/>
          <w:spacing w:val="-120"/>
          <w:sz w:val="28"/>
          <w:szCs w:val="28"/>
          <w:lang w:eastAsia="zh-CN"/>
        </w:rPr>
        <w:t>》</w:t>
      </w:r>
      <w:r w:rsidRPr="00942A9F">
        <w:rPr>
          <w:rFonts w:ascii="楷体" w:eastAsia="楷体" w:hAnsi="楷体" w:hint="eastAsia"/>
          <w:sz w:val="28"/>
          <w:szCs w:val="28"/>
          <w:lang w:eastAsia="zh-CN"/>
        </w:rPr>
        <w:t>（国办发</w:t>
      </w:r>
      <w:r w:rsidRPr="00942A9F">
        <w:rPr>
          <w:rFonts w:ascii="楷体" w:eastAsia="楷体" w:hAnsi="楷体"/>
          <w:sz w:val="28"/>
          <w:szCs w:val="28"/>
          <w:lang w:eastAsia="zh-CN"/>
        </w:rPr>
        <w:t>[</w:t>
      </w:r>
      <w:r w:rsidRPr="00FD502D">
        <w:rPr>
          <w:rFonts w:ascii="Times New Roman" w:eastAsia="楷体" w:hAnsi="Times New Roman"/>
          <w:spacing w:val="3"/>
          <w:sz w:val="28"/>
          <w:szCs w:val="28"/>
          <w:lang w:eastAsia="zh-CN"/>
        </w:rPr>
        <w:t>2013</w:t>
      </w:r>
      <w:r w:rsidRPr="00942A9F">
        <w:rPr>
          <w:rFonts w:ascii="楷体" w:eastAsia="楷体" w:hAnsi="楷体"/>
          <w:sz w:val="28"/>
          <w:szCs w:val="28"/>
          <w:lang w:eastAsia="zh-CN"/>
        </w:rPr>
        <w:t>]</w:t>
      </w:r>
      <w:r w:rsidRPr="00FD502D">
        <w:rPr>
          <w:rFonts w:ascii="Times New Roman" w:eastAsia="楷体" w:hAnsi="Times New Roman"/>
          <w:spacing w:val="3"/>
          <w:sz w:val="28"/>
          <w:szCs w:val="28"/>
          <w:lang w:eastAsia="zh-CN"/>
        </w:rPr>
        <w:t>110</w:t>
      </w:r>
      <w:r w:rsidRPr="00942A9F">
        <w:rPr>
          <w:rFonts w:ascii="楷体" w:eastAsia="楷体" w:hAnsi="楷体" w:hint="eastAsia"/>
          <w:sz w:val="28"/>
          <w:szCs w:val="28"/>
          <w:lang w:eastAsia="zh-CN"/>
        </w:rPr>
        <w:t>号</w:t>
      </w:r>
      <w:r w:rsidRPr="00942A9F">
        <w:rPr>
          <w:rFonts w:ascii="楷体" w:eastAsia="楷体" w:hAnsi="楷体" w:hint="eastAsia"/>
          <w:spacing w:val="-120"/>
          <w:sz w:val="28"/>
          <w:szCs w:val="28"/>
          <w:lang w:eastAsia="zh-CN"/>
        </w:rPr>
        <w:t>）</w:t>
      </w:r>
      <w:r>
        <w:rPr>
          <w:rFonts w:ascii="楷体" w:eastAsia="楷体" w:hAnsi="楷体" w:hint="eastAsia"/>
          <w:sz w:val="28"/>
          <w:szCs w:val="28"/>
          <w:lang w:eastAsia="zh-CN"/>
        </w:rPr>
        <w:t>，“</w:t>
      </w:r>
      <w:r w:rsidRPr="00942A9F">
        <w:rPr>
          <w:rFonts w:ascii="楷体" w:eastAsia="楷体" w:hAnsi="楷体" w:hint="eastAsia"/>
          <w:sz w:val="28"/>
          <w:szCs w:val="28"/>
          <w:lang w:eastAsia="zh-CN"/>
        </w:rPr>
        <w:t>公司首次公开发行股票、上市公司再融资或者并购重组摊薄即期回报的</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应当承诺并兑现填补回报的具体措施</w:t>
      </w:r>
      <w:r>
        <w:rPr>
          <w:rFonts w:ascii="楷体" w:eastAsia="楷体" w:hAnsi="楷体" w:hint="eastAsia"/>
          <w:sz w:val="28"/>
          <w:szCs w:val="28"/>
          <w:lang w:eastAsia="zh-CN"/>
        </w:rPr>
        <w:t>”</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据此公司就本次非</w:t>
      </w:r>
      <w:r w:rsidRPr="00942A9F">
        <w:rPr>
          <w:rFonts w:ascii="楷体" w:eastAsia="楷体" w:hAnsi="楷体" w:hint="eastAsia"/>
          <w:spacing w:val="4"/>
          <w:sz w:val="28"/>
          <w:szCs w:val="28"/>
          <w:lang w:eastAsia="zh-CN"/>
        </w:rPr>
        <w:t>公开发</w:t>
      </w:r>
      <w:r w:rsidRPr="00942A9F">
        <w:rPr>
          <w:rFonts w:ascii="楷体" w:eastAsia="楷体" w:hAnsi="楷体" w:hint="eastAsia"/>
          <w:spacing w:val="3"/>
          <w:sz w:val="28"/>
          <w:szCs w:val="28"/>
          <w:lang w:eastAsia="zh-CN"/>
        </w:rPr>
        <w:t>行股</w:t>
      </w:r>
      <w:r w:rsidRPr="00942A9F">
        <w:rPr>
          <w:rFonts w:ascii="楷体" w:eastAsia="楷体" w:hAnsi="楷体" w:hint="eastAsia"/>
          <w:spacing w:val="4"/>
          <w:sz w:val="28"/>
          <w:szCs w:val="28"/>
          <w:lang w:eastAsia="zh-CN"/>
        </w:rPr>
        <w:t>票摊薄</w:t>
      </w:r>
      <w:r w:rsidRPr="00942A9F">
        <w:rPr>
          <w:rFonts w:ascii="楷体" w:eastAsia="楷体" w:hAnsi="楷体" w:hint="eastAsia"/>
          <w:spacing w:val="3"/>
          <w:sz w:val="28"/>
          <w:szCs w:val="28"/>
          <w:lang w:eastAsia="zh-CN"/>
        </w:rPr>
        <w:t>即期</w:t>
      </w:r>
      <w:r w:rsidRPr="00942A9F">
        <w:rPr>
          <w:rFonts w:ascii="楷体" w:eastAsia="楷体" w:hAnsi="楷体" w:hint="eastAsia"/>
          <w:spacing w:val="4"/>
          <w:sz w:val="28"/>
          <w:szCs w:val="28"/>
          <w:lang w:eastAsia="zh-CN"/>
        </w:rPr>
        <w:t>回报对</w:t>
      </w:r>
      <w:r w:rsidRPr="00942A9F">
        <w:rPr>
          <w:rFonts w:ascii="楷体" w:eastAsia="楷体" w:hAnsi="楷体" w:hint="eastAsia"/>
          <w:spacing w:val="3"/>
          <w:sz w:val="28"/>
          <w:szCs w:val="28"/>
          <w:lang w:eastAsia="zh-CN"/>
        </w:rPr>
        <w:t>公司</w:t>
      </w:r>
      <w:r w:rsidRPr="00942A9F">
        <w:rPr>
          <w:rFonts w:ascii="楷体" w:eastAsia="楷体" w:hAnsi="楷体" w:hint="eastAsia"/>
          <w:spacing w:val="4"/>
          <w:sz w:val="28"/>
          <w:szCs w:val="28"/>
          <w:lang w:eastAsia="zh-CN"/>
        </w:rPr>
        <w:t>主要财</w:t>
      </w:r>
      <w:r w:rsidRPr="00942A9F">
        <w:rPr>
          <w:rFonts w:ascii="楷体" w:eastAsia="楷体" w:hAnsi="楷体" w:hint="eastAsia"/>
          <w:spacing w:val="3"/>
          <w:sz w:val="28"/>
          <w:szCs w:val="28"/>
          <w:lang w:eastAsia="zh-CN"/>
        </w:rPr>
        <w:t>务指</w:t>
      </w:r>
      <w:r w:rsidRPr="00942A9F">
        <w:rPr>
          <w:rFonts w:ascii="楷体" w:eastAsia="楷体" w:hAnsi="楷体" w:hint="eastAsia"/>
          <w:spacing w:val="4"/>
          <w:sz w:val="28"/>
          <w:szCs w:val="28"/>
          <w:lang w:eastAsia="zh-CN"/>
        </w:rPr>
        <w:t>标的影</w:t>
      </w:r>
      <w:r w:rsidRPr="00942A9F">
        <w:rPr>
          <w:rFonts w:ascii="楷体" w:eastAsia="楷体" w:hAnsi="楷体" w:hint="eastAsia"/>
          <w:spacing w:val="3"/>
          <w:sz w:val="28"/>
          <w:szCs w:val="28"/>
          <w:lang w:eastAsia="zh-CN"/>
        </w:rPr>
        <w:t>响及</w:t>
      </w:r>
      <w:r w:rsidRPr="00942A9F">
        <w:rPr>
          <w:rFonts w:ascii="楷体" w:eastAsia="楷体" w:hAnsi="楷体" w:hint="eastAsia"/>
          <w:spacing w:val="4"/>
          <w:sz w:val="28"/>
          <w:szCs w:val="28"/>
          <w:lang w:eastAsia="zh-CN"/>
        </w:rPr>
        <w:t>公司采</w:t>
      </w:r>
      <w:r w:rsidRPr="00942A9F">
        <w:rPr>
          <w:rFonts w:ascii="楷体" w:eastAsia="楷体" w:hAnsi="楷体" w:hint="eastAsia"/>
          <w:spacing w:val="3"/>
          <w:sz w:val="28"/>
          <w:szCs w:val="28"/>
          <w:lang w:eastAsia="zh-CN"/>
        </w:rPr>
        <w:t>取的</w:t>
      </w:r>
      <w:r w:rsidRPr="00942A9F">
        <w:rPr>
          <w:rFonts w:ascii="楷体" w:eastAsia="楷体" w:hAnsi="楷体" w:hint="eastAsia"/>
          <w:spacing w:val="4"/>
          <w:sz w:val="28"/>
          <w:szCs w:val="28"/>
          <w:lang w:eastAsia="zh-CN"/>
        </w:rPr>
        <w:t>措</w:t>
      </w:r>
      <w:r w:rsidRPr="00942A9F">
        <w:rPr>
          <w:rFonts w:ascii="楷体" w:eastAsia="楷体" w:hAnsi="楷体" w:hint="eastAsia"/>
          <w:spacing w:val="5"/>
          <w:sz w:val="28"/>
          <w:szCs w:val="28"/>
          <w:lang w:eastAsia="zh-CN"/>
        </w:rPr>
        <w:t>施公</w:t>
      </w:r>
      <w:r w:rsidRPr="00942A9F">
        <w:rPr>
          <w:rFonts w:ascii="楷体" w:eastAsia="楷体" w:hAnsi="楷体" w:hint="eastAsia"/>
          <w:sz w:val="28"/>
          <w:szCs w:val="28"/>
          <w:lang w:eastAsia="zh-CN"/>
        </w:rPr>
        <w:t>告如下：</w:t>
      </w:r>
    </w:p>
    <w:p w:rsidR="00F41AAE" w:rsidRPr="00942A9F" w:rsidRDefault="00F41AAE" w:rsidP="00D449A1">
      <w:pPr>
        <w:pStyle w:val="BodyText"/>
        <w:spacing w:beforeLines="50" w:line="360" w:lineRule="auto"/>
        <w:ind w:firstLineChars="200" w:firstLine="564"/>
        <w:rPr>
          <w:rFonts w:ascii="楷体" w:eastAsia="楷体" w:hAnsi="楷体"/>
          <w:b/>
          <w:spacing w:val="1"/>
          <w:sz w:val="28"/>
          <w:szCs w:val="28"/>
          <w:lang w:eastAsia="zh-CN"/>
        </w:rPr>
      </w:pPr>
      <w:r w:rsidRPr="00942A9F">
        <w:rPr>
          <w:rFonts w:ascii="楷体" w:eastAsia="楷体" w:hAnsi="楷体" w:hint="eastAsia"/>
          <w:b/>
          <w:spacing w:val="1"/>
          <w:sz w:val="28"/>
          <w:szCs w:val="28"/>
          <w:lang w:eastAsia="zh-CN"/>
        </w:rPr>
        <w:t>一、本次非公开发行摊薄即期回报对公司主要财务指标的影响</w:t>
      </w:r>
      <w:r w:rsidRPr="00942A9F">
        <w:rPr>
          <w:rFonts w:ascii="楷体" w:eastAsia="楷体" w:hAnsi="楷体"/>
          <w:b/>
          <w:spacing w:val="1"/>
          <w:sz w:val="28"/>
          <w:szCs w:val="28"/>
          <w:lang w:eastAsia="zh-CN"/>
        </w:rPr>
        <w:t xml:space="preserve"> </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本次非公开发行摊薄即期回报对公司主要财务指标的影响的假设前提：</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1</w:t>
      </w:r>
      <w:r>
        <w:rPr>
          <w:rFonts w:ascii="楷体" w:eastAsia="楷体" w:hAnsi="楷体" w:hint="eastAsia"/>
          <w:sz w:val="28"/>
          <w:szCs w:val="28"/>
          <w:lang w:eastAsia="zh-CN"/>
        </w:rPr>
        <w:t>、本次非公开发行工作</w:t>
      </w:r>
      <w:r w:rsidRPr="00942A9F">
        <w:rPr>
          <w:rFonts w:ascii="楷体" w:eastAsia="楷体" w:hAnsi="楷体" w:hint="eastAsia"/>
          <w:sz w:val="28"/>
          <w:szCs w:val="28"/>
          <w:lang w:eastAsia="zh-CN"/>
        </w:rPr>
        <w:t>将于</w:t>
      </w:r>
      <w:r w:rsidRPr="00FD502D">
        <w:rPr>
          <w:rFonts w:ascii="Times New Roman" w:eastAsia="楷体" w:hAnsi="Times New Roman"/>
          <w:spacing w:val="3"/>
          <w:sz w:val="28"/>
          <w:szCs w:val="28"/>
          <w:lang w:eastAsia="zh-CN"/>
        </w:rPr>
        <w:t>2015</w:t>
      </w:r>
      <w:r w:rsidRPr="00942A9F">
        <w:rPr>
          <w:rFonts w:ascii="楷体" w:eastAsia="楷体" w:hAnsi="楷体" w:hint="eastAsia"/>
          <w:sz w:val="28"/>
          <w:szCs w:val="28"/>
          <w:lang w:eastAsia="zh-CN"/>
        </w:rPr>
        <w:t>年</w:t>
      </w:r>
      <w:r w:rsidRPr="00FD502D">
        <w:rPr>
          <w:rFonts w:ascii="Times New Roman" w:eastAsia="楷体" w:hAnsi="Times New Roman"/>
          <w:spacing w:val="3"/>
          <w:sz w:val="28"/>
          <w:szCs w:val="28"/>
          <w:lang w:eastAsia="zh-CN"/>
        </w:rPr>
        <w:t>12</w:t>
      </w:r>
      <w:r w:rsidRPr="00942A9F">
        <w:rPr>
          <w:rFonts w:ascii="楷体" w:eastAsia="楷体" w:hAnsi="楷体" w:hint="eastAsia"/>
          <w:spacing w:val="1"/>
          <w:sz w:val="28"/>
          <w:szCs w:val="28"/>
          <w:lang w:eastAsia="zh-CN"/>
        </w:rPr>
        <w:t>月实施完成</w:t>
      </w:r>
      <w:r w:rsidRPr="00942A9F">
        <w:rPr>
          <w:rFonts w:ascii="楷体" w:eastAsia="楷体" w:hAnsi="楷体"/>
          <w:spacing w:val="1"/>
          <w:sz w:val="28"/>
          <w:szCs w:val="28"/>
          <w:lang w:eastAsia="zh-CN"/>
        </w:rPr>
        <w:t>,</w:t>
      </w:r>
      <w:r w:rsidRPr="00942A9F">
        <w:rPr>
          <w:rFonts w:ascii="楷体" w:eastAsia="楷体" w:hAnsi="楷体" w:hint="eastAsia"/>
          <w:spacing w:val="1"/>
          <w:sz w:val="28"/>
          <w:szCs w:val="28"/>
          <w:lang w:eastAsia="zh-CN"/>
        </w:rPr>
        <w:t>该完成时间仅为公司估计，最终以经</w:t>
      </w:r>
      <w:r>
        <w:rPr>
          <w:rFonts w:ascii="楷体" w:eastAsia="楷体" w:hAnsi="楷体" w:hint="eastAsia"/>
          <w:spacing w:val="1"/>
          <w:sz w:val="28"/>
          <w:szCs w:val="28"/>
          <w:lang w:eastAsia="zh-CN"/>
        </w:rPr>
        <w:t>中国证券监督管理委员会（以下简称“</w:t>
      </w:r>
      <w:r w:rsidRPr="00942A9F">
        <w:rPr>
          <w:rFonts w:ascii="楷体" w:eastAsia="楷体" w:hAnsi="楷体" w:hint="eastAsia"/>
          <w:spacing w:val="1"/>
          <w:sz w:val="28"/>
          <w:szCs w:val="28"/>
          <w:lang w:eastAsia="zh-CN"/>
        </w:rPr>
        <w:t>中国证监会</w:t>
      </w:r>
      <w:r>
        <w:rPr>
          <w:rFonts w:ascii="楷体" w:eastAsia="楷体" w:hAnsi="楷体" w:hint="eastAsia"/>
          <w:spacing w:val="1"/>
          <w:sz w:val="28"/>
          <w:szCs w:val="28"/>
          <w:lang w:eastAsia="zh-CN"/>
        </w:rPr>
        <w:t>”）</w:t>
      </w:r>
      <w:r w:rsidRPr="00942A9F">
        <w:rPr>
          <w:rFonts w:ascii="楷体" w:eastAsia="楷体" w:hAnsi="楷体" w:hint="eastAsia"/>
          <w:spacing w:val="1"/>
          <w:sz w:val="28"/>
          <w:szCs w:val="28"/>
          <w:lang w:eastAsia="zh-CN"/>
        </w:rPr>
        <w:t>核准后实际发行完成的时间为准；</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2</w:t>
      </w:r>
      <w:r w:rsidRPr="00942A9F">
        <w:rPr>
          <w:rFonts w:ascii="楷体" w:eastAsia="楷体" w:hAnsi="楷体" w:hint="eastAsia"/>
          <w:spacing w:val="-17"/>
          <w:sz w:val="28"/>
          <w:szCs w:val="28"/>
          <w:lang w:eastAsia="zh-CN"/>
        </w:rPr>
        <w:t>、</w:t>
      </w:r>
      <w:r w:rsidRPr="00942A9F">
        <w:rPr>
          <w:rFonts w:ascii="楷体" w:eastAsia="楷体" w:hAnsi="楷体" w:hint="eastAsia"/>
          <w:sz w:val="28"/>
          <w:szCs w:val="28"/>
          <w:lang w:eastAsia="zh-CN"/>
        </w:rPr>
        <w:t>本次非公开发行数量为</w:t>
      </w:r>
      <w:r w:rsidRPr="00FD502D">
        <w:rPr>
          <w:rFonts w:ascii="Times New Roman" w:eastAsia="楷体" w:hAnsi="Times New Roman"/>
          <w:spacing w:val="3"/>
          <w:sz w:val="28"/>
          <w:szCs w:val="28"/>
          <w:lang w:eastAsia="zh-CN"/>
        </w:rPr>
        <w:t>7,700</w:t>
      </w:r>
      <w:r w:rsidRPr="00942A9F">
        <w:rPr>
          <w:rFonts w:ascii="楷体" w:eastAsia="楷体" w:hAnsi="楷体" w:hint="eastAsia"/>
          <w:sz w:val="28"/>
          <w:szCs w:val="28"/>
          <w:lang w:eastAsia="zh-CN"/>
        </w:rPr>
        <w:t>万股</w:t>
      </w:r>
      <w:r w:rsidRPr="00942A9F">
        <w:rPr>
          <w:rFonts w:ascii="楷体" w:eastAsia="楷体" w:hAnsi="楷体" w:hint="eastAsia"/>
          <w:spacing w:val="-17"/>
          <w:sz w:val="28"/>
          <w:szCs w:val="28"/>
          <w:lang w:eastAsia="zh-CN"/>
        </w:rPr>
        <w:t>，</w:t>
      </w:r>
      <w:r w:rsidRPr="00942A9F">
        <w:rPr>
          <w:rFonts w:ascii="楷体" w:eastAsia="楷体" w:hAnsi="楷体" w:hint="eastAsia"/>
          <w:sz w:val="28"/>
          <w:szCs w:val="28"/>
          <w:lang w:eastAsia="zh-CN"/>
        </w:rPr>
        <w:t>募集资金总额预计</w:t>
      </w:r>
      <w:r w:rsidRPr="00FD502D">
        <w:rPr>
          <w:rFonts w:ascii="Times New Roman" w:eastAsia="楷体" w:hAnsi="Times New Roman"/>
          <w:spacing w:val="3"/>
          <w:sz w:val="28"/>
          <w:szCs w:val="28"/>
          <w:lang w:eastAsia="zh-CN"/>
        </w:rPr>
        <w:t>72,072.00</w:t>
      </w:r>
      <w:r w:rsidRPr="00942A9F">
        <w:rPr>
          <w:rFonts w:ascii="楷体" w:eastAsia="楷体" w:hAnsi="楷体" w:hint="eastAsia"/>
          <w:sz w:val="28"/>
          <w:szCs w:val="28"/>
          <w:lang w:eastAsia="zh-CN"/>
        </w:rPr>
        <w:t>万元，不考虑扣除发行费用的影响；</w:t>
      </w:r>
    </w:p>
    <w:p w:rsidR="00F41AAE" w:rsidRPr="00942A9F" w:rsidRDefault="00F41AAE" w:rsidP="00D449A1">
      <w:pPr>
        <w:pStyle w:val="BodyText"/>
        <w:spacing w:beforeLines="50" w:line="360" w:lineRule="auto"/>
        <w:ind w:left="0" w:firstLineChars="200" w:firstLine="562"/>
        <w:jc w:val="both"/>
        <w:rPr>
          <w:rFonts w:ascii="楷体" w:eastAsia="楷体" w:hAnsi="楷体"/>
          <w:sz w:val="28"/>
          <w:szCs w:val="28"/>
          <w:lang w:eastAsia="zh-CN"/>
        </w:rPr>
      </w:pPr>
      <w:r w:rsidRPr="00942A9F">
        <w:rPr>
          <w:rFonts w:ascii="楷体" w:eastAsia="楷体" w:hAnsi="楷体"/>
          <w:spacing w:val="1"/>
          <w:sz w:val="28"/>
          <w:szCs w:val="28"/>
          <w:lang w:eastAsia="zh-CN"/>
        </w:rPr>
        <w:t>3</w:t>
      </w:r>
      <w:r w:rsidRPr="00942A9F">
        <w:rPr>
          <w:rFonts w:ascii="楷体" w:eastAsia="楷体" w:hAnsi="楷体" w:hint="eastAsia"/>
          <w:sz w:val="28"/>
          <w:szCs w:val="28"/>
          <w:lang w:eastAsia="zh-CN"/>
        </w:rPr>
        <w:t>、在预测公司净资产时，未考虑除募集资金、净利润之外的其他因</w:t>
      </w:r>
      <w:r w:rsidRPr="00942A9F">
        <w:rPr>
          <w:rFonts w:ascii="楷体" w:eastAsia="楷体" w:hAnsi="楷体" w:hint="eastAsia"/>
          <w:spacing w:val="2"/>
          <w:sz w:val="28"/>
          <w:szCs w:val="28"/>
          <w:lang w:eastAsia="zh-CN"/>
        </w:rPr>
        <w:t>素对</w:t>
      </w:r>
      <w:r w:rsidRPr="00942A9F">
        <w:rPr>
          <w:rFonts w:ascii="楷体" w:eastAsia="楷体" w:hAnsi="楷体" w:hint="eastAsia"/>
          <w:sz w:val="28"/>
          <w:szCs w:val="28"/>
          <w:lang w:eastAsia="zh-CN"/>
        </w:rPr>
        <w:t>净资产的影响；</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4</w:t>
      </w:r>
      <w:r w:rsidRPr="00942A9F">
        <w:rPr>
          <w:rFonts w:ascii="楷体" w:eastAsia="楷体" w:hAnsi="楷体" w:hint="eastAsia"/>
          <w:sz w:val="28"/>
          <w:szCs w:val="28"/>
          <w:lang w:eastAsia="zh-CN"/>
        </w:rPr>
        <w:t>、在预测公司总股本时，以本次非公开发行前总股本</w:t>
      </w:r>
      <w:r w:rsidRPr="00FD502D">
        <w:rPr>
          <w:rFonts w:ascii="Times New Roman" w:eastAsia="楷体" w:hAnsi="Times New Roman"/>
          <w:spacing w:val="3"/>
          <w:sz w:val="28"/>
          <w:szCs w:val="28"/>
          <w:lang w:eastAsia="zh-CN"/>
        </w:rPr>
        <w:t>45,731.28</w:t>
      </w:r>
      <w:r w:rsidRPr="00942A9F">
        <w:rPr>
          <w:rFonts w:ascii="楷体" w:eastAsia="楷体" w:hAnsi="楷体" w:hint="eastAsia"/>
          <w:sz w:val="28"/>
          <w:szCs w:val="28"/>
          <w:lang w:eastAsia="zh-CN"/>
        </w:rPr>
        <w:t>万股为基础，仅考虑本次非公开发行股份的影响，不考虑其他因素导致股本发生变化；</w:t>
      </w:r>
    </w:p>
    <w:p w:rsidR="00F41AAE"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5</w:t>
      </w:r>
      <w:r w:rsidRPr="00942A9F">
        <w:rPr>
          <w:rFonts w:ascii="楷体" w:eastAsia="楷体" w:hAnsi="楷体" w:hint="eastAsia"/>
          <w:sz w:val="28"/>
          <w:szCs w:val="28"/>
          <w:lang w:eastAsia="zh-CN"/>
        </w:rPr>
        <w:t>、不考虑募集资金未利用前产生的银行利息对财务费用的影响；</w:t>
      </w:r>
    </w:p>
    <w:p w:rsidR="00F41AAE" w:rsidRPr="00942A9F" w:rsidRDefault="00F41AAE" w:rsidP="008345BD">
      <w:pPr>
        <w:pStyle w:val="BodyText"/>
        <w:spacing w:before="50" w:line="360" w:lineRule="auto"/>
        <w:ind w:leftChars="55" w:left="115" w:firstLineChars="150" w:firstLine="420"/>
        <w:jc w:val="both"/>
        <w:rPr>
          <w:rFonts w:ascii="楷体" w:eastAsia="楷体" w:hAnsi="楷体"/>
          <w:sz w:val="28"/>
          <w:szCs w:val="28"/>
          <w:lang w:eastAsia="zh-CN"/>
        </w:rPr>
      </w:pPr>
      <w:r w:rsidRPr="00942A9F">
        <w:rPr>
          <w:rFonts w:ascii="楷体" w:eastAsia="楷体" w:hAnsi="楷体"/>
          <w:sz w:val="28"/>
          <w:szCs w:val="28"/>
          <w:lang w:eastAsia="zh-CN"/>
        </w:rPr>
        <w:t>6</w:t>
      </w:r>
      <w:r w:rsidRPr="00942A9F">
        <w:rPr>
          <w:rFonts w:ascii="楷体" w:eastAsia="楷体" w:hAnsi="楷体" w:hint="eastAsia"/>
          <w:sz w:val="28"/>
          <w:szCs w:val="28"/>
          <w:lang w:eastAsia="zh-CN"/>
        </w:rPr>
        <w:t>、对公司</w:t>
      </w:r>
      <w:r w:rsidRPr="00942A9F">
        <w:rPr>
          <w:rFonts w:ascii="楷体" w:eastAsia="楷体" w:hAnsi="楷体"/>
          <w:sz w:val="28"/>
          <w:szCs w:val="28"/>
          <w:lang w:eastAsia="zh-CN"/>
        </w:rPr>
        <w:t>2015</w:t>
      </w:r>
      <w:r w:rsidRPr="00942A9F">
        <w:rPr>
          <w:rFonts w:ascii="楷体" w:eastAsia="楷体" w:hAnsi="楷体" w:hint="eastAsia"/>
          <w:sz w:val="28"/>
          <w:szCs w:val="28"/>
          <w:lang w:eastAsia="zh-CN"/>
        </w:rPr>
        <w:t>年度业绩做如下假设：</w:t>
      </w:r>
    </w:p>
    <w:p w:rsidR="00F41AAE" w:rsidRPr="00942A9F" w:rsidRDefault="00F41AAE" w:rsidP="00D449A1">
      <w:pPr>
        <w:pStyle w:val="BodyText"/>
        <w:spacing w:beforeLines="50" w:line="360" w:lineRule="auto"/>
        <w:ind w:left="0" w:firstLineChars="200" w:firstLine="566"/>
        <w:jc w:val="both"/>
        <w:rPr>
          <w:rFonts w:ascii="楷体" w:eastAsia="楷体" w:hAnsi="楷体"/>
          <w:sz w:val="28"/>
          <w:szCs w:val="28"/>
          <w:lang w:eastAsia="zh-CN"/>
        </w:rPr>
      </w:pPr>
      <w:r w:rsidRPr="00FD502D">
        <w:rPr>
          <w:rFonts w:ascii="Times New Roman" w:eastAsia="楷体" w:hAnsi="Times New Roman"/>
          <w:spacing w:val="3"/>
          <w:sz w:val="28"/>
          <w:szCs w:val="28"/>
          <w:lang w:eastAsia="zh-CN"/>
        </w:rPr>
        <w:t>2014</w:t>
      </w:r>
      <w:r>
        <w:rPr>
          <w:rFonts w:ascii="楷体" w:eastAsia="楷体" w:hAnsi="楷体" w:hint="eastAsia"/>
          <w:sz w:val="28"/>
          <w:szCs w:val="28"/>
          <w:lang w:eastAsia="zh-CN"/>
        </w:rPr>
        <w:t>年，公司合并报表归属于母公司所有者的净利润为</w:t>
      </w:r>
      <w:r w:rsidRPr="00FD502D">
        <w:rPr>
          <w:rFonts w:ascii="Times New Roman" w:eastAsia="楷体" w:hAnsi="Times New Roman"/>
          <w:spacing w:val="3"/>
          <w:sz w:val="28"/>
          <w:szCs w:val="28"/>
          <w:lang w:eastAsia="zh-CN"/>
        </w:rPr>
        <w:t>5,072.53</w:t>
      </w:r>
      <w:r>
        <w:rPr>
          <w:rFonts w:ascii="楷体" w:eastAsia="楷体" w:hAnsi="楷体" w:hint="eastAsia"/>
          <w:sz w:val="28"/>
          <w:szCs w:val="28"/>
          <w:lang w:eastAsia="zh-CN"/>
        </w:rPr>
        <w:t>万元，</w:t>
      </w:r>
      <w:r w:rsidRPr="00942A9F">
        <w:rPr>
          <w:rFonts w:ascii="楷体" w:eastAsia="楷体" w:hAnsi="楷体" w:hint="eastAsia"/>
          <w:sz w:val="28"/>
          <w:szCs w:val="28"/>
          <w:lang w:eastAsia="zh-CN"/>
        </w:rPr>
        <w:t>公司</w:t>
      </w:r>
      <w:r w:rsidRPr="00FD502D">
        <w:rPr>
          <w:rFonts w:ascii="Times New Roman" w:eastAsia="楷体" w:hAnsi="Times New Roman"/>
          <w:spacing w:val="3"/>
          <w:sz w:val="28"/>
          <w:szCs w:val="28"/>
          <w:lang w:eastAsia="zh-CN"/>
        </w:rPr>
        <w:t>2015</w:t>
      </w:r>
      <w:r w:rsidRPr="00942A9F">
        <w:rPr>
          <w:rFonts w:ascii="楷体" w:eastAsia="楷体" w:hAnsi="楷体" w:hint="eastAsia"/>
          <w:sz w:val="28"/>
          <w:szCs w:val="28"/>
          <w:lang w:eastAsia="zh-CN"/>
        </w:rPr>
        <w:t>年业绩与</w:t>
      </w:r>
      <w:r w:rsidRPr="00FD502D">
        <w:rPr>
          <w:rFonts w:ascii="Times New Roman" w:eastAsia="楷体" w:hAnsi="Times New Roman"/>
          <w:spacing w:val="3"/>
          <w:sz w:val="28"/>
          <w:szCs w:val="28"/>
          <w:lang w:eastAsia="zh-CN"/>
        </w:rPr>
        <w:t>2014</w:t>
      </w:r>
      <w:r w:rsidRPr="00942A9F">
        <w:rPr>
          <w:rFonts w:ascii="楷体" w:eastAsia="楷体" w:hAnsi="楷体" w:hint="eastAsia"/>
          <w:sz w:val="28"/>
          <w:szCs w:val="28"/>
          <w:lang w:eastAsia="zh-CN"/>
        </w:rPr>
        <w:t>年相比</w:t>
      </w:r>
      <w:r w:rsidRPr="00942A9F">
        <w:rPr>
          <w:rFonts w:ascii="楷体" w:eastAsia="楷体" w:hAnsi="楷体" w:hint="eastAsia"/>
          <w:spacing w:val="-24"/>
          <w:sz w:val="28"/>
          <w:szCs w:val="28"/>
          <w:lang w:eastAsia="zh-CN"/>
        </w:rPr>
        <w:t>，</w:t>
      </w:r>
      <w:r w:rsidRPr="00942A9F">
        <w:rPr>
          <w:rFonts w:ascii="楷体" w:eastAsia="楷体" w:hAnsi="楷体" w:hint="eastAsia"/>
          <w:sz w:val="28"/>
          <w:szCs w:val="28"/>
          <w:lang w:eastAsia="zh-CN"/>
        </w:rPr>
        <w:t>仍将保持稳定</w:t>
      </w:r>
      <w:r w:rsidRPr="00942A9F">
        <w:rPr>
          <w:rFonts w:ascii="楷体" w:eastAsia="楷体" w:hAnsi="楷体" w:hint="eastAsia"/>
          <w:spacing w:val="-24"/>
          <w:sz w:val="28"/>
          <w:szCs w:val="28"/>
          <w:lang w:eastAsia="zh-CN"/>
        </w:rPr>
        <w:t>、</w:t>
      </w:r>
      <w:r w:rsidRPr="00942A9F">
        <w:rPr>
          <w:rFonts w:ascii="楷体" w:eastAsia="楷体" w:hAnsi="楷体" w:hint="eastAsia"/>
          <w:sz w:val="28"/>
          <w:szCs w:val="28"/>
          <w:lang w:eastAsia="zh-CN"/>
        </w:rPr>
        <w:t>健康增长</w:t>
      </w:r>
      <w:r w:rsidRPr="00942A9F">
        <w:rPr>
          <w:rFonts w:ascii="楷体" w:eastAsia="楷体" w:hAnsi="楷体" w:hint="eastAsia"/>
          <w:spacing w:val="-24"/>
          <w:sz w:val="28"/>
          <w:szCs w:val="28"/>
          <w:lang w:eastAsia="zh-CN"/>
        </w:rPr>
        <w:t>，</w:t>
      </w:r>
      <w:r>
        <w:rPr>
          <w:rFonts w:ascii="楷体" w:eastAsia="楷体" w:hAnsi="楷体" w:hint="eastAsia"/>
          <w:spacing w:val="-24"/>
          <w:sz w:val="28"/>
          <w:szCs w:val="28"/>
          <w:lang w:eastAsia="zh-CN"/>
        </w:rPr>
        <w:t>预测</w:t>
      </w:r>
      <w:r w:rsidRPr="00942A9F">
        <w:rPr>
          <w:rFonts w:ascii="楷体" w:eastAsia="楷体" w:hAnsi="楷体" w:hint="eastAsia"/>
          <w:sz w:val="28"/>
          <w:szCs w:val="28"/>
          <w:lang w:eastAsia="zh-CN"/>
        </w:rPr>
        <w:t>实现</w:t>
      </w:r>
      <w:r w:rsidRPr="00942A9F">
        <w:rPr>
          <w:rFonts w:ascii="楷体" w:eastAsia="楷体" w:hAnsi="楷体" w:hint="eastAsia"/>
          <w:spacing w:val="10"/>
          <w:sz w:val="28"/>
          <w:szCs w:val="28"/>
          <w:lang w:eastAsia="zh-CN"/>
        </w:rPr>
        <w:t>净利润</w:t>
      </w:r>
      <w:r w:rsidRPr="00942A9F">
        <w:rPr>
          <w:rFonts w:ascii="楷体" w:eastAsia="楷体" w:hAnsi="楷体" w:hint="eastAsia"/>
          <w:spacing w:val="9"/>
          <w:sz w:val="28"/>
          <w:szCs w:val="28"/>
          <w:lang w:eastAsia="zh-CN"/>
        </w:rPr>
        <w:t>审</w:t>
      </w:r>
      <w:r w:rsidRPr="00942A9F">
        <w:rPr>
          <w:rFonts w:ascii="楷体" w:eastAsia="楷体" w:hAnsi="楷体" w:hint="eastAsia"/>
          <w:spacing w:val="10"/>
          <w:sz w:val="28"/>
          <w:szCs w:val="28"/>
          <w:lang w:eastAsia="zh-CN"/>
        </w:rPr>
        <w:t>计后</w:t>
      </w:r>
      <w:r w:rsidRPr="00942A9F">
        <w:rPr>
          <w:rFonts w:ascii="楷体" w:eastAsia="楷体" w:hAnsi="楷体" w:hint="eastAsia"/>
          <w:spacing w:val="9"/>
          <w:sz w:val="28"/>
          <w:szCs w:val="28"/>
          <w:lang w:eastAsia="zh-CN"/>
        </w:rPr>
        <w:t>增长</w:t>
      </w:r>
      <w:r w:rsidRPr="00FD502D">
        <w:rPr>
          <w:rFonts w:ascii="Times New Roman" w:eastAsia="楷体" w:hAnsi="Times New Roman"/>
          <w:spacing w:val="3"/>
          <w:sz w:val="28"/>
          <w:szCs w:val="28"/>
          <w:lang w:eastAsia="zh-CN"/>
        </w:rPr>
        <w:t>10%</w:t>
      </w:r>
      <w:r w:rsidRPr="00942A9F">
        <w:rPr>
          <w:rFonts w:ascii="楷体" w:eastAsia="楷体" w:hAnsi="楷体" w:hint="eastAsia"/>
          <w:spacing w:val="10"/>
          <w:sz w:val="28"/>
          <w:szCs w:val="28"/>
          <w:lang w:eastAsia="zh-CN"/>
        </w:rPr>
        <w:t>，</w:t>
      </w:r>
      <w:r w:rsidRPr="00942A9F">
        <w:rPr>
          <w:rFonts w:ascii="楷体" w:eastAsia="楷体" w:hAnsi="楷体" w:hint="eastAsia"/>
          <w:sz w:val="28"/>
          <w:szCs w:val="28"/>
          <w:lang w:eastAsia="zh-CN"/>
        </w:rPr>
        <w:t>即</w:t>
      </w:r>
      <w:r w:rsidRPr="00942A9F">
        <w:rPr>
          <w:rFonts w:ascii="楷体" w:eastAsia="楷体" w:hAnsi="楷体"/>
          <w:sz w:val="28"/>
          <w:szCs w:val="28"/>
          <w:lang w:eastAsia="zh-CN"/>
        </w:rPr>
        <w:t>2015</w:t>
      </w:r>
      <w:r w:rsidRPr="00942A9F">
        <w:rPr>
          <w:rFonts w:ascii="楷体" w:eastAsia="楷体" w:hAnsi="楷体" w:hint="eastAsia"/>
          <w:spacing w:val="10"/>
          <w:sz w:val="28"/>
          <w:szCs w:val="28"/>
          <w:lang w:eastAsia="zh-CN"/>
        </w:rPr>
        <w:t>年实</w:t>
      </w:r>
      <w:r w:rsidRPr="00942A9F">
        <w:rPr>
          <w:rFonts w:ascii="楷体" w:eastAsia="楷体" w:hAnsi="楷体" w:hint="eastAsia"/>
          <w:spacing w:val="9"/>
          <w:sz w:val="28"/>
          <w:szCs w:val="28"/>
          <w:lang w:eastAsia="zh-CN"/>
        </w:rPr>
        <w:t>现</w:t>
      </w:r>
      <w:r w:rsidRPr="00942A9F">
        <w:rPr>
          <w:rFonts w:ascii="楷体" w:eastAsia="楷体" w:hAnsi="楷体" w:hint="eastAsia"/>
          <w:spacing w:val="10"/>
          <w:sz w:val="28"/>
          <w:szCs w:val="28"/>
          <w:lang w:eastAsia="zh-CN"/>
        </w:rPr>
        <w:t>归属于</w:t>
      </w:r>
      <w:r w:rsidRPr="00942A9F">
        <w:rPr>
          <w:rFonts w:ascii="楷体" w:eastAsia="楷体" w:hAnsi="楷体" w:hint="eastAsia"/>
          <w:spacing w:val="9"/>
          <w:sz w:val="28"/>
          <w:szCs w:val="28"/>
          <w:lang w:eastAsia="zh-CN"/>
        </w:rPr>
        <w:t>母</w:t>
      </w:r>
      <w:r w:rsidRPr="00942A9F">
        <w:rPr>
          <w:rFonts w:ascii="楷体" w:eastAsia="楷体" w:hAnsi="楷体" w:hint="eastAsia"/>
          <w:spacing w:val="10"/>
          <w:sz w:val="28"/>
          <w:szCs w:val="28"/>
          <w:lang w:eastAsia="zh-CN"/>
        </w:rPr>
        <w:t>公司所</w:t>
      </w:r>
      <w:r w:rsidRPr="00942A9F">
        <w:rPr>
          <w:rFonts w:ascii="楷体" w:eastAsia="楷体" w:hAnsi="楷体" w:hint="eastAsia"/>
          <w:spacing w:val="9"/>
          <w:sz w:val="28"/>
          <w:szCs w:val="28"/>
          <w:lang w:eastAsia="zh-CN"/>
        </w:rPr>
        <w:t>有</w:t>
      </w:r>
      <w:r w:rsidRPr="00942A9F">
        <w:rPr>
          <w:rFonts w:ascii="楷体" w:eastAsia="楷体" w:hAnsi="楷体" w:hint="eastAsia"/>
          <w:spacing w:val="10"/>
          <w:sz w:val="28"/>
          <w:szCs w:val="28"/>
          <w:lang w:eastAsia="zh-CN"/>
        </w:rPr>
        <w:t>者净利</w:t>
      </w:r>
      <w:r w:rsidRPr="00942A9F">
        <w:rPr>
          <w:rFonts w:ascii="楷体" w:eastAsia="楷体" w:hAnsi="楷体" w:hint="eastAsia"/>
          <w:spacing w:val="9"/>
          <w:sz w:val="28"/>
          <w:szCs w:val="28"/>
          <w:lang w:eastAsia="zh-CN"/>
        </w:rPr>
        <w:t>润</w:t>
      </w:r>
      <w:r>
        <w:rPr>
          <w:rFonts w:ascii="楷体" w:eastAsia="楷体" w:hAnsi="楷体" w:hint="eastAsia"/>
          <w:spacing w:val="9"/>
          <w:sz w:val="28"/>
          <w:szCs w:val="28"/>
          <w:lang w:eastAsia="zh-CN"/>
        </w:rPr>
        <w:t>预测</w:t>
      </w:r>
      <w:r w:rsidRPr="00942A9F">
        <w:rPr>
          <w:rFonts w:ascii="楷体" w:eastAsia="楷体" w:hAnsi="楷体" w:hint="eastAsia"/>
          <w:sz w:val="28"/>
          <w:szCs w:val="28"/>
          <w:lang w:eastAsia="zh-CN"/>
        </w:rPr>
        <w:t>为</w:t>
      </w:r>
      <w:r w:rsidRPr="00FD502D">
        <w:rPr>
          <w:rFonts w:ascii="Times New Roman" w:eastAsia="楷体" w:hAnsi="Times New Roman"/>
          <w:spacing w:val="3"/>
          <w:sz w:val="28"/>
          <w:szCs w:val="28"/>
          <w:lang w:eastAsia="zh-CN"/>
        </w:rPr>
        <w:t>5,579.78</w:t>
      </w:r>
      <w:r w:rsidRPr="00942A9F">
        <w:rPr>
          <w:rFonts w:ascii="楷体" w:eastAsia="楷体" w:hAnsi="楷体" w:hint="eastAsia"/>
          <w:sz w:val="28"/>
          <w:szCs w:val="28"/>
          <w:lang w:eastAsia="zh-CN"/>
        </w:rPr>
        <w:t>万元。</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基于上述假设</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公司测算了本次非公开发行对主要财务指标的影响</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701"/>
        <w:gridCol w:w="2268"/>
        <w:gridCol w:w="2035"/>
      </w:tblGrid>
      <w:tr w:rsidR="00F41AAE" w:rsidTr="00071D52">
        <w:tc>
          <w:tcPr>
            <w:tcW w:w="2518" w:type="dxa"/>
            <w:shd w:val="clear" w:color="auto" w:fill="EEECE1"/>
            <w:vAlign w:val="center"/>
          </w:tcPr>
          <w:p w:rsidR="00F41AAE" w:rsidRPr="00071D52" w:rsidRDefault="00F41AAE" w:rsidP="00D449A1">
            <w:pPr>
              <w:pStyle w:val="BodyText"/>
              <w:spacing w:beforeLines="50" w:line="360" w:lineRule="auto"/>
              <w:ind w:left="0"/>
              <w:jc w:val="center"/>
              <w:rPr>
                <w:rFonts w:ascii="楷体" w:eastAsia="楷体" w:hAnsi="楷体"/>
                <w:b/>
                <w:lang w:eastAsia="zh-CN"/>
              </w:rPr>
            </w:pPr>
            <w:r w:rsidRPr="00071D52">
              <w:rPr>
                <w:rFonts w:ascii="楷体" w:eastAsia="楷体" w:hAnsi="楷体" w:hint="eastAsia"/>
                <w:b/>
                <w:lang w:eastAsia="zh-CN"/>
              </w:rPr>
              <w:t>项目</w:t>
            </w:r>
          </w:p>
        </w:tc>
        <w:tc>
          <w:tcPr>
            <w:tcW w:w="1701" w:type="dxa"/>
            <w:shd w:val="clear" w:color="auto" w:fill="EEECE1"/>
            <w:vAlign w:val="center"/>
          </w:tcPr>
          <w:p w:rsidR="00F41AAE" w:rsidRPr="00071D52" w:rsidRDefault="00F41AAE" w:rsidP="00D449A1">
            <w:pPr>
              <w:pStyle w:val="BodyText"/>
              <w:spacing w:beforeLines="50" w:line="360" w:lineRule="auto"/>
              <w:ind w:left="0"/>
              <w:jc w:val="center"/>
              <w:rPr>
                <w:rFonts w:ascii="楷体" w:eastAsia="楷体" w:hAnsi="楷体"/>
                <w:b/>
                <w:lang w:eastAsia="zh-CN"/>
              </w:rPr>
            </w:pPr>
            <w:r w:rsidRPr="00071D52">
              <w:rPr>
                <w:rFonts w:ascii="Times New Roman" w:eastAsia="楷体" w:hAnsi="Times New Roman"/>
                <w:b/>
                <w:spacing w:val="3"/>
                <w:lang w:eastAsia="zh-CN"/>
              </w:rPr>
              <w:t>2014</w:t>
            </w:r>
            <w:r w:rsidRPr="00071D52">
              <w:rPr>
                <w:rFonts w:ascii="楷体" w:eastAsia="楷体" w:hAnsi="楷体" w:hint="eastAsia"/>
                <w:b/>
                <w:lang w:eastAsia="zh-CN"/>
              </w:rPr>
              <w:t>年度</w:t>
            </w:r>
            <w:r w:rsidRPr="00071D52">
              <w:rPr>
                <w:rFonts w:ascii="楷体" w:eastAsia="楷体" w:hAnsi="楷体"/>
                <w:b/>
                <w:lang w:eastAsia="zh-CN"/>
              </w:rPr>
              <w:t>/</w:t>
            </w:r>
            <w:r w:rsidRPr="00071D52">
              <w:rPr>
                <w:rFonts w:ascii="Times New Roman" w:eastAsia="楷体" w:hAnsi="Times New Roman"/>
                <w:b/>
                <w:spacing w:val="3"/>
                <w:lang w:eastAsia="zh-CN"/>
              </w:rPr>
              <w:t>2014.12.31</w:t>
            </w:r>
          </w:p>
        </w:tc>
        <w:tc>
          <w:tcPr>
            <w:tcW w:w="2268" w:type="dxa"/>
            <w:shd w:val="clear" w:color="auto" w:fill="EEECE1"/>
            <w:vAlign w:val="center"/>
          </w:tcPr>
          <w:p w:rsidR="00F41AAE" w:rsidRPr="00071D52" w:rsidRDefault="00F41AAE" w:rsidP="00D449A1">
            <w:pPr>
              <w:pStyle w:val="BodyText"/>
              <w:spacing w:beforeLines="50" w:line="360" w:lineRule="auto"/>
              <w:ind w:left="0"/>
              <w:jc w:val="center"/>
              <w:rPr>
                <w:rFonts w:ascii="楷体" w:eastAsia="楷体" w:hAnsi="楷体"/>
                <w:b/>
                <w:lang w:eastAsia="zh-CN"/>
              </w:rPr>
            </w:pPr>
            <w:r w:rsidRPr="00071D52">
              <w:rPr>
                <w:rFonts w:ascii="Times New Roman" w:eastAsia="楷体" w:hAnsi="Times New Roman"/>
                <w:b/>
                <w:spacing w:val="3"/>
                <w:lang w:eastAsia="zh-CN"/>
              </w:rPr>
              <w:t>2015</w:t>
            </w:r>
            <w:r w:rsidRPr="00071D52">
              <w:rPr>
                <w:rFonts w:ascii="楷体" w:eastAsia="楷体" w:hAnsi="楷体" w:hint="eastAsia"/>
                <w:b/>
                <w:lang w:eastAsia="zh-CN"/>
              </w:rPr>
              <w:t>年度</w:t>
            </w:r>
            <w:r w:rsidRPr="00071D52">
              <w:rPr>
                <w:rFonts w:ascii="楷体" w:eastAsia="楷体" w:hAnsi="楷体"/>
                <w:b/>
                <w:lang w:eastAsia="zh-CN"/>
              </w:rPr>
              <w:t>/</w:t>
            </w:r>
            <w:r w:rsidRPr="00071D52">
              <w:rPr>
                <w:rFonts w:ascii="Times New Roman" w:eastAsia="楷体" w:hAnsi="Times New Roman"/>
                <w:b/>
                <w:spacing w:val="3"/>
                <w:lang w:eastAsia="zh-CN"/>
              </w:rPr>
              <w:t>2015.12.31</w:t>
            </w:r>
            <w:r w:rsidRPr="00071D52">
              <w:rPr>
                <w:rFonts w:ascii="楷体" w:eastAsia="楷体" w:hAnsi="楷体" w:hint="eastAsia"/>
                <w:b/>
                <w:lang w:eastAsia="zh-CN"/>
              </w:rPr>
              <w:t>（未考虑本次非公开发行）</w:t>
            </w:r>
          </w:p>
        </w:tc>
        <w:tc>
          <w:tcPr>
            <w:tcW w:w="2035" w:type="dxa"/>
            <w:shd w:val="clear" w:color="auto" w:fill="EEECE1"/>
            <w:vAlign w:val="center"/>
          </w:tcPr>
          <w:p w:rsidR="00F41AAE" w:rsidRPr="00071D52" w:rsidRDefault="00F41AAE" w:rsidP="00D449A1">
            <w:pPr>
              <w:pStyle w:val="BodyText"/>
              <w:spacing w:beforeLines="50" w:line="360" w:lineRule="auto"/>
              <w:ind w:left="0"/>
              <w:jc w:val="center"/>
              <w:rPr>
                <w:rFonts w:ascii="楷体" w:eastAsia="楷体" w:hAnsi="楷体"/>
                <w:b/>
                <w:lang w:eastAsia="zh-CN"/>
              </w:rPr>
            </w:pPr>
            <w:r w:rsidRPr="00071D52">
              <w:rPr>
                <w:rFonts w:ascii="Times New Roman" w:eastAsia="楷体" w:hAnsi="Times New Roman"/>
                <w:b/>
                <w:spacing w:val="3"/>
                <w:lang w:eastAsia="zh-CN"/>
              </w:rPr>
              <w:t>2015</w:t>
            </w:r>
            <w:r w:rsidRPr="00071D52">
              <w:rPr>
                <w:rFonts w:ascii="楷体" w:eastAsia="楷体" w:hAnsi="楷体" w:hint="eastAsia"/>
                <w:b/>
                <w:lang w:eastAsia="zh-CN"/>
              </w:rPr>
              <w:t>年度</w:t>
            </w:r>
            <w:r w:rsidRPr="00071D52">
              <w:rPr>
                <w:rFonts w:ascii="楷体" w:eastAsia="楷体" w:hAnsi="楷体"/>
                <w:b/>
                <w:lang w:eastAsia="zh-CN"/>
              </w:rPr>
              <w:t>/</w:t>
            </w:r>
            <w:r w:rsidRPr="00071D52">
              <w:rPr>
                <w:rFonts w:ascii="Times New Roman" w:eastAsia="楷体" w:hAnsi="Times New Roman"/>
                <w:b/>
                <w:spacing w:val="3"/>
                <w:lang w:eastAsia="zh-CN"/>
              </w:rPr>
              <w:t>2015.12.31</w:t>
            </w:r>
            <w:r w:rsidRPr="00071D52">
              <w:rPr>
                <w:rFonts w:ascii="楷体" w:eastAsia="楷体" w:hAnsi="楷体" w:hint="eastAsia"/>
                <w:b/>
                <w:lang w:eastAsia="zh-CN"/>
              </w:rPr>
              <w:t>（考虑本次非公开发行）</w:t>
            </w:r>
          </w:p>
        </w:tc>
      </w:tr>
      <w:tr w:rsidR="00F41AAE" w:rsidTr="00071D52">
        <w:tc>
          <w:tcPr>
            <w:tcW w:w="2518" w:type="dxa"/>
            <w:vAlign w:val="center"/>
          </w:tcPr>
          <w:p w:rsidR="00F41AAE" w:rsidRPr="00071D52" w:rsidRDefault="00F41AAE" w:rsidP="00071D52">
            <w:pPr>
              <w:pStyle w:val="TableParagraph"/>
              <w:spacing w:line="306" w:lineRule="exact"/>
              <w:jc w:val="center"/>
              <w:rPr>
                <w:rFonts w:ascii="楷体" w:eastAsia="楷体" w:hAnsi="楷体" w:cs="SimSun"/>
                <w:sz w:val="24"/>
                <w:szCs w:val="24"/>
              </w:rPr>
            </w:pPr>
            <w:r w:rsidRPr="00071D52">
              <w:rPr>
                <w:rFonts w:ascii="楷体" w:eastAsia="楷体" w:hAnsi="楷体" w:cs="SimSun" w:hint="eastAsia"/>
                <w:sz w:val="24"/>
                <w:szCs w:val="24"/>
              </w:rPr>
              <w:t>总股本（万股）</w:t>
            </w:r>
          </w:p>
        </w:tc>
        <w:tc>
          <w:tcPr>
            <w:tcW w:w="1701"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eastAsia="楷体" w:hAnsi="Times New Roman"/>
                <w:lang w:eastAsia="zh-CN"/>
              </w:rPr>
              <w:t>45,731.28</w:t>
            </w:r>
          </w:p>
        </w:tc>
        <w:tc>
          <w:tcPr>
            <w:tcW w:w="2268"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eastAsia="楷体" w:hAnsi="Times New Roman"/>
                <w:lang w:eastAsia="zh-CN"/>
              </w:rPr>
              <w:t>45,731.28</w:t>
            </w:r>
          </w:p>
        </w:tc>
        <w:tc>
          <w:tcPr>
            <w:tcW w:w="2035"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eastAsia="楷体" w:hAnsi="Times New Roman"/>
                <w:lang w:eastAsia="zh-CN"/>
              </w:rPr>
              <w:t>53,431.28</w:t>
            </w:r>
          </w:p>
        </w:tc>
      </w:tr>
      <w:tr w:rsidR="00F41AAE" w:rsidTr="00071D52">
        <w:tc>
          <w:tcPr>
            <w:tcW w:w="2518" w:type="dxa"/>
            <w:vAlign w:val="center"/>
          </w:tcPr>
          <w:p w:rsidR="00F41AAE" w:rsidRPr="00071D52" w:rsidRDefault="00F41AAE" w:rsidP="00071D52">
            <w:pPr>
              <w:pStyle w:val="TableParagraph"/>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本次发行募集资金总额（万元）</w:t>
            </w:r>
          </w:p>
        </w:tc>
        <w:tc>
          <w:tcPr>
            <w:tcW w:w="6004" w:type="dxa"/>
            <w:gridSpan w:val="3"/>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eastAsia="楷体" w:hAnsi="Times New Roman"/>
                <w:lang w:eastAsia="zh-CN"/>
              </w:rPr>
              <w:t>72,07</w:t>
            </w:r>
            <w:bookmarkStart w:id="0" w:name="_GoBack"/>
            <w:bookmarkEnd w:id="0"/>
            <w:r w:rsidRPr="00071D52">
              <w:rPr>
                <w:rFonts w:ascii="Times New Roman" w:eastAsia="楷体" w:hAnsi="Times New Roman"/>
                <w:lang w:eastAsia="zh-CN"/>
              </w:rPr>
              <w:t>2</w:t>
            </w:r>
          </w:p>
        </w:tc>
      </w:tr>
      <w:tr w:rsidR="00F41AAE" w:rsidTr="00071D52">
        <w:tc>
          <w:tcPr>
            <w:tcW w:w="2518" w:type="dxa"/>
            <w:vAlign w:val="center"/>
          </w:tcPr>
          <w:p w:rsidR="00F41AAE" w:rsidRPr="00071D52" w:rsidRDefault="00F41AAE" w:rsidP="00071D52">
            <w:pPr>
              <w:pStyle w:val="TableParagraph"/>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期初归属于母公司所有者权益合计（万元）</w:t>
            </w:r>
          </w:p>
        </w:tc>
        <w:tc>
          <w:tcPr>
            <w:tcW w:w="1701"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eastAsia="楷体" w:hAnsi="Times New Roman"/>
                <w:lang w:eastAsia="zh-CN"/>
              </w:rPr>
              <w:t>180,303.62</w:t>
            </w:r>
          </w:p>
        </w:tc>
        <w:tc>
          <w:tcPr>
            <w:tcW w:w="2268"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hAnsi="Times New Roman"/>
                <w:color w:val="000000"/>
                <w:szCs w:val="21"/>
              </w:rPr>
              <w:t>182</w:t>
            </w:r>
            <w:r w:rsidRPr="00071D52">
              <w:rPr>
                <w:rFonts w:ascii="Times New Roman" w:hAnsi="Times New Roman"/>
                <w:color w:val="000000"/>
                <w:szCs w:val="21"/>
                <w:lang w:eastAsia="zh-CN"/>
              </w:rPr>
              <w:t>,</w:t>
            </w:r>
            <w:r w:rsidRPr="00071D52">
              <w:rPr>
                <w:rFonts w:ascii="Times New Roman" w:hAnsi="Times New Roman"/>
                <w:color w:val="000000"/>
                <w:szCs w:val="21"/>
              </w:rPr>
              <w:t>069</w:t>
            </w:r>
            <w:r w:rsidRPr="00071D52">
              <w:rPr>
                <w:rFonts w:ascii="Times New Roman" w:hAnsi="Times New Roman"/>
                <w:color w:val="000000"/>
                <w:szCs w:val="21"/>
                <w:lang w:eastAsia="zh-CN"/>
              </w:rPr>
              <w:t>.</w:t>
            </w:r>
            <w:r w:rsidRPr="00071D52">
              <w:rPr>
                <w:rFonts w:ascii="Times New Roman" w:hAnsi="Times New Roman"/>
                <w:color w:val="000000"/>
                <w:szCs w:val="21"/>
              </w:rPr>
              <w:t>0</w:t>
            </w:r>
            <w:r w:rsidRPr="00071D52">
              <w:rPr>
                <w:rFonts w:ascii="Times New Roman" w:hAnsi="Times New Roman"/>
                <w:color w:val="000000"/>
                <w:szCs w:val="21"/>
                <w:lang w:eastAsia="zh-CN"/>
              </w:rPr>
              <w:t>2</w:t>
            </w:r>
          </w:p>
        </w:tc>
        <w:tc>
          <w:tcPr>
            <w:tcW w:w="2035"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hAnsi="Times New Roman"/>
                <w:color w:val="000000"/>
                <w:szCs w:val="21"/>
              </w:rPr>
              <w:t>182</w:t>
            </w:r>
            <w:r w:rsidRPr="00071D52">
              <w:rPr>
                <w:rFonts w:ascii="Times New Roman" w:hAnsi="Times New Roman"/>
                <w:color w:val="000000"/>
                <w:szCs w:val="21"/>
                <w:lang w:eastAsia="zh-CN"/>
              </w:rPr>
              <w:t>,</w:t>
            </w:r>
            <w:r w:rsidRPr="00071D52">
              <w:rPr>
                <w:rFonts w:ascii="Times New Roman" w:hAnsi="Times New Roman"/>
                <w:color w:val="000000"/>
                <w:szCs w:val="21"/>
              </w:rPr>
              <w:t>069</w:t>
            </w:r>
            <w:r w:rsidRPr="00071D52">
              <w:rPr>
                <w:rFonts w:ascii="Times New Roman" w:hAnsi="Times New Roman"/>
                <w:color w:val="000000"/>
                <w:szCs w:val="21"/>
                <w:lang w:eastAsia="zh-CN"/>
              </w:rPr>
              <w:t>.</w:t>
            </w:r>
            <w:r w:rsidRPr="00071D52">
              <w:rPr>
                <w:rFonts w:ascii="Times New Roman" w:hAnsi="Times New Roman"/>
                <w:color w:val="000000"/>
                <w:szCs w:val="21"/>
              </w:rPr>
              <w:t>0</w:t>
            </w:r>
            <w:r w:rsidRPr="00071D52">
              <w:rPr>
                <w:rFonts w:ascii="Times New Roman" w:hAnsi="Times New Roman"/>
                <w:color w:val="000000"/>
                <w:szCs w:val="21"/>
                <w:lang w:eastAsia="zh-CN"/>
              </w:rPr>
              <w:t>2</w:t>
            </w:r>
          </w:p>
        </w:tc>
      </w:tr>
      <w:tr w:rsidR="00F41AAE" w:rsidTr="00071D52">
        <w:tc>
          <w:tcPr>
            <w:tcW w:w="2518" w:type="dxa"/>
            <w:vAlign w:val="center"/>
          </w:tcPr>
          <w:p w:rsidR="00F41AAE" w:rsidRPr="00071D52" w:rsidRDefault="00F41AAE" w:rsidP="00071D52">
            <w:pPr>
              <w:pStyle w:val="TableParagraph"/>
              <w:spacing w:before="70"/>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期末归属于母公司所有者权益合计（万元）</w:t>
            </w:r>
          </w:p>
        </w:tc>
        <w:tc>
          <w:tcPr>
            <w:tcW w:w="1701" w:type="dxa"/>
            <w:vAlign w:val="center"/>
          </w:tcPr>
          <w:p w:rsidR="00F41AAE" w:rsidRPr="00071D52" w:rsidRDefault="00F41AAE" w:rsidP="00D449A1">
            <w:pPr>
              <w:pStyle w:val="BodyText"/>
              <w:spacing w:beforeLines="50" w:line="360" w:lineRule="auto"/>
              <w:ind w:left="0"/>
              <w:jc w:val="center"/>
              <w:rPr>
                <w:rFonts w:ascii="Times New Roman" w:eastAsia="楷体" w:hAnsi="Times New Roman"/>
                <w:szCs w:val="28"/>
                <w:lang w:eastAsia="zh-CN"/>
              </w:rPr>
            </w:pPr>
            <w:r w:rsidRPr="00071D52">
              <w:rPr>
                <w:rFonts w:ascii="Times New Roman" w:hAnsi="Times New Roman"/>
                <w:color w:val="000000"/>
                <w:szCs w:val="21"/>
              </w:rPr>
              <w:t>182</w:t>
            </w:r>
            <w:r w:rsidRPr="00071D52">
              <w:rPr>
                <w:rFonts w:ascii="Times New Roman" w:hAnsi="Times New Roman"/>
                <w:color w:val="000000"/>
                <w:szCs w:val="21"/>
                <w:lang w:eastAsia="zh-CN"/>
              </w:rPr>
              <w:t>,</w:t>
            </w:r>
            <w:r w:rsidRPr="00071D52">
              <w:rPr>
                <w:rFonts w:ascii="Times New Roman" w:hAnsi="Times New Roman"/>
                <w:color w:val="000000"/>
                <w:szCs w:val="21"/>
              </w:rPr>
              <w:t>069</w:t>
            </w:r>
            <w:r w:rsidRPr="00071D52">
              <w:rPr>
                <w:rFonts w:ascii="Times New Roman" w:hAnsi="Times New Roman"/>
                <w:color w:val="000000"/>
                <w:szCs w:val="21"/>
                <w:lang w:eastAsia="zh-CN"/>
              </w:rPr>
              <w:t>.</w:t>
            </w:r>
            <w:r w:rsidRPr="00071D52">
              <w:rPr>
                <w:rFonts w:ascii="Times New Roman" w:hAnsi="Times New Roman"/>
                <w:color w:val="000000"/>
                <w:szCs w:val="21"/>
              </w:rPr>
              <w:t>0</w:t>
            </w:r>
            <w:r w:rsidRPr="00071D52">
              <w:rPr>
                <w:rFonts w:ascii="Times New Roman" w:hAnsi="Times New Roman"/>
                <w:color w:val="000000"/>
                <w:szCs w:val="21"/>
                <w:lang w:eastAsia="zh-CN"/>
              </w:rPr>
              <w:t>2</w:t>
            </w:r>
          </w:p>
        </w:tc>
        <w:tc>
          <w:tcPr>
            <w:tcW w:w="2268" w:type="dxa"/>
            <w:vAlign w:val="center"/>
          </w:tcPr>
          <w:p w:rsidR="00F41AAE" w:rsidRPr="00071D52" w:rsidRDefault="00F41AAE" w:rsidP="00D449A1">
            <w:pPr>
              <w:pStyle w:val="BodyText"/>
              <w:spacing w:beforeLines="50" w:line="360" w:lineRule="auto"/>
              <w:ind w:left="0"/>
              <w:jc w:val="center"/>
              <w:rPr>
                <w:rFonts w:ascii="Times New Roman" w:hAnsi="Times New Roman"/>
                <w:color w:val="000000"/>
                <w:szCs w:val="21"/>
                <w:lang w:eastAsia="zh-CN"/>
              </w:rPr>
            </w:pPr>
            <w:r w:rsidRPr="00071D52">
              <w:rPr>
                <w:rFonts w:ascii="Times New Roman" w:hAnsi="Times New Roman"/>
                <w:color w:val="000000"/>
                <w:szCs w:val="21"/>
              </w:rPr>
              <w:t>186</w:t>
            </w:r>
            <w:r w:rsidRPr="00071D52">
              <w:rPr>
                <w:rFonts w:ascii="Times New Roman" w:hAnsi="Times New Roman"/>
                <w:color w:val="000000"/>
                <w:szCs w:val="21"/>
                <w:lang w:eastAsia="zh-CN"/>
              </w:rPr>
              <w:t>,</w:t>
            </w:r>
            <w:r w:rsidRPr="00071D52">
              <w:rPr>
                <w:rFonts w:ascii="Times New Roman" w:hAnsi="Times New Roman"/>
                <w:color w:val="000000"/>
                <w:szCs w:val="21"/>
              </w:rPr>
              <w:t>734.18</w:t>
            </w:r>
          </w:p>
        </w:tc>
        <w:tc>
          <w:tcPr>
            <w:tcW w:w="2035" w:type="dxa"/>
            <w:vAlign w:val="center"/>
          </w:tcPr>
          <w:p w:rsidR="00F41AAE" w:rsidRPr="00071D52" w:rsidRDefault="00F41AAE" w:rsidP="00D449A1">
            <w:pPr>
              <w:pStyle w:val="BodyText"/>
              <w:spacing w:beforeLines="50" w:line="360" w:lineRule="auto"/>
              <w:ind w:left="0"/>
              <w:jc w:val="center"/>
              <w:rPr>
                <w:rFonts w:ascii="Times New Roman" w:hAnsi="Times New Roman"/>
                <w:color w:val="000000"/>
                <w:szCs w:val="21"/>
                <w:lang w:eastAsia="zh-CN"/>
              </w:rPr>
            </w:pPr>
            <w:r w:rsidRPr="00071D52">
              <w:rPr>
                <w:rFonts w:ascii="Times New Roman" w:hAnsi="Times New Roman"/>
                <w:color w:val="000000"/>
                <w:szCs w:val="21"/>
                <w:lang w:eastAsia="zh-CN"/>
              </w:rPr>
              <w:t>258,806</w:t>
            </w:r>
            <w:r w:rsidRPr="00071D52">
              <w:rPr>
                <w:rFonts w:ascii="Times New Roman" w:hAnsi="Times New Roman"/>
                <w:color w:val="000000"/>
                <w:szCs w:val="21"/>
              </w:rPr>
              <w:t>.18</w:t>
            </w:r>
          </w:p>
        </w:tc>
      </w:tr>
      <w:tr w:rsidR="00F41AAE" w:rsidTr="00071D52">
        <w:tc>
          <w:tcPr>
            <w:tcW w:w="2518" w:type="dxa"/>
            <w:vAlign w:val="center"/>
          </w:tcPr>
          <w:p w:rsidR="00F41AAE" w:rsidRPr="00071D52" w:rsidRDefault="00F41AAE" w:rsidP="00071D52">
            <w:pPr>
              <w:pStyle w:val="TableParagraph"/>
              <w:spacing w:before="70"/>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归属于母公司所有者净利润（万元）</w:t>
            </w:r>
          </w:p>
        </w:tc>
        <w:tc>
          <w:tcPr>
            <w:tcW w:w="1701" w:type="dxa"/>
            <w:vAlign w:val="center"/>
          </w:tcPr>
          <w:p w:rsidR="00F41AAE" w:rsidRPr="00071D52" w:rsidRDefault="00F41AAE" w:rsidP="00071D52">
            <w:pPr>
              <w:jc w:val="center"/>
              <w:rPr>
                <w:sz w:val="24"/>
              </w:rPr>
            </w:pPr>
            <w:r w:rsidRPr="00071D52">
              <w:rPr>
                <w:sz w:val="24"/>
              </w:rPr>
              <w:t>5,072.53</w:t>
            </w:r>
          </w:p>
        </w:tc>
        <w:tc>
          <w:tcPr>
            <w:tcW w:w="2268" w:type="dxa"/>
            <w:vAlign w:val="center"/>
          </w:tcPr>
          <w:p w:rsidR="00F41AAE" w:rsidRPr="00071D52" w:rsidRDefault="00F41AAE" w:rsidP="00071D52">
            <w:pPr>
              <w:jc w:val="center"/>
              <w:rPr>
                <w:sz w:val="24"/>
              </w:rPr>
            </w:pPr>
            <w:r w:rsidRPr="00071D52">
              <w:rPr>
                <w:sz w:val="24"/>
              </w:rPr>
              <w:t>5,579.78</w:t>
            </w:r>
          </w:p>
        </w:tc>
        <w:tc>
          <w:tcPr>
            <w:tcW w:w="2035" w:type="dxa"/>
            <w:vAlign w:val="center"/>
          </w:tcPr>
          <w:p w:rsidR="00F41AAE" w:rsidRPr="00071D52" w:rsidRDefault="00F41AAE" w:rsidP="00071D52">
            <w:pPr>
              <w:jc w:val="center"/>
              <w:rPr>
                <w:sz w:val="24"/>
              </w:rPr>
            </w:pPr>
            <w:r w:rsidRPr="00071D52">
              <w:rPr>
                <w:sz w:val="24"/>
              </w:rPr>
              <w:t>5,579.78</w:t>
            </w:r>
          </w:p>
        </w:tc>
      </w:tr>
      <w:tr w:rsidR="00F41AAE" w:rsidTr="00071D52">
        <w:tc>
          <w:tcPr>
            <w:tcW w:w="2518" w:type="dxa"/>
            <w:vAlign w:val="center"/>
          </w:tcPr>
          <w:p w:rsidR="00F41AAE" w:rsidRPr="00071D52" w:rsidRDefault="00F41AAE" w:rsidP="00071D52">
            <w:pPr>
              <w:pStyle w:val="TableParagraph"/>
              <w:spacing w:before="77"/>
              <w:jc w:val="center"/>
              <w:rPr>
                <w:rFonts w:ascii="楷体" w:eastAsia="楷体" w:hAnsi="楷体" w:cs="SimSun"/>
                <w:sz w:val="24"/>
                <w:szCs w:val="24"/>
              </w:rPr>
            </w:pPr>
            <w:r w:rsidRPr="00071D52">
              <w:rPr>
                <w:rFonts w:ascii="楷体" w:eastAsia="楷体" w:hAnsi="楷体" w:cs="SimSun" w:hint="eastAsia"/>
                <w:sz w:val="24"/>
                <w:szCs w:val="24"/>
                <w:lang w:eastAsia="zh-CN"/>
              </w:rPr>
              <w:t>基本每股收益（元）</w:t>
            </w:r>
          </w:p>
        </w:tc>
        <w:tc>
          <w:tcPr>
            <w:tcW w:w="1701" w:type="dxa"/>
            <w:vAlign w:val="center"/>
          </w:tcPr>
          <w:p w:rsidR="00F41AAE" w:rsidRPr="00071D52" w:rsidRDefault="00F41AAE" w:rsidP="00071D52">
            <w:pPr>
              <w:jc w:val="center"/>
              <w:rPr>
                <w:sz w:val="24"/>
              </w:rPr>
            </w:pPr>
            <w:r w:rsidRPr="00071D52">
              <w:rPr>
                <w:sz w:val="24"/>
              </w:rPr>
              <w:t>0.11</w:t>
            </w:r>
          </w:p>
        </w:tc>
        <w:tc>
          <w:tcPr>
            <w:tcW w:w="2268" w:type="dxa"/>
            <w:vAlign w:val="center"/>
          </w:tcPr>
          <w:p w:rsidR="00F41AAE" w:rsidRPr="00071D52" w:rsidRDefault="00F41AAE" w:rsidP="00071D52">
            <w:pPr>
              <w:jc w:val="center"/>
              <w:rPr>
                <w:sz w:val="24"/>
              </w:rPr>
            </w:pPr>
            <w:r w:rsidRPr="00071D52">
              <w:rPr>
                <w:sz w:val="24"/>
              </w:rPr>
              <w:t>0.12</w:t>
            </w:r>
          </w:p>
        </w:tc>
        <w:tc>
          <w:tcPr>
            <w:tcW w:w="2035" w:type="dxa"/>
            <w:vAlign w:val="center"/>
          </w:tcPr>
          <w:p w:rsidR="00F41AAE" w:rsidRPr="00071D52" w:rsidRDefault="00F41AAE" w:rsidP="00071D52">
            <w:pPr>
              <w:jc w:val="center"/>
              <w:rPr>
                <w:sz w:val="24"/>
              </w:rPr>
            </w:pPr>
            <w:r w:rsidRPr="00071D52">
              <w:rPr>
                <w:sz w:val="24"/>
              </w:rPr>
              <w:t>0.12</w:t>
            </w:r>
          </w:p>
        </w:tc>
      </w:tr>
      <w:tr w:rsidR="00F41AAE" w:rsidTr="00071D52">
        <w:tc>
          <w:tcPr>
            <w:tcW w:w="2518" w:type="dxa"/>
            <w:vAlign w:val="center"/>
          </w:tcPr>
          <w:p w:rsidR="00F41AAE" w:rsidRPr="00071D52" w:rsidRDefault="00F41AAE" w:rsidP="00071D52">
            <w:pPr>
              <w:pStyle w:val="TableParagraph"/>
              <w:spacing w:before="26"/>
              <w:jc w:val="center"/>
              <w:rPr>
                <w:rFonts w:ascii="楷体" w:eastAsia="楷体" w:hAnsi="楷体" w:cs="SimSun"/>
                <w:sz w:val="24"/>
                <w:szCs w:val="24"/>
              </w:rPr>
            </w:pPr>
            <w:r w:rsidRPr="00071D52">
              <w:rPr>
                <w:rFonts w:ascii="楷体" w:eastAsia="楷体" w:hAnsi="楷体" w:cs="SimSun" w:hint="eastAsia"/>
                <w:sz w:val="24"/>
                <w:szCs w:val="24"/>
                <w:lang w:eastAsia="zh-CN"/>
              </w:rPr>
              <w:t>稀释每股收益</w:t>
            </w:r>
            <w:r w:rsidRPr="00071D52">
              <w:rPr>
                <w:rFonts w:ascii="楷体" w:eastAsia="楷体" w:hAnsi="楷体" w:cs="SimSun" w:hint="eastAsia"/>
                <w:sz w:val="24"/>
                <w:szCs w:val="24"/>
              </w:rPr>
              <w:t>（元）</w:t>
            </w:r>
          </w:p>
        </w:tc>
        <w:tc>
          <w:tcPr>
            <w:tcW w:w="1701" w:type="dxa"/>
            <w:vAlign w:val="center"/>
          </w:tcPr>
          <w:p w:rsidR="00F41AAE" w:rsidRPr="00071D52" w:rsidRDefault="00F41AAE" w:rsidP="00071D52">
            <w:pPr>
              <w:jc w:val="center"/>
              <w:rPr>
                <w:sz w:val="24"/>
              </w:rPr>
            </w:pPr>
            <w:r w:rsidRPr="00071D52">
              <w:rPr>
                <w:sz w:val="24"/>
              </w:rPr>
              <w:t>0.11</w:t>
            </w:r>
          </w:p>
        </w:tc>
        <w:tc>
          <w:tcPr>
            <w:tcW w:w="2268" w:type="dxa"/>
            <w:vAlign w:val="center"/>
          </w:tcPr>
          <w:p w:rsidR="00F41AAE" w:rsidRPr="00071D52" w:rsidRDefault="00F41AAE" w:rsidP="00071D52">
            <w:pPr>
              <w:jc w:val="center"/>
              <w:rPr>
                <w:sz w:val="24"/>
              </w:rPr>
            </w:pPr>
            <w:r w:rsidRPr="00071D52">
              <w:rPr>
                <w:sz w:val="24"/>
              </w:rPr>
              <w:t>0.12</w:t>
            </w:r>
          </w:p>
        </w:tc>
        <w:tc>
          <w:tcPr>
            <w:tcW w:w="2035" w:type="dxa"/>
            <w:vAlign w:val="center"/>
          </w:tcPr>
          <w:p w:rsidR="00F41AAE" w:rsidRPr="00071D52" w:rsidRDefault="00F41AAE" w:rsidP="00071D52">
            <w:pPr>
              <w:jc w:val="center"/>
              <w:rPr>
                <w:sz w:val="24"/>
              </w:rPr>
            </w:pPr>
            <w:r w:rsidRPr="00071D52">
              <w:rPr>
                <w:sz w:val="24"/>
              </w:rPr>
              <w:t>0.12</w:t>
            </w:r>
          </w:p>
        </w:tc>
      </w:tr>
      <w:tr w:rsidR="00F41AAE" w:rsidTr="00071D52">
        <w:tc>
          <w:tcPr>
            <w:tcW w:w="2518" w:type="dxa"/>
            <w:vAlign w:val="center"/>
          </w:tcPr>
          <w:p w:rsidR="00F41AAE" w:rsidRPr="00071D52" w:rsidRDefault="00F41AAE" w:rsidP="00071D52">
            <w:pPr>
              <w:pStyle w:val="TableParagraph"/>
              <w:spacing w:before="26"/>
              <w:jc w:val="center"/>
              <w:rPr>
                <w:rFonts w:ascii="楷体" w:eastAsia="楷体" w:hAnsi="楷体" w:cs="SimSun"/>
                <w:sz w:val="24"/>
                <w:szCs w:val="24"/>
              </w:rPr>
            </w:pPr>
            <w:r w:rsidRPr="00071D52">
              <w:rPr>
                <w:rFonts w:ascii="楷体" w:eastAsia="楷体" w:hAnsi="楷体" w:cs="SimSun" w:hint="eastAsia"/>
                <w:sz w:val="24"/>
                <w:szCs w:val="24"/>
                <w:lang w:eastAsia="zh-CN"/>
              </w:rPr>
              <w:t>每股净资产</w:t>
            </w:r>
            <w:r w:rsidRPr="00071D52">
              <w:rPr>
                <w:rFonts w:ascii="楷体" w:eastAsia="楷体" w:hAnsi="楷体" w:cs="SimSun" w:hint="eastAsia"/>
                <w:sz w:val="24"/>
                <w:szCs w:val="24"/>
              </w:rPr>
              <w:t>（元）</w:t>
            </w:r>
          </w:p>
        </w:tc>
        <w:tc>
          <w:tcPr>
            <w:tcW w:w="1701" w:type="dxa"/>
            <w:vAlign w:val="center"/>
          </w:tcPr>
          <w:p w:rsidR="00F41AAE" w:rsidRPr="00071D52" w:rsidRDefault="00F41AAE" w:rsidP="00071D52">
            <w:pPr>
              <w:jc w:val="center"/>
              <w:rPr>
                <w:sz w:val="24"/>
              </w:rPr>
            </w:pPr>
            <w:r w:rsidRPr="00071D52">
              <w:rPr>
                <w:sz w:val="24"/>
              </w:rPr>
              <w:t>3.98</w:t>
            </w:r>
          </w:p>
        </w:tc>
        <w:tc>
          <w:tcPr>
            <w:tcW w:w="2268" w:type="dxa"/>
            <w:vAlign w:val="center"/>
          </w:tcPr>
          <w:p w:rsidR="00F41AAE" w:rsidRPr="00071D52" w:rsidRDefault="00F41AAE" w:rsidP="00071D52">
            <w:pPr>
              <w:jc w:val="center"/>
              <w:rPr>
                <w:sz w:val="24"/>
              </w:rPr>
            </w:pPr>
            <w:r w:rsidRPr="00071D52">
              <w:rPr>
                <w:sz w:val="24"/>
              </w:rPr>
              <w:t>4.08</w:t>
            </w:r>
          </w:p>
        </w:tc>
        <w:tc>
          <w:tcPr>
            <w:tcW w:w="2035" w:type="dxa"/>
            <w:vAlign w:val="center"/>
          </w:tcPr>
          <w:p w:rsidR="00F41AAE" w:rsidRPr="00071D52" w:rsidRDefault="00F41AAE" w:rsidP="00071D52">
            <w:pPr>
              <w:jc w:val="center"/>
              <w:rPr>
                <w:sz w:val="24"/>
              </w:rPr>
            </w:pPr>
            <w:r w:rsidRPr="00071D52">
              <w:rPr>
                <w:sz w:val="24"/>
              </w:rPr>
              <w:t>4.84</w:t>
            </w:r>
          </w:p>
        </w:tc>
      </w:tr>
      <w:tr w:rsidR="00F41AAE" w:rsidTr="00071D52">
        <w:tc>
          <w:tcPr>
            <w:tcW w:w="2518" w:type="dxa"/>
            <w:vAlign w:val="center"/>
          </w:tcPr>
          <w:p w:rsidR="00F41AAE" w:rsidRPr="00071D52" w:rsidRDefault="00F41AAE" w:rsidP="00071D52">
            <w:pPr>
              <w:pStyle w:val="TableParagraph"/>
              <w:spacing w:before="63"/>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加权平均净资产收益率</w:t>
            </w:r>
          </w:p>
        </w:tc>
        <w:tc>
          <w:tcPr>
            <w:tcW w:w="1701" w:type="dxa"/>
            <w:vAlign w:val="center"/>
          </w:tcPr>
          <w:p w:rsidR="00F41AAE" w:rsidRPr="00071D52" w:rsidRDefault="00F41AAE" w:rsidP="00071D52">
            <w:pPr>
              <w:jc w:val="center"/>
              <w:rPr>
                <w:sz w:val="24"/>
              </w:rPr>
            </w:pPr>
            <w:r w:rsidRPr="00071D52">
              <w:rPr>
                <w:sz w:val="24"/>
              </w:rPr>
              <w:t>2.81%</w:t>
            </w:r>
          </w:p>
        </w:tc>
        <w:tc>
          <w:tcPr>
            <w:tcW w:w="2268" w:type="dxa"/>
            <w:vAlign w:val="center"/>
          </w:tcPr>
          <w:p w:rsidR="00F41AAE" w:rsidRPr="00071D52" w:rsidRDefault="00F41AAE" w:rsidP="00071D52">
            <w:pPr>
              <w:jc w:val="center"/>
              <w:rPr>
                <w:sz w:val="24"/>
              </w:rPr>
            </w:pPr>
            <w:r w:rsidRPr="00071D52">
              <w:rPr>
                <w:sz w:val="24"/>
              </w:rPr>
              <w:t>3.02%</w:t>
            </w:r>
          </w:p>
        </w:tc>
        <w:tc>
          <w:tcPr>
            <w:tcW w:w="2035" w:type="dxa"/>
            <w:vAlign w:val="center"/>
          </w:tcPr>
          <w:p w:rsidR="00F41AAE" w:rsidRPr="00071D52" w:rsidRDefault="00F41AAE" w:rsidP="00071D52">
            <w:pPr>
              <w:jc w:val="center"/>
              <w:rPr>
                <w:sz w:val="24"/>
              </w:rPr>
            </w:pPr>
            <w:r w:rsidRPr="00071D52">
              <w:rPr>
                <w:sz w:val="24"/>
              </w:rPr>
              <w:t>3.02%</w:t>
            </w:r>
          </w:p>
        </w:tc>
      </w:tr>
      <w:tr w:rsidR="00F41AAE" w:rsidTr="00071D52">
        <w:tc>
          <w:tcPr>
            <w:tcW w:w="2518" w:type="dxa"/>
            <w:vAlign w:val="center"/>
          </w:tcPr>
          <w:p w:rsidR="00F41AAE" w:rsidRPr="00071D52" w:rsidRDefault="00F41AAE" w:rsidP="00071D52">
            <w:pPr>
              <w:pStyle w:val="TableParagraph"/>
              <w:spacing w:before="63"/>
              <w:jc w:val="center"/>
              <w:rPr>
                <w:rFonts w:ascii="楷体" w:eastAsia="楷体" w:hAnsi="楷体" w:cs="SimSun"/>
                <w:sz w:val="24"/>
                <w:szCs w:val="24"/>
                <w:lang w:eastAsia="zh-CN"/>
              </w:rPr>
            </w:pPr>
            <w:r w:rsidRPr="00071D52">
              <w:rPr>
                <w:rFonts w:ascii="楷体" w:eastAsia="楷体" w:hAnsi="楷体" w:cs="SimSun" w:hint="eastAsia"/>
                <w:sz w:val="24"/>
                <w:szCs w:val="24"/>
                <w:lang w:eastAsia="zh-CN"/>
              </w:rPr>
              <w:t>全面摊薄每股收益</w:t>
            </w:r>
          </w:p>
        </w:tc>
        <w:tc>
          <w:tcPr>
            <w:tcW w:w="1701" w:type="dxa"/>
            <w:vAlign w:val="center"/>
          </w:tcPr>
          <w:p w:rsidR="00F41AAE" w:rsidRPr="00071D52" w:rsidRDefault="00F41AAE" w:rsidP="00071D52">
            <w:pPr>
              <w:jc w:val="center"/>
              <w:rPr>
                <w:sz w:val="24"/>
              </w:rPr>
            </w:pPr>
            <w:r w:rsidRPr="00071D52">
              <w:rPr>
                <w:sz w:val="24"/>
              </w:rPr>
              <w:t>0.11</w:t>
            </w:r>
          </w:p>
        </w:tc>
        <w:tc>
          <w:tcPr>
            <w:tcW w:w="2268" w:type="dxa"/>
            <w:vAlign w:val="center"/>
          </w:tcPr>
          <w:p w:rsidR="00F41AAE" w:rsidRPr="00071D52" w:rsidRDefault="00F41AAE" w:rsidP="00071D52">
            <w:pPr>
              <w:jc w:val="center"/>
              <w:rPr>
                <w:sz w:val="24"/>
              </w:rPr>
            </w:pPr>
            <w:r w:rsidRPr="00071D52">
              <w:rPr>
                <w:sz w:val="24"/>
              </w:rPr>
              <w:t>0.12</w:t>
            </w:r>
          </w:p>
        </w:tc>
        <w:tc>
          <w:tcPr>
            <w:tcW w:w="2035" w:type="dxa"/>
            <w:vAlign w:val="center"/>
          </w:tcPr>
          <w:p w:rsidR="00F41AAE" w:rsidRPr="00071D52" w:rsidRDefault="00F41AAE" w:rsidP="00071D52">
            <w:pPr>
              <w:jc w:val="center"/>
              <w:rPr>
                <w:sz w:val="24"/>
              </w:rPr>
            </w:pPr>
            <w:r w:rsidRPr="00071D52">
              <w:rPr>
                <w:sz w:val="24"/>
              </w:rPr>
              <w:t>0.10</w:t>
            </w:r>
          </w:p>
        </w:tc>
      </w:tr>
      <w:tr w:rsidR="00F41AAE" w:rsidTr="00071D52">
        <w:tc>
          <w:tcPr>
            <w:tcW w:w="2518" w:type="dxa"/>
            <w:vAlign w:val="center"/>
          </w:tcPr>
          <w:p w:rsidR="00F41AAE" w:rsidRPr="00071D52" w:rsidRDefault="00F41AAE" w:rsidP="00071D52">
            <w:pPr>
              <w:pStyle w:val="TableParagraph"/>
              <w:spacing w:before="63"/>
              <w:jc w:val="center"/>
              <w:rPr>
                <w:rFonts w:ascii="楷体" w:eastAsia="楷体" w:hAnsi="楷体" w:cs="SimSun"/>
                <w:sz w:val="24"/>
                <w:szCs w:val="24"/>
                <w:highlight w:val="yellow"/>
                <w:lang w:eastAsia="zh-CN"/>
              </w:rPr>
            </w:pPr>
            <w:r w:rsidRPr="00071D52">
              <w:rPr>
                <w:rFonts w:ascii="楷体" w:eastAsia="楷体" w:hAnsi="楷体" w:cs="SimSun" w:hint="eastAsia"/>
                <w:sz w:val="24"/>
                <w:szCs w:val="24"/>
                <w:lang w:eastAsia="zh-CN"/>
              </w:rPr>
              <w:t>全面摊薄净资产收益率</w:t>
            </w:r>
          </w:p>
        </w:tc>
        <w:tc>
          <w:tcPr>
            <w:tcW w:w="1701" w:type="dxa"/>
            <w:vAlign w:val="center"/>
          </w:tcPr>
          <w:p w:rsidR="00F41AAE" w:rsidRPr="00071D52" w:rsidRDefault="00F41AAE" w:rsidP="00071D52">
            <w:pPr>
              <w:jc w:val="center"/>
              <w:rPr>
                <w:sz w:val="24"/>
              </w:rPr>
            </w:pPr>
            <w:r w:rsidRPr="00071D52">
              <w:rPr>
                <w:sz w:val="24"/>
              </w:rPr>
              <w:t>2.79%</w:t>
            </w:r>
          </w:p>
        </w:tc>
        <w:tc>
          <w:tcPr>
            <w:tcW w:w="2268" w:type="dxa"/>
            <w:vAlign w:val="center"/>
          </w:tcPr>
          <w:p w:rsidR="00F41AAE" w:rsidRPr="00071D52" w:rsidRDefault="00F41AAE" w:rsidP="00071D52">
            <w:pPr>
              <w:jc w:val="center"/>
              <w:rPr>
                <w:sz w:val="24"/>
              </w:rPr>
            </w:pPr>
            <w:r w:rsidRPr="00071D52">
              <w:rPr>
                <w:sz w:val="24"/>
              </w:rPr>
              <w:t>2.99%</w:t>
            </w:r>
          </w:p>
        </w:tc>
        <w:tc>
          <w:tcPr>
            <w:tcW w:w="2035" w:type="dxa"/>
            <w:vAlign w:val="center"/>
          </w:tcPr>
          <w:p w:rsidR="00F41AAE" w:rsidRPr="00071D52" w:rsidRDefault="00F41AAE" w:rsidP="00071D52">
            <w:pPr>
              <w:jc w:val="center"/>
              <w:rPr>
                <w:sz w:val="24"/>
              </w:rPr>
            </w:pPr>
            <w:r w:rsidRPr="00071D52">
              <w:rPr>
                <w:sz w:val="24"/>
              </w:rPr>
              <w:t>2.16%</w:t>
            </w:r>
          </w:p>
        </w:tc>
      </w:tr>
    </w:tbl>
    <w:p w:rsidR="00F41AAE" w:rsidRPr="00942A9F" w:rsidRDefault="00F41AAE" w:rsidP="00D449A1">
      <w:pPr>
        <w:spacing w:beforeLines="50" w:line="360" w:lineRule="auto"/>
        <w:ind w:firstLineChars="200" w:firstLine="480"/>
        <w:rPr>
          <w:rFonts w:ascii="楷体" w:eastAsia="楷体" w:hAnsi="楷体" w:cs="SimSun"/>
          <w:sz w:val="24"/>
        </w:rPr>
      </w:pPr>
      <w:r w:rsidRPr="00942A9F">
        <w:rPr>
          <w:rFonts w:ascii="楷体" w:eastAsia="楷体" w:hAnsi="楷体" w:cs="SimSun" w:hint="eastAsia"/>
          <w:sz w:val="24"/>
        </w:rPr>
        <w:t>注</w:t>
      </w:r>
      <w:r>
        <w:rPr>
          <w:rFonts w:ascii="楷体" w:eastAsia="楷体" w:hAnsi="楷体" w:cs="SimSun" w:hint="eastAsia"/>
          <w:spacing w:val="-105"/>
          <w:sz w:val="24"/>
        </w:rPr>
        <w:t>：</w:t>
      </w:r>
      <w:r w:rsidRPr="00942A9F">
        <w:rPr>
          <w:rFonts w:ascii="楷体" w:eastAsia="楷体" w:hAnsi="楷体" w:cs="SimSun" w:hint="eastAsia"/>
          <w:sz w:val="24"/>
        </w:rPr>
        <w:t>（</w:t>
      </w:r>
      <w:r w:rsidRPr="00942A9F">
        <w:rPr>
          <w:rFonts w:ascii="楷体" w:eastAsia="楷体" w:hAnsi="楷体"/>
          <w:sz w:val="24"/>
        </w:rPr>
        <w:t>1</w:t>
      </w:r>
      <w:r w:rsidRPr="00942A9F">
        <w:rPr>
          <w:rFonts w:ascii="楷体" w:eastAsia="楷体" w:hAnsi="楷体" w:cs="SimSun" w:hint="eastAsia"/>
          <w:sz w:val="24"/>
        </w:rPr>
        <w:t>）上述假设仅</w:t>
      </w:r>
      <w:r w:rsidRPr="00942A9F">
        <w:rPr>
          <w:rFonts w:ascii="楷体" w:eastAsia="楷体" w:hAnsi="楷体" w:cs="SimSun" w:hint="eastAsia"/>
          <w:spacing w:val="1"/>
          <w:sz w:val="24"/>
        </w:rPr>
        <w:t>为</w:t>
      </w:r>
      <w:r w:rsidRPr="00942A9F">
        <w:rPr>
          <w:rFonts w:ascii="楷体" w:eastAsia="楷体" w:hAnsi="楷体" w:cs="SimSun" w:hint="eastAsia"/>
          <w:sz w:val="24"/>
        </w:rPr>
        <w:t>测算本次</w:t>
      </w:r>
      <w:r w:rsidRPr="00942A9F">
        <w:rPr>
          <w:rFonts w:ascii="楷体" w:eastAsia="楷体" w:hAnsi="楷体" w:cs="SimSun" w:hint="eastAsia"/>
          <w:spacing w:val="1"/>
          <w:sz w:val="24"/>
        </w:rPr>
        <w:t>非</w:t>
      </w:r>
      <w:r w:rsidRPr="00942A9F">
        <w:rPr>
          <w:rFonts w:ascii="楷体" w:eastAsia="楷体" w:hAnsi="楷体" w:cs="SimSun" w:hint="eastAsia"/>
          <w:sz w:val="24"/>
        </w:rPr>
        <w:t>公开发行</w:t>
      </w:r>
      <w:r w:rsidRPr="00942A9F">
        <w:rPr>
          <w:rFonts w:ascii="楷体" w:eastAsia="楷体" w:hAnsi="楷体" w:cs="SimSun" w:hint="eastAsia"/>
          <w:spacing w:val="1"/>
          <w:sz w:val="24"/>
        </w:rPr>
        <w:t>摊</w:t>
      </w:r>
      <w:r w:rsidRPr="00942A9F">
        <w:rPr>
          <w:rFonts w:ascii="楷体" w:eastAsia="楷体" w:hAnsi="楷体" w:cs="SimSun" w:hint="eastAsia"/>
          <w:sz w:val="24"/>
        </w:rPr>
        <w:t>薄即期回</w:t>
      </w:r>
      <w:r w:rsidRPr="00942A9F">
        <w:rPr>
          <w:rFonts w:ascii="楷体" w:eastAsia="楷体" w:hAnsi="楷体" w:cs="SimSun" w:hint="eastAsia"/>
          <w:spacing w:val="1"/>
          <w:sz w:val="24"/>
        </w:rPr>
        <w:t>报</w:t>
      </w:r>
      <w:r w:rsidRPr="00942A9F">
        <w:rPr>
          <w:rFonts w:ascii="楷体" w:eastAsia="楷体" w:hAnsi="楷体" w:cs="SimSun" w:hint="eastAsia"/>
          <w:sz w:val="24"/>
        </w:rPr>
        <w:t>对公司主</w:t>
      </w:r>
      <w:r w:rsidRPr="00942A9F">
        <w:rPr>
          <w:rFonts w:ascii="楷体" w:eastAsia="楷体" w:hAnsi="楷体" w:cs="SimSun" w:hint="eastAsia"/>
          <w:spacing w:val="1"/>
          <w:sz w:val="24"/>
        </w:rPr>
        <w:t>要</w:t>
      </w:r>
      <w:r w:rsidRPr="00942A9F">
        <w:rPr>
          <w:rFonts w:ascii="楷体" w:eastAsia="楷体" w:hAnsi="楷体" w:cs="SimSun" w:hint="eastAsia"/>
          <w:sz w:val="24"/>
        </w:rPr>
        <w:t>财务指标</w:t>
      </w:r>
      <w:r w:rsidRPr="00942A9F">
        <w:rPr>
          <w:rFonts w:ascii="楷体" w:eastAsia="楷体" w:hAnsi="楷体" w:cs="SimSun" w:hint="eastAsia"/>
          <w:spacing w:val="1"/>
          <w:sz w:val="24"/>
        </w:rPr>
        <w:t>的</w:t>
      </w:r>
      <w:r w:rsidRPr="00942A9F">
        <w:rPr>
          <w:rFonts w:ascii="楷体" w:eastAsia="楷体" w:hAnsi="楷体" w:cs="SimSun" w:hint="eastAsia"/>
          <w:sz w:val="24"/>
        </w:rPr>
        <w:t>影</w:t>
      </w:r>
      <w:r w:rsidRPr="00942A9F">
        <w:rPr>
          <w:rFonts w:ascii="楷体" w:eastAsia="楷体" w:hAnsi="楷体" w:cs="SimSun" w:hint="eastAsia"/>
          <w:spacing w:val="1"/>
          <w:sz w:val="24"/>
        </w:rPr>
        <w:t>响</w:t>
      </w:r>
      <w:r w:rsidRPr="00942A9F">
        <w:rPr>
          <w:rFonts w:ascii="楷体" w:eastAsia="楷体" w:hAnsi="楷体" w:cs="SimSun" w:hint="eastAsia"/>
          <w:sz w:val="24"/>
        </w:rPr>
        <w:t>，不代表公司对</w:t>
      </w:r>
      <w:r w:rsidRPr="00FD502D">
        <w:rPr>
          <w:sz w:val="24"/>
        </w:rPr>
        <w:t xml:space="preserve"> 2015</w:t>
      </w:r>
      <w:r w:rsidRPr="00942A9F">
        <w:rPr>
          <w:rFonts w:ascii="楷体" w:eastAsia="楷体" w:hAnsi="楷体" w:cs="SimSun" w:hint="eastAsia"/>
          <w:sz w:val="24"/>
        </w:rPr>
        <w:t>年</w:t>
      </w:r>
      <w:r w:rsidRPr="00942A9F">
        <w:rPr>
          <w:rFonts w:ascii="楷体" w:eastAsia="楷体" w:hAnsi="楷体" w:cs="SimSun" w:hint="eastAsia"/>
          <w:spacing w:val="-2"/>
          <w:sz w:val="24"/>
        </w:rPr>
        <w:t>盈</w:t>
      </w:r>
      <w:r w:rsidRPr="00942A9F">
        <w:rPr>
          <w:rFonts w:ascii="楷体" w:eastAsia="楷体" w:hAnsi="楷体" w:cs="SimSun" w:hint="eastAsia"/>
          <w:sz w:val="24"/>
        </w:rPr>
        <w:t>利情况的观点，亦不代表公司对</w:t>
      </w:r>
      <w:r w:rsidRPr="00FD502D">
        <w:rPr>
          <w:sz w:val="24"/>
        </w:rPr>
        <w:t>2015</w:t>
      </w:r>
      <w:r w:rsidRPr="00942A9F">
        <w:rPr>
          <w:rFonts w:ascii="楷体" w:eastAsia="楷体" w:hAnsi="楷体" w:cs="SimSun" w:hint="eastAsia"/>
          <w:sz w:val="24"/>
        </w:rPr>
        <w:t>年经营情</w:t>
      </w:r>
      <w:r w:rsidRPr="00942A9F">
        <w:rPr>
          <w:rFonts w:ascii="楷体" w:eastAsia="楷体" w:hAnsi="楷体" w:cs="SimSun" w:hint="eastAsia"/>
          <w:spacing w:val="-2"/>
          <w:sz w:val="24"/>
        </w:rPr>
        <w:t>况</w:t>
      </w:r>
      <w:r w:rsidRPr="00942A9F">
        <w:rPr>
          <w:rFonts w:ascii="楷体" w:eastAsia="楷体" w:hAnsi="楷体" w:cs="SimSun" w:hint="eastAsia"/>
          <w:sz w:val="24"/>
        </w:rPr>
        <w:t>及趋势的判断。</w:t>
      </w:r>
    </w:p>
    <w:p w:rsidR="00F41AAE" w:rsidRPr="00942A9F" w:rsidRDefault="00F41AAE" w:rsidP="00D449A1">
      <w:pPr>
        <w:spacing w:beforeLines="50" w:line="360" w:lineRule="auto"/>
        <w:ind w:firstLineChars="150" w:firstLine="360"/>
        <w:rPr>
          <w:rFonts w:ascii="楷体" w:eastAsia="楷体" w:hAnsi="楷体" w:cs="SimSun"/>
          <w:sz w:val="24"/>
        </w:rPr>
      </w:pPr>
      <w:r w:rsidRPr="00942A9F">
        <w:rPr>
          <w:rFonts w:ascii="楷体" w:eastAsia="楷体" w:hAnsi="楷体" w:cs="SimSun" w:hint="eastAsia"/>
          <w:sz w:val="24"/>
        </w:rPr>
        <w:t>（</w:t>
      </w:r>
      <w:r w:rsidRPr="00942A9F">
        <w:rPr>
          <w:rFonts w:ascii="楷体" w:eastAsia="楷体" w:hAnsi="楷体"/>
          <w:sz w:val="24"/>
        </w:rPr>
        <w:t>2</w:t>
      </w:r>
      <w:r w:rsidRPr="00942A9F">
        <w:rPr>
          <w:rFonts w:ascii="楷体" w:eastAsia="楷体" w:hAnsi="楷体" w:cs="SimSun" w:hint="eastAsia"/>
          <w:spacing w:val="-47"/>
          <w:sz w:val="24"/>
        </w:rPr>
        <w:t>）</w:t>
      </w:r>
      <w:r w:rsidRPr="00942A9F">
        <w:rPr>
          <w:rFonts w:ascii="楷体" w:eastAsia="楷体" w:hAnsi="楷体" w:cs="SimSun" w:hint="eastAsia"/>
          <w:sz w:val="24"/>
        </w:rPr>
        <w:t>公司对</w:t>
      </w:r>
      <w:r w:rsidRPr="00FD502D">
        <w:rPr>
          <w:sz w:val="24"/>
        </w:rPr>
        <w:t>2015</w:t>
      </w:r>
      <w:r w:rsidRPr="00942A9F">
        <w:rPr>
          <w:rFonts w:ascii="楷体" w:eastAsia="楷体" w:hAnsi="楷体" w:cs="SimSun" w:hint="eastAsia"/>
          <w:sz w:val="24"/>
        </w:rPr>
        <w:t>年度</w:t>
      </w:r>
      <w:r w:rsidRPr="00942A9F">
        <w:rPr>
          <w:rFonts w:ascii="楷体" w:eastAsia="楷体" w:hAnsi="楷体" w:cs="SimSun" w:hint="eastAsia"/>
          <w:spacing w:val="-2"/>
          <w:sz w:val="24"/>
        </w:rPr>
        <w:t>净</w:t>
      </w:r>
      <w:r w:rsidRPr="00942A9F">
        <w:rPr>
          <w:rFonts w:ascii="楷体" w:eastAsia="楷体" w:hAnsi="楷体" w:cs="SimSun" w:hint="eastAsia"/>
          <w:sz w:val="24"/>
        </w:rPr>
        <w:t>利润的假设分析并不构成公司的盈利预测</w:t>
      </w:r>
      <w:r w:rsidRPr="00942A9F">
        <w:rPr>
          <w:rFonts w:ascii="楷体" w:eastAsia="楷体" w:hAnsi="楷体" w:cs="SimSun" w:hint="eastAsia"/>
          <w:spacing w:val="-47"/>
          <w:sz w:val="24"/>
        </w:rPr>
        <w:t>，</w:t>
      </w:r>
      <w:r w:rsidRPr="00942A9F">
        <w:rPr>
          <w:rFonts w:ascii="楷体" w:eastAsia="楷体" w:hAnsi="楷体" w:cs="SimSun" w:hint="eastAsia"/>
          <w:sz w:val="24"/>
        </w:rPr>
        <w:t>投资者不应据此进行投资决策，投资者据此进行投资决策造成损失的，公司不承担赔偿责任。</w:t>
      </w:r>
    </w:p>
    <w:p w:rsidR="00F41AAE" w:rsidRDefault="00F41AAE" w:rsidP="00D449A1">
      <w:pPr>
        <w:spacing w:beforeLines="50" w:line="360" w:lineRule="auto"/>
        <w:ind w:firstLineChars="150" w:firstLine="360"/>
        <w:rPr>
          <w:rFonts w:ascii="楷体" w:eastAsia="楷体" w:hAnsi="楷体" w:cs="SimSun"/>
          <w:sz w:val="24"/>
        </w:rPr>
      </w:pPr>
      <w:r w:rsidRPr="00942A9F">
        <w:rPr>
          <w:rFonts w:ascii="楷体" w:eastAsia="楷体" w:hAnsi="楷体" w:cs="SimSun" w:hint="eastAsia"/>
          <w:sz w:val="24"/>
        </w:rPr>
        <w:t>（</w:t>
      </w:r>
      <w:r w:rsidRPr="00942A9F">
        <w:rPr>
          <w:rFonts w:ascii="楷体" w:eastAsia="楷体" w:hAnsi="楷体"/>
          <w:sz w:val="24"/>
        </w:rPr>
        <w:t>3</w:t>
      </w:r>
      <w:r w:rsidRPr="00942A9F">
        <w:rPr>
          <w:rFonts w:ascii="楷体" w:eastAsia="楷体" w:hAnsi="楷体" w:cs="SimSun" w:hint="eastAsia"/>
          <w:sz w:val="24"/>
        </w:rPr>
        <w:t>）上述</w:t>
      </w:r>
      <w:r w:rsidRPr="00942A9F">
        <w:rPr>
          <w:rFonts w:ascii="楷体" w:eastAsia="楷体" w:hAnsi="楷体" w:cs="SimSun" w:hint="eastAsia"/>
          <w:spacing w:val="1"/>
          <w:sz w:val="24"/>
        </w:rPr>
        <w:t>测</w:t>
      </w:r>
      <w:r w:rsidRPr="00942A9F">
        <w:rPr>
          <w:rFonts w:ascii="楷体" w:eastAsia="楷体" w:hAnsi="楷体" w:cs="SimSun" w:hint="eastAsia"/>
          <w:sz w:val="24"/>
        </w:rPr>
        <w:t>算未考虑</w:t>
      </w:r>
      <w:r w:rsidRPr="00942A9F">
        <w:rPr>
          <w:rFonts w:ascii="楷体" w:eastAsia="楷体" w:hAnsi="楷体" w:cs="SimSun" w:hint="eastAsia"/>
          <w:spacing w:val="1"/>
          <w:sz w:val="24"/>
        </w:rPr>
        <w:t>本</w:t>
      </w:r>
      <w:r w:rsidRPr="00942A9F">
        <w:rPr>
          <w:rFonts w:ascii="楷体" w:eastAsia="楷体" w:hAnsi="楷体" w:cs="SimSun" w:hint="eastAsia"/>
          <w:sz w:val="24"/>
        </w:rPr>
        <w:t>次发行募</w:t>
      </w:r>
      <w:r w:rsidRPr="00942A9F">
        <w:rPr>
          <w:rFonts w:ascii="楷体" w:eastAsia="楷体" w:hAnsi="楷体" w:cs="SimSun" w:hint="eastAsia"/>
          <w:spacing w:val="1"/>
          <w:sz w:val="24"/>
        </w:rPr>
        <w:t>集</w:t>
      </w:r>
      <w:r w:rsidRPr="00942A9F">
        <w:rPr>
          <w:rFonts w:ascii="楷体" w:eastAsia="楷体" w:hAnsi="楷体" w:cs="SimSun" w:hint="eastAsia"/>
          <w:sz w:val="24"/>
        </w:rPr>
        <w:t>资金到账</w:t>
      </w:r>
      <w:r w:rsidRPr="00942A9F">
        <w:rPr>
          <w:rFonts w:ascii="楷体" w:eastAsia="楷体" w:hAnsi="楷体" w:cs="SimSun" w:hint="eastAsia"/>
          <w:spacing w:val="1"/>
          <w:sz w:val="24"/>
        </w:rPr>
        <w:t>后</w:t>
      </w:r>
      <w:r w:rsidRPr="00942A9F">
        <w:rPr>
          <w:rFonts w:ascii="楷体" w:eastAsia="楷体" w:hAnsi="楷体" w:cs="SimSun" w:hint="eastAsia"/>
          <w:sz w:val="24"/>
        </w:rPr>
        <w:t>，对公司</w:t>
      </w:r>
      <w:r w:rsidRPr="00942A9F">
        <w:rPr>
          <w:rFonts w:ascii="楷体" w:eastAsia="楷体" w:hAnsi="楷体" w:cs="SimSun" w:hint="eastAsia"/>
          <w:spacing w:val="1"/>
          <w:sz w:val="24"/>
        </w:rPr>
        <w:t>生</w:t>
      </w:r>
      <w:r w:rsidRPr="00942A9F">
        <w:rPr>
          <w:rFonts w:ascii="楷体" w:eastAsia="楷体" w:hAnsi="楷体" w:cs="SimSun" w:hint="eastAsia"/>
          <w:sz w:val="24"/>
        </w:rPr>
        <w:t>产经营、</w:t>
      </w:r>
      <w:r w:rsidRPr="00942A9F">
        <w:rPr>
          <w:rFonts w:ascii="楷体" w:eastAsia="楷体" w:hAnsi="楷体" w:cs="SimSun" w:hint="eastAsia"/>
          <w:spacing w:val="1"/>
          <w:sz w:val="24"/>
        </w:rPr>
        <w:t>财</w:t>
      </w:r>
      <w:r w:rsidRPr="00942A9F">
        <w:rPr>
          <w:rFonts w:ascii="楷体" w:eastAsia="楷体" w:hAnsi="楷体" w:cs="SimSun" w:hint="eastAsia"/>
          <w:sz w:val="24"/>
        </w:rPr>
        <w:t>务状况（</w:t>
      </w:r>
      <w:r w:rsidRPr="00942A9F">
        <w:rPr>
          <w:rFonts w:ascii="楷体" w:eastAsia="楷体" w:hAnsi="楷体" w:cs="SimSun" w:hint="eastAsia"/>
          <w:spacing w:val="1"/>
          <w:sz w:val="24"/>
        </w:rPr>
        <w:t>如财</w:t>
      </w:r>
      <w:r w:rsidRPr="00942A9F">
        <w:rPr>
          <w:rFonts w:ascii="楷体" w:eastAsia="楷体" w:hAnsi="楷体" w:cs="SimSun" w:hint="eastAsia"/>
          <w:sz w:val="24"/>
        </w:rPr>
        <w:t>务费用、理财收益）等的影响。</w:t>
      </w:r>
    </w:p>
    <w:p w:rsidR="00F41AAE" w:rsidRDefault="00F41AAE" w:rsidP="00D449A1">
      <w:pPr>
        <w:spacing w:beforeLines="50" w:line="360" w:lineRule="auto"/>
        <w:ind w:firstLineChars="150" w:firstLine="360"/>
        <w:rPr>
          <w:rFonts w:ascii="楷体" w:eastAsia="楷体" w:hAnsi="楷体" w:cs="SimSun"/>
          <w:sz w:val="24"/>
        </w:rPr>
      </w:pPr>
      <w:r>
        <w:rPr>
          <w:rFonts w:ascii="楷体" w:eastAsia="楷体" w:hAnsi="楷体" w:cs="SimSun" w:hint="eastAsia"/>
          <w:sz w:val="24"/>
        </w:rPr>
        <w:t>（</w:t>
      </w:r>
      <w:r>
        <w:rPr>
          <w:rFonts w:ascii="楷体" w:eastAsia="楷体" w:hAnsi="楷体" w:cs="SimSun"/>
          <w:sz w:val="24"/>
        </w:rPr>
        <w:t>4</w:t>
      </w:r>
      <w:r>
        <w:rPr>
          <w:rFonts w:ascii="楷体" w:eastAsia="楷体" w:hAnsi="楷体" w:cs="SimSun" w:hint="eastAsia"/>
          <w:sz w:val="24"/>
        </w:rPr>
        <w:t>）上述测算中，</w:t>
      </w:r>
      <w:r w:rsidRPr="00FD502D">
        <w:rPr>
          <w:sz w:val="24"/>
        </w:rPr>
        <w:t>2014</w:t>
      </w:r>
      <w:r w:rsidRPr="00DD5AD1">
        <w:rPr>
          <w:rFonts w:ascii="楷体" w:eastAsia="楷体" w:hAnsi="楷体" w:cs="SimSun" w:hint="eastAsia"/>
          <w:sz w:val="24"/>
        </w:rPr>
        <w:t>年年度权益分配时间为</w:t>
      </w:r>
      <w:r w:rsidRPr="00FD502D">
        <w:rPr>
          <w:sz w:val="24"/>
        </w:rPr>
        <w:t>2015</w:t>
      </w:r>
      <w:r w:rsidRPr="00DD5AD1">
        <w:rPr>
          <w:rFonts w:ascii="楷体" w:eastAsia="楷体" w:hAnsi="楷体" w:cs="SimSun" w:hint="eastAsia"/>
          <w:sz w:val="24"/>
        </w:rPr>
        <w:t>年</w:t>
      </w:r>
      <w:r w:rsidRPr="00FD502D">
        <w:rPr>
          <w:sz w:val="24"/>
        </w:rPr>
        <w:t>8</w:t>
      </w:r>
      <w:r w:rsidRPr="00DD5AD1">
        <w:rPr>
          <w:rFonts w:ascii="楷体" w:eastAsia="楷体" w:hAnsi="楷体" w:cs="SimSun" w:hint="eastAsia"/>
          <w:sz w:val="24"/>
        </w:rPr>
        <w:t>月份</w:t>
      </w:r>
      <w:r>
        <w:rPr>
          <w:rFonts w:ascii="楷体" w:eastAsia="楷体" w:hAnsi="楷体" w:cs="SimSun" w:hint="eastAsia"/>
          <w:sz w:val="24"/>
        </w:rPr>
        <w:t>。</w:t>
      </w:r>
    </w:p>
    <w:p w:rsidR="00F41AAE" w:rsidRDefault="00F41AAE" w:rsidP="00D449A1">
      <w:pPr>
        <w:pStyle w:val="BodyText"/>
        <w:spacing w:beforeLines="50" w:line="360" w:lineRule="auto"/>
        <w:ind w:leftChars="55" w:left="115" w:firstLineChars="100" w:firstLine="240"/>
        <w:jc w:val="both"/>
        <w:rPr>
          <w:rFonts w:ascii="楷体" w:eastAsia="楷体" w:hAnsi="楷体" w:cs="SimSun"/>
          <w:lang w:eastAsia="zh-CN"/>
        </w:rPr>
      </w:pPr>
      <w:r>
        <w:rPr>
          <w:rFonts w:ascii="楷体" w:eastAsia="楷体" w:hAnsi="楷体" w:cs="SimSun" w:hint="eastAsia"/>
          <w:lang w:eastAsia="zh-CN"/>
        </w:rPr>
        <w:t>（</w:t>
      </w:r>
      <w:r>
        <w:rPr>
          <w:rFonts w:ascii="楷体" w:eastAsia="楷体" w:hAnsi="楷体" w:cs="SimSun"/>
          <w:lang w:eastAsia="zh-CN"/>
        </w:rPr>
        <w:t>5</w:t>
      </w:r>
      <w:r>
        <w:rPr>
          <w:rFonts w:ascii="楷体" w:eastAsia="楷体" w:hAnsi="楷体" w:cs="SimSun" w:hint="eastAsia"/>
          <w:lang w:eastAsia="zh-CN"/>
        </w:rPr>
        <w:t>）</w:t>
      </w:r>
      <w:r w:rsidRPr="009C6D5C">
        <w:rPr>
          <w:rFonts w:ascii="楷体" w:eastAsia="楷体" w:hAnsi="楷体" w:cs="SimSun" w:hint="eastAsia"/>
          <w:lang w:eastAsia="zh-CN"/>
        </w:rPr>
        <w:t>每股收益金额按《企业会计准则第</w:t>
      </w:r>
      <w:r w:rsidRPr="00FD502D">
        <w:rPr>
          <w:rFonts w:ascii="Times New Roman" w:hAnsi="Times New Roman"/>
          <w:szCs w:val="22"/>
          <w:lang w:eastAsia="zh-CN"/>
        </w:rPr>
        <w:t>34</w:t>
      </w:r>
      <w:r w:rsidRPr="009C6D5C">
        <w:rPr>
          <w:rFonts w:ascii="楷体" w:eastAsia="楷体" w:hAnsi="楷体" w:cs="SimSun" w:hint="eastAsia"/>
          <w:lang w:eastAsia="zh-CN"/>
        </w:rPr>
        <w:t>号</w:t>
      </w:r>
      <w:r w:rsidRPr="009C6D5C">
        <w:rPr>
          <w:rFonts w:ascii="楷体" w:eastAsia="楷体" w:hAnsi="楷体" w:cs="SimSun"/>
          <w:lang w:eastAsia="zh-CN"/>
        </w:rPr>
        <w:t>—</w:t>
      </w:r>
      <w:r w:rsidRPr="009C6D5C">
        <w:rPr>
          <w:rFonts w:ascii="楷体" w:eastAsia="楷体" w:hAnsi="楷体" w:cs="SimSun" w:hint="eastAsia"/>
          <w:lang w:eastAsia="zh-CN"/>
        </w:rPr>
        <w:t>每股收益》和《公开发行证券的公司信息披露编报规则第</w:t>
      </w:r>
      <w:r w:rsidRPr="00FD502D">
        <w:rPr>
          <w:rFonts w:ascii="Times New Roman" w:hAnsi="Times New Roman"/>
          <w:szCs w:val="22"/>
          <w:lang w:eastAsia="zh-CN"/>
        </w:rPr>
        <w:t>9</w:t>
      </w:r>
      <w:r w:rsidRPr="009C6D5C">
        <w:rPr>
          <w:rFonts w:ascii="楷体" w:eastAsia="楷体" w:hAnsi="楷体" w:cs="SimSun" w:hint="eastAsia"/>
          <w:lang w:eastAsia="zh-CN"/>
        </w:rPr>
        <w:t>号</w:t>
      </w:r>
      <w:r w:rsidRPr="009C6D5C">
        <w:rPr>
          <w:rFonts w:ascii="楷体" w:eastAsia="楷体" w:hAnsi="楷体" w:cs="SimSun"/>
          <w:lang w:eastAsia="zh-CN"/>
        </w:rPr>
        <w:t>—</w:t>
      </w:r>
      <w:r w:rsidRPr="009C6D5C">
        <w:rPr>
          <w:rFonts w:ascii="楷体" w:eastAsia="楷体" w:hAnsi="楷体" w:cs="SimSun" w:hint="eastAsia"/>
          <w:lang w:eastAsia="zh-CN"/>
        </w:rPr>
        <w:t>净资产收益率和每股收益的计算及披露》（</w:t>
      </w:r>
      <w:r w:rsidRPr="00FD502D">
        <w:rPr>
          <w:rFonts w:ascii="Times New Roman" w:hAnsi="Times New Roman"/>
          <w:szCs w:val="22"/>
          <w:lang w:eastAsia="zh-CN"/>
        </w:rPr>
        <w:t>2010</w:t>
      </w:r>
      <w:r>
        <w:rPr>
          <w:rFonts w:ascii="楷体" w:eastAsia="楷体" w:hAnsi="楷体" w:cs="SimSun" w:hint="eastAsia"/>
          <w:lang w:eastAsia="zh-CN"/>
        </w:rPr>
        <w:t>年修订）的规定进行了调整计算；</w:t>
      </w:r>
      <w:r w:rsidRPr="00DD5AD1">
        <w:rPr>
          <w:rFonts w:ascii="楷体" w:eastAsia="楷体" w:hAnsi="楷体" w:cs="SimSun" w:hint="eastAsia"/>
          <w:lang w:eastAsia="zh-CN"/>
        </w:rPr>
        <w:t>净资产收益率按照《公开发行证券的公司信息披露编报规则第</w:t>
      </w:r>
      <w:r w:rsidRPr="00FD502D">
        <w:rPr>
          <w:rFonts w:ascii="Times New Roman" w:hAnsi="Times New Roman"/>
          <w:szCs w:val="22"/>
          <w:lang w:eastAsia="zh-CN"/>
        </w:rPr>
        <w:t>9</w:t>
      </w:r>
      <w:r w:rsidRPr="00DD5AD1">
        <w:rPr>
          <w:rFonts w:ascii="楷体" w:eastAsia="楷体" w:hAnsi="楷体" w:cs="SimSun" w:hint="eastAsia"/>
          <w:lang w:eastAsia="zh-CN"/>
        </w:rPr>
        <w:t>号</w:t>
      </w:r>
      <w:r w:rsidRPr="00DD5AD1">
        <w:rPr>
          <w:rFonts w:ascii="楷体" w:eastAsia="楷体" w:hAnsi="楷体" w:cs="SimSun"/>
          <w:lang w:eastAsia="zh-CN"/>
        </w:rPr>
        <w:t>—</w:t>
      </w:r>
      <w:r w:rsidRPr="00DD5AD1">
        <w:rPr>
          <w:rFonts w:ascii="楷体" w:eastAsia="楷体" w:hAnsi="楷体" w:cs="SimSun" w:hint="eastAsia"/>
          <w:lang w:eastAsia="zh-CN"/>
        </w:rPr>
        <w:t>净资产收益率和每股收益的计算及披露》（</w:t>
      </w:r>
      <w:r w:rsidRPr="00FD502D">
        <w:rPr>
          <w:rFonts w:ascii="Times New Roman" w:hAnsi="Times New Roman"/>
          <w:szCs w:val="22"/>
          <w:lang w:eastAsia="zh-CN"/>
        </w:rPr>
        <w:t>2010</w:t>
      </w:r>
      <w:r w:rsidRPr="00DD5AD1">
        <w:rPr>
          <w:rFonts w:ascii="楷体" w:eastAsia="楷体" w:hAnsi="楷体" w:cs="SimSun" w:hint="eastAsia"/>
          <w:lang w:eastAsia="zh-CN"/>
        </w:rPr>
        <w:t>年修订）的规定进行了调整计算。</w:t>
      </w:r>
    </w:p>
    <w:p w:rsidR="00F41AAE" w:rsidRDefault="00F41AAE" w:rsidP="00D449A1">
      <w:pPr>
        <w:pStyle w:val="BodyText"/>
        <w:spacing w:beforeLines="50" w:line="360" w:lineRule="auto"/>
        <w:ind w:leftChars="55" w:left="115" w:firstLineChars="100" w:firstLine="240"/>
        <w:jc w:val="both"/>
        <w:rPr>
          <w:rFonts w:ascii="楷体" w:eastAsia="楷体" w:hAnsi="楷体" w:cs="SimSun"/>
          <w:lang w:eastAsia="zh-CN"/>
        </w:rPr>
      </w:pPr>
      <w:r w:rsidRPr="00DD5AD1">
        <w:rPr>
          <w:rFonts w:ascii="楷体" w:eastAsia="楷体" w:hAnsi="楷体" w:cs="SimSun" w:hint="eastAsia"/>
          <w:lang w:eastAsia="zh-CN"/>
        </w:rPr>
        <w:t>（</w:t>
      </w:r>
      <w:r w:rsidRPr="00DD5AD1">
        <w:rPr>
          <w:rFonts w:ascii="楷体" w:eastAsia="楷体" w:hAnsi="楷体" w:cs="SimSun"/>
          <w:lang w:eastAsia="zh-CN"/>
        </w:rPr>
        <w:t>6</w:t>
      </w:r>
      <w:r w:rsidRPr="00DD5AD1">
        <w:rPr>
          <w:rFonts w:ascii="楷体" w:eastAsia="楷体" w:hAnsi="楷体" w:cs="SimSun" w:hint="eastAsia"/>
          <w:lang w:eastAsia="zh-CN"/>
        </w:rPr>
        <w:t>）全面摊薄每股收益</w:t>
      </w:r>
      <w:r w:rsidRPr="00DD5AD1">
        <w:rPr>
          <w:rFonts w:ascii="楷体" w:eastAsia="楷体" w:hAnsi="楷体" w:cs="SimSun"/>
          <w:lang w:eastAsia="zh-CN"/>
        </w:rPr>
        <w:t>=</w:t>
      </w:r>
      <w:r w:rsidRPr="00DD5AD1">
        <w:rPr>
          <w:rFonts w:ascii="楷体" w:eastAsia="楷体" w:hAnsi="楷体" w:cs="SimSun" w:hint="eastAsia"/>
          <w:lang w:eastAsia="zh-CN"/>
        </w:rPr>
        <w:t>本年度利润</w:t>
      </w:r>
      <w:r w:rsidRPr="00DD5AD1">
        <w:rPr>
          <w:rFonts w:ascii="楷体" w:eastAsia="楷体" w:hAnsi="楷体" w:cs="SimSun"/>
          <w:lang w:eastAsia="zh-CN"/>
        </w:rPr>
        <w:t>/</w:t>
      </w:r>
      <w:r w:rsidRPr="00DD5AD1">
        <w:rPr>
          <w:rFonts w:ascii="楷体" w:eastAsia="楷体" w:hAnsi="楷体" w:cs="SimSun" w:hint="eastAsia"/>
          <w:lang w:eastAsia="zh-CN"/>
        </w:rPr>
        <w:t>本年末股份总数；全面摊薄净资产收益率</w:t>
      </w:r>
      <w:r w:rsidRPr="00DD5AD1">
        <w:rPr>
          <w:rFonts w:ascii="楷体" w:eastAsia="楷体" w:hAnsi="楷体" w:cs="SimSun"/>
          <w:lang w:eastAsia="zh-CN"/>
        </w:rPr>
        <w:t>=</w:t>
      </w:r>
      <w:r w:rsidRPr="00DD5AD1">
        <w:rPr>
          <w:rFonts w:ascii="楷体" w:eastAsia="楷体" w:hAnsi="楷体" w:cs="SimSun" w:hint="eastAsia"/>
          <w:lang w:eastAsia="zh-CN"/>
        </w:rPr>
        <w:t>本年度利润</w:t>
      </w:r>
      <w:r w:rsidRPr="00DD5AD1">
        <w:rPr>
          <w:rFonts w:ascii="楷体" w:eastAsia="楷体" w:hAnsi="楷体" w:cs="SimSun"/>
          <w:lang w:eastAsia="zh-CN"/>
        </w:rPr>
        <w:t>/</w:t>
      </w:r>
      <w:r w:rsidRPr="00DD5AD1">
        <w:rPr>
          <w:rFonts w:ascii="楷体" w:eastAsia="楷体" w:hAnsi="楷体" w:cs="SimSun" w:hint="eastAsia"/>
          <w:lang w:eastAsia="zh-CN"/>
        </w:rPr>
        <w:t>本年末归属于母公司所有者权益。</w:t>
      </w:r>
    </w:p>
    <w:p w:rsidR="00F41AAE" w:rsidRPr="000C3950" w:rsidRDefault="00F41AAE" w:rsidP="00D449A1">
      <w:pPr>
        <w:spacing w:beforeLines="50" w:line="360" w:lineRule="auto"/>
        <w:ind w:firstLineChars="150" w:firstLine="360"/>
        <w:rPr>
          <w:rFonts w:ascii="楷体" w:eastAsia="楷体" w:hAnsi="楷体" w:cs="SimSun"/>
          <w:sz w:val="24"/>
        </w:rPr>
      </w:pPr>
      <w:r w:rsidRPr="0003405B">
        <w:rPr>
          <w:rFonts w:ascii="楷体" w:eastAsia="楷体" w:hAnsi="楷体" w:cs="SimSun" w:hint="eastAsia"/>
          <w:sz w:val="24"/>
        </w:rPr>
        <w:t>（</w:t>
      </w:r>
      <w:r w:rsidRPr="0003405B">
        <w:rPr>
          <w:rFonts w:ascii="楷体" w:eastAsia="楷体" w:hAnsi="楷体" w:cs="SimSun"/>
          <w:sz w:val="24"/>
        </w:rPr>
        <w:t>7</w:t>
      </w:r>
      <w:r w:rsidRPr="0003405B">
        <w:rPr>
          <w:rFonts w:ascii="楷体" w:eastAsia="楷体" w:hAnsi="楷体" w:cs="SimSun" w:hint="eastAsia"/>
          <w:sz w:val="24"/>
        </w:rPr>
        <w:t>）银行贷款利率以一年以内（含一年）为测算基础，即</w:t>
      </w:r>
      <w:r w:rsidRPr="00FD502D">
        <w:rPr>
          <w:sz w:val="24"/>
        </w:rPr>
        <w:t>5.1%</w:t>
      </w:r>
      <w:r w:rsidRPr="0003405B">
        <w:rPr>
          <w:rFonts w:ascii="楷体" w:eastAsia="楷体" w:hAnsi="楷体" w:cs="SimSun" w:hint="eastAsia"/>
          <w:sz w:val="24"/>
        </w:rPr>
        <w:t>。</w:t>
      </w:r>
    </w:p>
    <w:p w:rsidR="00F41AAE" w:rsidRPr="00942A9F" w:rsidRDefault="00F41AAE" w:rsidP="00D449A1">
      <w:pPr>
        <w:pStyle w:val="BodyText"/>
        <w:spacing w:beforeLines="50" w:line="360" w:lineRule="auto"/>
        <w:ind w:firstLineChars="200" w:firstLine="564"/>
        <w:rPr>
          <w:rFonts w:ascii="楷体" w:eastAsia="楷体" w:hAnsi="楷体"/>
          <w:b/>
          <w:sz w:val="28"/>
          <w:szCs w:val="28"/>
          <w:lang w:eastAsia="zh-CN"/>
        </w:rPr>
      </w:pPr>
      <w:r w:rsidRPr="00942A9F">
        <w:rPr>
          <w:rFonts w:ascii="楷体" w:eastAsia="楷体" w:hAnsi="楷体" w:hint="eastAsia"/>
          <w:b/>
          <w:spacing w:val="1"/>
          <w:sz w:val="28"/>
          <w:szCs w:val="28"/>
          <w:lang w:eastAsia="zh-CN"/>
        </w:rPr>
        <w:t>二、</w:t>
      </w:r>
      <w:r w:rsidRPr="00942A9F">
        <w:rPr>
          <w:rFonts w:ascii="楷体" w:eastAsia="楷体" w:hAnsi="楷体" w:hint="eastAsia"/>
          <w:b/>
          <w:sz w:val="28"/>
          <w:szCs w:val="28"/>
          <w:lang w:eastAsia="zh-CN"/>
        </w:rPr>
        <w:t>关于本次非公开发行摊薄即期回报的风险提示</w:t>
      </w:r>
    </w:p>
    <w:p w:rsidR="00F41AAE" w:rsidRPr="00942A9F" w:rsidRDefault="00F41AAE" w:rsidP="00D449A1">
      <w:pPr>
        <w:pStyle w:val="BodyText"/>
        <w:spacing w:beforeLines="50" w:line="360" w:lineRule="auto"/>
        <w:ind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本次发行募集资金使用计划已经过管理层的详细论证</w:t>
      </w:r>
      <w:r w:rsidRPr="00942A9F">
        <w:rPr>
          <w:rFonts w:ascii="楷体" w:eastAsia="楷体" w:hAnsi="楷体" w:hint="eastAsia"/>
          <w:spacing w:val="-94"/>
          <w:sz w:val="28"/>
          <w:szCs w:val="28"/>
          <w:lang w:eastAsia="zh-CN"/>
        </w:rPr>
        <w:t>，</w:t>
      </w:r>
      <w:r w:rsidRPr="00942A9F">
        <w:rPr>
          <w:rFonts w:ascii="楷体" w:eastAsia="楷体" w:hAnsi="楷体" w:hint="eastAsia"/>
          <w:sz w:val="28"/>
          <w:szCs w:val="28"/>
          <w:lang w:eastAsia="zh-CN"/>
        </w:rPr>
        <w:t>符合公司的发展规划。</w:t>
      </w:r>
    </w:p>
    <w:p w:rsidR="00F41AAE" w:rsidRPr="00942A9F" w:rsidRDefault="00F41AAE" w:rsidP="00D449A1">
      <w:pPr>
        <w:pStyle w:val="BodyText"/>
        <w:spacing w:beforeLines="50" w:line="360" w:lineRule="auto"/>
        <w:ind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本次募集资金到位后，公司的总股本和净资产将会增加，如果公司</w:t>
      </w:r>
      <w:r w:rsidRPr="00FD502D">
        <w:rPr>
          <w:rFonts w:ascii="Times New Roman" w:eastAsia="楷体" w:hAnsi="Times New Roman"/>
          <w:sz w:val="28"/>
          <w:szCs w:val="28"/>
          <w:lang w:eastAsia="zh-CN"/>
        </w:rPr>
        <w:t>2015</w:t>
      </w:r>
      <w:r w:rsidRPr="00942A9F">
        <w:rPr>
          <w:rFonts w:ascii="楷体" w:eastAsia="楷体" w:hAnsi="楷体" w:hint="eastAsia"/>
          <w:sz w:val="28"/>
          <w:szCs w:val="28"/>
          <w:lang w:eastAsia="zh-CN"/>
        </w:rPr>
        <w:t>年经营业绩未获得相应幅度的增长</w:t>
      </w:r>
      <w:r w:rsidRPr="00F50BBA">
        <w:rPr>
          <w:rFonts w:ascii="楷体" w:eastAsia="楷体" w:hAnsi="楷体" w:hint="eastAsia"/>
          <w:sz w:val="28"/>
          <w:szCs w:val="28"/>
          <w:lang w:eastAsia="zh-CN"/>
        </w:rPr>
        <w:t>，同时</w:t>
      </w:r>
      <w:r>
        <w:rPr>
          <w:rFonts w:ascii="楷体" w:eastAsia="楷体" w:hAnsi="楷体" w:hint="eastAsia"/>
          <w:sz w:val="28"/>
          <w:szCs w:val="28"/>
          <w:lang w:eastAsia="zh-CN"/>
        </w:rPr>
        <w:t>考虑到本次非公开发行募集资金到账时间预计为</w:t>
      </w:r>
      <w:r w:rsidRPr="00FD502D">
        <w:rPr>
          <w:rFonts w:ascii="Times New Roman" w:eastAsia="楷体" w:hAnsi="Times New Roman"/>
          <w:sz w:val="28"/>
          <w:szCs w:val="28"/>
          <w:lang w:eastAsia="zh-CN"/>
        </w:rPr>
        <w:t>2015</w:t>
      </w:r>
      <w:r>
        <w:rPr>
          <w:rFonts w:ascii="楷体" w:eastAsia="楷体" w:hAnsi="楷体" w:hint="eastAsia"/>
          <w:sz w:val="28"/>
          <w:szCs w:val="28"/>
          <w:lang w:eastAsia="zh-CN"/>
        </w:rPr>
        <w:t>年</w:t>
      </w:r>
      <w:r w:rsidRPr="00FD502D">
        <w:rPr>
          <w:rFonts w:ascii="Times New Roman" w:eastAsia="楷体" w:hAnsi="Times New Roman"/>
          <w:sz w:val="28"/>
          <w:szCs w:val="28"/>
          <w:lang w:eastAsia="zh-CN"/>
        </w:rPr>
        <w:t>12</w:t>
      </w:r>
      <w:r>
        <w:rPr>
          <w:rFonts w:ascii="楷体" w:eastAsia="楷体" w:hAnsi="楷体" w:hint="eastAsia"/>
          <w:sz w:val="28"/>
          <w:szCs w:val="28"/>
          <w:lang w:eastAsia="zh-CN"/>
        </w:rPr>
        <w:t>月，对本年度财务费用成本减少并不明显，因此公司全面摊薄每股</w:t>
      </w:r>
      <w:r w:rsidRPr="00942A9F">
        <w:rPr>
          <w:rFonts w:ascii="楷体" w:eastAsia="楷体" w:hAnsi="楷体" w:hint="eastAsia"/>
          <w:sz w:val="28"/>
          <w:szCs w:val="28"/>
          <w:lang w:eastAsia="zh-CN"/>
        </w:rPr>
        <w:t>收益</w:t>
      </w:r>
      <w:r w:rsidRPr="00F50BBA">
        <w:rPr>
          <w:rFonts w:ascii="楷体" w:eastAsia="楷体" w:hAnsi="楷体" w:hint="eastAsia"/>
          <w:sz w:val="28"/>
          <w:szCs w:val="28"/>
          <w:lang w:eastAsia="zh-CN"/>
        </w:rPr>
        <w:t>、</w:t>
      </w:r>
      <w:r w:rsidRPr="00F02446">
        <w:rPr>
          <w:rFonts w:ascii="楷体" w:eastAsia="楷体" w:hAnsi="楷体" w:hint="eastAsia"/>
          <w:sz w:val="28"/>
          <w:szCs w:val="28"/>
          <w:lang w:eastAsia="zh-CN"/>
        </w:rPr>
        <w:t>全面摊薄净资产收益率</w:t>
      </w:r>
      <w:r w:rsidRPr="00942A9F">
        <w:rPr>
          <w:rFonts w:ascii="楷体" w:eastAsia="楷体" w:hAnsi="楷体" w:hint="eastAsia"/>
          <w:sz w:val="28"/>
          <w:szCs w:val="28"/>
          <w:lang w:eastAsia="zh-CN"/>
        </w:rPr>
        <w:t>等指标将出现一定幅度的</w:t>
      </w:r>
      <w:r>
        <w:rPr>
          <w:rFonts w:ascii="楷体" w:eastAsia="楷体" w:hAnsi="楷体" w:hint="eastAsia"/>
          <w:sz w:val="28"/>
          <w:szCs w:val="28"/>
          <w:lang w:eastAsia="zh-CN"/>
        </w:rPr>
        <w:t>下降，</w:t>
      </w:r>
      <w:r w:rsidRPr="00942A9F">
        <w:rPr>
          <w:rFonts w:ascii="楷体" w:eastAsia="楷体" w:hAnsi="楷体" w:hint="eastAsia"/>
          <w:sz w:val="28"/>
          <w:szCs w:val="28"/>
          <w:lang w:eastAsia="zh-CN"/>
        </w:rPr>
        <w:t>故而，本次募集资金到位后公司即期回报存在</w:t>
      </w:r>
      <w:r>
        <w:rPr>
          <w:rFonts w:ascii="楷体" w:eastAsia="楷体" w:hAnsi="楷体" w:hint="eastAsia"/>
          <w:sz w:val="28"/>
          <w:szCs w:val="28"/>
          <w:lang w:eastAsia="zh-CN"/>
        </w:rPr>
        <w:t>短期</w:t>
      </w:r>
      <w:r w:rsidRPr="00942A9F">
        <w:rPr>
          <w:rFonts w:ascii="楷体" w:eastAsia="楷体" w:hAnsi="楷体" w:hint="eastAsia"/>
          <w:sz w:val="28"/>
          <w:szCs w:val="28"/>
          <w:lang w:eastAsia="zh-CN"/>
        </w:rPr>
        <w:t>被摊薄的风险。</w:t>
      </w:r>
    </w:p>
    <w:p w:rsidR="00F41AAE" w:rsidRPr="00942A9F" w:rsidRDefault="00F41AAE" w:rsidP="00D449A1">
      <w:pPr>
        <w:pStyle w:val="BodyText"/>
        <w:spacing w:beforeLines="50" w:line="360" w:lineRule="auto"/>
        <w:ind w:firstLineChars="200" w:firstLine="564"/>
        <w:rPr>
          <w:rFonts w:ascii="楷体" w:eastAsia="楷体" w:hAnsi="楷体"/>
          <w:b/>
          <w:sz w:val="28"/>
          <w:szCs w:val="28"/>
          <w:lang w:eastAsia="zh-CN"/>
        </w:rPr>
      </w:pPr>
      <w:r w:rsidRPr="00942A9F">
        <w:rPr>
          <w:rFonts w:ascii="楷体" w:eastAsia="楷体" w:hAnsi="楷体" w:hint="eastAsia"/>
          <w:b/>
          <w:spacing w:val="1"/>
          <w:sz w:val="28"/>
          <w:szCs w:val="28"/>
          <w:lang w:eastAsia="zh-CN"/>
        </w:rPr>
        <w:t>三、</w:t>
      </w:r>
      <w:r w:rsidRPr="00942A9F">
        <w:rPr>
          <w:rFonts w:ascii="楷体" w:eastAsia="楷体" w:hAnsi="楷体" w:hint="eastAsia"/>
          <w:b/>
          <w:sz w:val="28"/>
          <w:szCs w:val="28"/>
          <w:lang w:eastAsia="zh-CN"/>
        </w:rPr>
        <w:t>公司应对本次非公开发行股票摊薄即期回报采取的措施</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公司为保证此次募集资金有效使用、有效防范即期回报被摊薄的风险、提高未来的回报能力所采取的措施包括：</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1</w:t>
      </w:r>
      <w:r w:rsidRPr="00942A9F">
        <w:rPr>
          <w:rFonts w:ascii="楷体" w:eastAsia="楷体" w:hAnsi="楷体" w:hint="eastAsia"/>
          <w:sz w:val="28"/>
          <w:szCs w:val="28"/>
          <w:lang w:eastAsia="zh-CN"/>
        </w:rPr>
        <w:t>、加强募集资金管理，保障募集资金按计划使用</w:t>
      </w:r>
    </w:p>
    <w:p w:rsidR="00F41AAE" w:rsidRPr="00942A9F" w:rsidRDefault="00F41AAE" w:rsidP="00D449A1">
      <w:pPr>
        <w:pStyle w:val="BodyText"/>
        <w:spacing w:beforeLines="50" w:line="360" w:lineRule="auto"/>
        <w:ind w:left="0" w:firstLineChars="200" w:firstLine="568"/>
        <w:jc w:val="both"/>
        <w:rPr>
          <w:rFonts w:ascii="楷体" w:eastAsia="楷体" w:hAnsi="楷体"/>
          <w:spacing w:val="-32"/>
          <w:sz w:val="28"/>
          <w:szCs w:val="28"/>
          <w:lang w:eastAsia="zh-CN"/>
        </w:rPr>
      </w:pPr>
      <w:r w:rsidRPr="00942A9F">
        <w:rPr>
          <w:rFonts w:ascii="楷体" w:eastAsia="楷体" w:hAnsi="楷体" w:hint="eastAsia"/>
          <w:spacing w:val="4"/>
          <w:sz w:val="28"/>
          <w:szCs w:val="28"/>
          <w:lang w:eastAsia="zh-CN"/>
        </w:rPr>
        <w:t>公司本次非公开发行股份的募集资金在扣除发行费用后全部用于偿还</w:t>
      </w:r>
      <w:r w:rsidRPr="00942A9F">
        <w:rPr>
          <w:rFonts w:ascii="楷体" w:eastAsia="楷体" w:hAnsi="楷体" w:hint="eastAsia"/>
          <w:spacing w:val="3"/>
          <w:sz w:val="28"/>
          <w:szCs w:val="28"/>
          <w:lang w:eastAsia="zh-CN"/>
        </w:rPr>
        <w:t>银</w:t>
      </w:r>
      <w:r w:rsidRPr="00942A9F">
        <w:rPr>
          <w:rFonts w:ascii="楷体" w:eastAsia="楷体" w:hAnsi="楷体" w:hint="eastAsia"/>
          <w:sz w:val="28"/>
          <w:szCs w:val="28"/>
          <w:lang w:eastAsia="zh-CN"/>
        </w:rPr>
        <w:t>行贷款及补充流动资金</w:t>
      </w:r>
      <w:r w:rsidRPr="00942A9F">
        <w:rPr>
          <w:rFonts w:ascii="楷体" w:eastAsia="楷体" w:hAnsi="楷体" w:hint="eastAsia"/>
          <w:spacing w:val="-107"/>
          <w:sz w:val="28"/>
          <w:szCs w:val="28"/>
          <w:lang w:eastAsia="zh-CN"/>
        </w:rPr>
        <w:t>，</w:t>
      </w:r>
      <w:r w:rsidRPr="00942A9F">
        <w:rPr>
          <w:rFonts w:ascii="楷体" w:eastAsia="楷体" w:hAnsi="楷体" w:hint="eastAsia"/>
          <w:sz w:val="28"/>
          <w:szCs w:val="28"/>
          <w:lang w:eastAsia="zh-CN"/>
        </w:rPr>
        <w:t>不仅可以改善公司资产负债结构，降低公司财务费用，而且进一步缓解了公司流动资金压力，可在较大程度上满足公司经营资金需求，综合提升公司资本实力及盈利能力</w:t>
      </w:r>
      <w:r w:rsidRPr="00942A9F">
        <w:rPr>
          <w:rFonts w:ascii="楷体" w:eastAsia="楷体" w:hAnsi="楷体" w:hint="eastAsia"/>
          <w:spacing w:val="-32"/>
          <w:sz w:val="28"/>
          <w:szCs w:val="28"/>
          <w:lang w:eastAsia="zh-CN"/>
        </w:rPr>
        <w:t>。</w:t>
      </w:r>
    </w:p>
    <w:p w:rsidR="00F41AAE" w:rsidRPr="00942A9F" w:rsidRDefault="00F41AAE" w:rsidP="00D449A1">
      <w:pPr>
        <w:pStyle w:val="Default"/>
        <w:spacing w:beforeLines="50" w:line="360" w:lineRule="auto"/>
        <w:ind w:firstLineChars="200" w:firstLine="568"/>
        <w:jc w:val="both"/>
        <w:rPr>
          <w:rFonts w:ascii="楷体" w:eastAsia="楷体" w:hAnsi="楷体" w:cs="Times New Roman"/>
          <w:color w:val="auto"/>
          <w:spacing w:val="4"/>
          <w:sz w:val="28"/>
          <w:szCs w:val="28"/>
          <w:lang w:eastAsia="zh-CN"/>
        </w:rPr>
      </w:pPr>
      <w:r w:rsidRPr="00942A9F">
        <w:rPr>
          <w:rFonts w:ascii="楷体" w:eastAsia="楷体" w:hAnsi="楷体" w:cs="Times New Roman" w:hint="eastAsia"/>
          <w:color w:val="auto"/>
          <w:spacing w:val="4"/>
          <w:sz w:val="28"/>
          <w:szCs w:val="28"/>
          <w:lang w:eastAsia="zh-CN"/>
        </w:rPr>
        <w:t>本次非公开发行募集资金到位后，公司将对募集资金进行专项存储，配合监管银行和保荐机构对募集资金使用的检查和监督，保障公司规范、有效使用募集资金。</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2</w:t>
      </w:r>
      <w:r w:rsidRPr="00942A9F">
        <w:rPr>
          <w:rFonts w:ascii="楷体" w:eastAsia="楷体" w:hAnsi="楷体" w:hint="eastAsia"/>
          <w:sz w:val="28"/>
          <w:szCs w:val="28"/>
          <w:lang w:eastAsia="zh-CN"/>
        </w:rPr>
        <w:t>、企业转型升级，鼎力推动公司国际化战略</w:t>
      </w:r>
    </w:p>
    <w:p w:rsidR="00F41AAE" w:rsidRPr="00942A9F" w:rsidRDefault="00F41AAE" w:rsidP="00D449A1">
      <w:pPr>
        <w:spacing w:beforeLines="50" w:line="360" w:lineRule="auto"/>
        <w:ind w:firstLineChars="200" w:firstLine="560"/>
        <w:rPr>
          <w:rFonts w:ascii="楷体" w:eastAsia="楷体" w:hAnsi="楷体"/>
          <w:sz w:val="28"/>
          <w:szCs w:val="28"/>
        </w:rPr>
      </w:pPr>
      <w:r w:rsidRPr="00942A9F">
        <w:rPr>
          <w:rFonts w:ascii="楷体" w:eastAsia="楷体" w:hAnsi="楷体" w:hint="eastAsia"/>
          <w:sz w:val="28"/>
          <w:szCs w:val="28"/>
        </w:rPr>
        <w:t>公司将着力企业转型升级</w:t>
      </w:r>
      <w:r w:rsidRPr="00942A9F">
        <w:rPr>
          <w:rFonts w:ascii="楷体" w:eastAsia="楷体" w:hAnsi="楷体" w:hint="eastAsia"/>
          <w:spacing w:val="-32"/>
          <w:sz w:val="28"/>
          <w:szCs w:val="28"/>
        </w:rPr>
        <w:t>，</w:t>
      </w:r>
      <w:r w:rsidRPr="00942A9F">
        <w:rPr>
          <w:rFonts w:ascii="楷体" w:eastAsia="楷体" w:hAnsi="楷体" w:hint="eastAsia"/>
          <w:sz w:val="28"/>
          <w:szCs w:val="28"/>
        </w:rPr>
        <w:t>优化产品结构</w:t>
      </w:r>
      <w:r w:rsidRPr="00942A9F">
        <w:rPr>
          <w:rFonts w:ascii="楷体" w:eastAsia="楷体" w:hAnsi="楷体" w:hint="eastAsia"/>
          <w:spacing w:val="-32"/>
          <w:sz w:val="28"/>
          <w:szCs w:val="28"/>
        </w:rPr>
        <w:t>，</w:t>
      </w:r>
      <w:r w:rsidRPr="00942A9F">
        <w:rPr>
          <w:rFonts w:ascii="楷体" w:eastAsia="楷体" w:hAnsi="楷体" w:hint="eastAsia"/>
          <w:sz w:val="28"/>
          <w:szCs w:val="28"/>
        </w:rPr>
        <w:t>全面深化创新与改革</w:t>
      </w:r>
      <w:r w:rsidRPr="00942A9F">
        <w:rPr>
          <w:rFonts w:ascii="楷体" w:eastAsia="楷体" w:hAnsi="楷体" w:hint="eastAsia"/>
          <w:spacing w:val="-47"/>
          <w:sz w:val="28"/>
          <w:szCs w:val="28"/>
        </w:rPr>
        <w:t>，</w:t>
      </w:r>
      <w:r w:rsidRPr="00942A9F">
        <w:rPr>
          <w:rFonts w:ascii="楷体" w:eastAsia="楷体" w:hAnsi="楷体" w:hint="eastAsia"/>
          <w:sz w:val="28"/>
          <w:szCs w:val="28"/>
        </w:rPr>
        <w:t>加快推进企业聚焦战略实施步伐</w:t>
      </w:r>
      <w:r w:rsidRPr="00942A9F">
        <w:rPr>
          <w:rFonts w:ascii="楷体" w:eastAsia="楷体" w:hAnsi="楷体" w:hint="eastAsia"/>
          <w:spacing w:val="-47"/>
          <w:sz w:val="28"/>
          <w:szCs w:val="28"/>
        </w:rPr>
        <w:t>，</w:t>
      </w:r>
      <w:r w:rsidRPr="00942A9F">
        <w:rPr>
          <w:rFonts w:ascii="楷体" w:eastAsia="楷体" w:hAnsi="楷体" w:hint="eastAsia"/>
          <w:sz w:val="28"/>
          <w:szCs w:val="28"/>
        </w:rPr>
        <w:t>抓住新常态下市场经济中新的动力与新的机遇</w:t>
      </w:r>
      <w:r w:rsidRPr="00942A9F">
        <w:rPr>
          <w:rFonts w:ascii="楷体" w:eastAsia="楷体" w:hAnsi="楷体" w:hint="eastAsia"/>
          <w:spacing w:val="-47"/>
          <w:sz w:val="28"/>
          <w:szCs w:val="28"/>
        </w:rPr>
        <w:t>，</w:t>
      </w:r>
      <w:r w:rsidRPr="00942A9F">
        <w:rPr>
          <w:rFonts w:ascii="楷体" w:eastAsia="楷体" w:hAnsi="楷体" w:hint="eastAsia"/>
          <w:sz w:val="28"/>
          <w:szCs w:val="28"/>
        </w:rPr>
        <w:t>实现公司经营业绩平稳快速发展</w:t>
      </w:r>
      <w:r w:rsidRPr="00942A9F">
        <w:rPr>
          <w:rFonts w:ascii="楷体" w:eastAsia="楷体" w:hAnsi="楷体" w:hint="eastAsia"/>
          <w:spacing w:val="-32"/>
          <w:sz w:val="28"/>
          <w:szCs w:val="28"/>
        </w:rPr>
        <w:t>，同时</w:t>
      </w:r>
      <w:r w:rsidRPr="00942A9F">
        <w:rPr>
          <w:rFonts w:ascii="楷体" w:eastAsia="楷体" w:hAnsi="楷体" w:hint="eastAsia"/>
          <w:sz w:val="28"/>
          <w:szCs w:val="28"/>
        </w:rPr>
        <w:t>公司将继续加大国际化制剂生产供应，通过制剂</w:t>
      </w:r>
      <w:r w:rsidRPr="00942A9F">
        <w:rPr>
          <w:rFonts w:ascii="楷体" w:eastAsia="楷体" w:hAnsi="楷体"/>
          <w:sz w:val="28"/>
          <w:szCs w:val="28"/>
        </w:rPr>
        <w:t>OEM</w:t>
      </w:r>
      <w:r w:rsidRPr="00942A9F">
        <w:rPr>
          <w:rFonts w:ascii="楷体" w:eastAsia="楷体" w:hAnsi="楷体" w:hint="eastAsia"/>
          <w:sz w:val="28"/>
          <w:szCs w:val="28"/>
        </w:rPr>
        <w:t>国际合作，提高公司制剂质量控制、生产技术、设备装备水平。利用公司欧洲、美国子公司平台，加快制剂</w:t>
      </w:r>
      <w:r w:rsidRPr="00942A9F">
        <w:rPr>
          <w:rFonts w:ascii="楷体" w:eastAsia="楷体" w:hAnsi="楷体"/>
          <w:sz w:val="28"/>
          <w:szCs w:val="28"/>
        </w:rPr>
        <w:t>ANDA</w:t>
      </w:r>
      <w:r w:rsidRPr="00942A9F">
        <w:rPr>
          <w:rFonts w:ascii="楷体" w:eastAsia="楷体" w:hAnsi="楷体" w:hint="eastAsia"/>
          <w:sz w:val="28"/>
          <w:szCs w:val="28"/>
        </w:rPr>
        <w:t>注册，加快培育新华制剂出口自有产品，实施制剂国际化。</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3</w:t>
      </w:r>
      <w:r w:rsidRPr="00942A9F">
        <w:rPr>
          <w:rFonts w:ascii="楷体" w:eastAsia="楷体" w:hAnsi="楷体" w:hint="eastAsia"/>
          <w:sz w:val="28"/>
          <w:szCs w:val="28"/>
          <w:lang w:eastAsia="zh-CN"/>
        </w:rPr>
        <w:t>、加强技术研发及创新</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公司将继续保持并加大研发力度</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使公司产品能够保持技术优势</w:t>
      </w:r>
      <w:r w:rsidRPr="00942A9F">
        <w:rPr>
          <w:rFonts w:ascii="楷体" w:eastAsia="楷体" w:hAnsi="楷体" w:hint="eastAsia"/>
          <w:spacing w:val="-47"/>
          <w:sz w:val="28"/>
          <w:szCs w:val="28"/>
          <w:lang w:eastAsia="zh-CN"/>
        </w:rPr>
        <w:t>，</w:t>
      </w:r>
      <w:r w:rsidRPr="00942A9F">
        <w:rPr>
          <w:rFonts w:ascii="楷体" w:eastAsia="楷体" w:hAnsi="楷体" w:hint="eastAsia"/>
          <w:sz w:val="28"/>
          <w:szCs w:val="28"/>
          <w:lang w:eastAsia="zh-CN"/>
        </w:rPr>
        <w:t>为公司持续具有较强的竞争力提供保证</w:t>
      </w:r>
      <w:r w:rsidRPr="00942A9F">
        <w:rPr>
          <w:rFonts w:ascii="楷体" w:eastAsia="楷体" w:hAnsi="楷体" w:hint="eastAsia"/>
          <w:spacing w:val="-94"/>
          <w:sz w:val="28"/>
          <w:szCs w:val="28"/>
          <w:lang w:eastAsia="zh-CN"/>
        </w:rPr>
        <w:t>。</w:t>
      </w:r>
      <w:r w:rsidRPr="00942A9F">
        <w:rPr>
          <w:rFonts w:ascii="楷体" w:eastAsia="楷体" w:hAnsi="楷体" w:hint="eastAsia"/>
          <w:sz w:val="28"/>
          <w:szCs w:val="28"/>
          <w:lang w:eastAsia="zh-CN"/>
        </w:rPr>
        <w:t>公司将大力发展特色原料药，实现研发成果的市场转化。推动生物医药生产平台建设工程，完成“激素系列产品搬迁改造”项目，通过产业中心生产平台建设和技术攻关，做精做强原料药。积极引入新技术、新工艺，进一步提升大宗原料药的生产效率和技经指标，降低制造成本，扩大市场规模，巩固控制地位。</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4</w:t>
      </w:r>
      <w:r w:rsidRPr="00942A9F">
        <w:rPr>
          <w:rFonts w:ascii="楷体" w:eastAsia="楷体" w:hAnsi="楷体" w:hint="eastAsia"/>
          <w:sz w:val="28"/>
          <w:szCs w:val="28"/>
          <w:lang w:eastAsia="zh-CN"/>
        </w:rPr>
        <w:t>、推进商业模式创新</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公司积极推进商业模式创新。在国家大力发展“互联网</w:t>
      </w:r>
      <w:r w:rsidRPr="00942A9F">
        <w:rPr>
          <w:rFonts w:ascii="楷体" w:eastAsia="楷体" w:hAnsi="楷体"/>
          <w:sz w:val="28"/>
          <w:szCs w:val="28"/>
          <w:lang w:eastAsia="zh-CN"/>
        </w:rPr>
        <w:t>+</w:t>
      </w:r>
      <w:r w:rsidRPr="00942A9F">
        <w:rPr>
          <w:rFonts w:ascii="楷体" w:eastAsia="楷体" w:hAnsi="楷体" w:hint="eastAsia"/>
          <w:sz w:val="28"/>
          <w:szCs w:val="28"/>
          <w:lang w:eastAsia="zh-CN"/>
        </w:rPr>
        <w:t>医药”的背景下，公司已经与天猫平台、京东平台、壹号店平台签署战略合作协议，积极开发布局保健品、功能食品，加快基于电子商务平台的</w:t>
      </w:r>
      <w:r w:rsidRPr="00942A9F">
        <w:rPr>
          <w:rFonts w:ascii="楷体" w:eastAsia="楷体" w:hAnsi="楷体"/>
          <w:sz w:val="28"/>
          <w:szCs w:val="28"/>
          <w:lang w:eastAsia="zh-CN"/>
        </w:rPr>
        <w:t>B2C</w:t>
      </w:r>
      <w:r w:rsidRPr="00942A9F">
        <w:rPr>
          <w:rFonts w:ascii="楷体" w:eastAsia="楷体" w:hAnsi="楷体" w:hint="eastAsia"/>
          <w:sz w:val="28"/>
          <w:szCs w:val="28"/>
          <w:lang w:eastAsia="zh-CN"/>
        </w:rPr>
        <w:t>药品供应体系和零售体系建设，加快为医药行业中小型生产商、渠道商、采购商、零售商提供电子商务服务的开放</w:t>
      </w:r>
      <w:r w:rsidRPr="00942A9F">
        <w:rPr>
          <w:rFonts w:ascii="楷体" w:eastAsia="楷体" w:hAnsi="楷体"/>
          <w:sz w:val="28"/>
          <w:szCs w:val="28"/>
          <w:lang w:eastAsia="zh-CN"/>
        </w:rPr>
        <w:t>B2B</w:t>
      </w:r>
      <w:r w:rsidRPr="00942A9F">
        <w:rPr>
          <w:rFonts w:ascii="楷体" w:eastAsia="楷体" w:hAnsi="楷体" w:hint="eastAsia"/>
          <w:sz w:val="28"/>
          <w:szCs w:val="28"/>
          <w:lang w:eastAsia="zh-CN"/>
        </w:rPr>
        <w:t>交易平台建设。</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sz w:val="28"/>
          <w:szCs w:val="28"/>
          <w:lang w:eastAsia="zh-CN"/>
        </w:rPr>
        <w:t>5</w:t>
      </w:r>
      <w:r w:rsidRPr="00942A9F">
        <w:rPr>
          <w:rFonts w:ascii="楷体" w:eastAsia="楷体" w:hAnsi="楷体" w:hint="eastAsia"/>
          <w:sz w:val="28"/>
          <w:szCs w:val="28"/>
          <w:lang w:eastAsia="zh-CN"/>
        </w:rPr>
        <w:t>、强化投资者回报机制</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根据中国证监会《关于进一步落实上市公司现金分红有关事项的通知》及《上市公司监管指引第</w:t>
      </w:r>
      <w:r w:rsidRPr="00942A9F">
        <w:rPr>
          <w:rFonts w:ascii="楷体" w:eastAsia="楷体" w:hAnsi="楷体"/>
          <w:sz w:val="28"/>
          <w:szCs w:val="28"/>
          <w:lang w:eastAsia="zh-CN"/>
        </w:rPr>
        <w:t>3</w:t>
      </w:r>
      <w:r w:rsidRPr="00942A9F">
        <w:rPr>
          <w:rFonts w:ascii="楷体" w:eastAsia="楷体" w:hAnsi="楷体" w:hint="eastAsia"/>
          <w:sz w:val="28"/>
          <w:szCs w:val="28"/>
          <w:lang w:eastAsia="zh-CN"/>
        </w:rPr>
        <w:t>号</w:t>
      </w:r>
      <w:r w:rsidRPr="00942A9F">
        <w:rPr>
          <w:rFonts w:ascii="楷体" w:eastAsia="楷体" w:hAnsi="楷体"/>
          <w:sz w:val="28"/>
          <w:szCs w:val="28"/>
          <w:lang w:eastAsia="zh-CN"/>
        </w:rPr>
        <w:t>——</w:t>
      </w:r>
      <w:r w:rsidRPr="00942A9F">
        <w:rPr>
          <w:rFonts w:ascii="楷体" w:eastAsia="楷体" w:hAnsi="楷体" w:hint="eastAsia"/>
          <w:sz w:val="28"/>
          <w:szCs w:val="28"/>
          <w:lang w:eastAsia="zh-CN"/>
        </w:rPr>
        <w:t>上市公司现金分红》的相关要求，公司于</w:t>
      </w:r>
      <w:r w:rsidRPr="00FD502D">
        <w:rPr>
          <w:rFonts w:ascii="Times New Roman" w:eastAsia="楷体" w:hAnsi="Times New Roman"/>
          <w:sz w:val="28"/>
          <w:szCs w:val="28"/>
          <w:lang w:eastAsia="zh-CN"/>
        </w:rPr>
        <w:t>2015</w:t>
      </w:r>
      <w:r w:rsidRPr="00942A9F">
        <w:rPr>
          <w:rFonts w:ascii="楷体" w:eastAsia="楷体" w:hAnsi="楷体" w:hint="eastAsia"/>
          <w:sz w:val="28"/>
          <w:szCs w:val="28"/>
          <w:lang w:eastAsia="zh-CN"/>
        </w:rPr>
        <w:t>年</w:t>
      </w:r>
      <w:r>
        <w:rPr>
          <w:rFonts w:ascii="楷体" w:eastAsia="楷体" w:hAnsi="楷体"/>
          <w:sz w:val="28"/>
          <w:szCs w:val="28"/>
          <w:lang w:eastAsia="zh-CN"/>
        </w:rPr>
        <w:t>10</w:t>
      </w:r>
      <w:r>
        <w:rPr>
          <w:rFonts w:ascii="楷体" w:eastAsia="楷体" w:hAnsi="楷体" w:hint="eastAsia"/>
          <w:sz w:val="28"/>
          <w:szCs w:val="28"/>
          <w:lang w:eastAsia="zh-CN"/>
        </w:rPr>
        <w:t>月</w:t>
      </w:r>
      <w:r>
        <w:rPr>
          <w:rFonts w:ascii="楷体" w:eastAsia="楷体" w:hAnsi="楷体"/>
          <w:sz w:val="28"/>
          <w:szCs w:val="28"/>
          <w:lang w:eastAsia="zh-CN"/>
        </w:rPr>
        <w:t>8</w:t>
      </w:r>
      <w:r w:rsidRPr="00942A9F">
        <w:rPr>
          <w:rFonts w:ascii="楷体" w:eastAsia="楷体" w:hAnsi="楷体" w:hint="eastAsia"/>
          <w:sz w:val="28"/>
          <w:szCs w:val="28"/>
          <w:lang w:eastAsia="zh-CN"/>
        </w:rPr>
        <w:t>日召开了第八届董事会第五次会议审议通过了《关于修改</w:t>
      </w:r>
      <w:r w:rsidRPr="00942A9F">
        <w:rPr>
          <w:rFonts w:ascii="楷体" w:eastAsia="楷体" w:hAnsi="楷体"/>
          <w:sz w:val="28"/>
          <w:szCs w:val="28"/>
          <w:lang w:eastAsia="zh-CN"/>
        </w:rPr>
        <w:t>&lt;</w:t>
      </w:r>
      <w:r>
        <w:rPr>
          <w:rFonts w:ascii="楷体" w:eastAsia="楷体" w:hAnsi="楷体" w:hint="eastAsia"/>
          <w:sz w:val="28"/>
          <w:szCs w:val="28"/>
          <w:lang w:eastAsia="zh-CN"/>
        </w:rPr>
        <w:t>山东新华制药股份有限</w:t>
      </w:r>
      <w:r w:rsidRPr="00942A9F">
        <w:rPr>
          <w:rFonts w:ascii="楷体" w:eastAsia="楷体" w:hAnsi="楷体" w:hint="eastAsia"/>
          <w:sz w:val="28"/>
          <w:szCs w:val="28"/>
          <w:lang w:eastAsia="zh-CN"/>
        </w:rPr>
        <w:t>公司章程</w:t>
      </w:r>
      <w:r w:rsidRPr="00942A9F">
        <w:rPr>
          <w:rFonts w:ascii="楷体" w:eastAsia="楷体" w:hAnsi="楷体"/>
          <w:sz w:val="28"/>
          <w:szCs w:val="28"/>
          <w:lang w:eastAsia="zh-CN"/>
        </w:rPr>
        <w:t>&gt;</w:t>
      </w:r>
      <w:r w:rsidRPr="00942A9F">
        <w:rPr>
          <w:rFonts w:ascii="楷体" w:eastAsia="楷体" w:hAnsi="楷体" w:hint="eastAsia"/>
          <w:sz w:val="28"/>
          <w:szCs w:val="28"/>
          <w:lang w:eastAsia="zh-CN"/>
        </w:rPr>
        <w:t>的议案》及《关于</w:t>
      </w:r>
      <w:r>
        <w:rPr>
          <w:rFonts w:ascii="楷体" w:eastAsia="楷体" w:hAnsi="楷体" w:hint="eastAsia"/>
          <w:sz w:val="28"/>
          <w:szCs w:val="28"/>
          <w:lang w:eastAsia="zh-CN"/>
        </w:rPr>
        <w:t>山东新华制药股份有限</w:t>
      </w:r>
      <w:r w:rsidRPr="00942A9F">
        <w:rPr>
          <w:rFonts w:ascii="楷体" w:eastAsia="楷体" w:hAnsi="楷体" w:hint="eastAsia"/>
          <w:sz w:val="28"/>
          <w:szCs w:val="28"/>
          <w:lang w:eastAsia="zh-CN"/>
        </w:rPr>
        <w:t>公司未来三年（</w:t>
      </w:r>
      <w:r w:rsidRPr="00FD502D">
        <w:rPr>
          <w:rFonts w:ascii="Times New Roman" w:eastAsia="楷体" w:hAnsi="Times New Roman"/>
          <w:sz w:val="28"/>
          <w:szCs w:val="28"/>
          <w:lang w:eastAsia="zh-CN"/>
        </w:rPr>
        <w:t>2015</w:t>
      </w:r>
      <w:r w:rsidRPr="00942A9F">
        <w:rPr>
          <w:rFonts w:ascii="楷体" w:eastAsia="楷体" w:hAnsi="楷体" w:hint="eastAsia"/>
          <w:sz w:val="28"/>
          <w:szCs w:val="28"/>
          <w:lang w:eastAsia="zh-CN"/>
        </w:rPr>
        <w:t>年</w:t>
      </w:r>
      <w:r>
        <w:rPr>
          <w:rFonts w:ascii="楷体" w:eastAsia="楷体" w:hAnsi="楷体"/>
          <w:sz w:val="28"/>
          <w:szCs w:val="28"/>
          <w:lang w:eastAsia="zh-CN"/>
        </w:rPr>
        <w:t>-</w:t>
      </w:r>
      <w:r w:rsidRPr="00FD502D">
        <w:rPr>
          <w:rFonts w:ascii="Times New Roman" w:eastAsia="楷体" w:hAnsi="Times New Roman"/>
          <w:sz w:val="28"/>
          <w:szCs w:val="28"/>
          <w:lang w:eastAsia="zh-CN"/>
        </w:rPr>
        <w:t>2017</w:t>
      </w:r>
      <w:r w:rsidRPr="00942A9F">
        <w:rPr>
          <w:rFonts w:ascii="楷体" w:eastAsia="楷体" w:hAnsi="楷体" w:hint="eastAsia"/>
          <w:sz w:val="28"/>
          <w:szCs w:val="28"/>
          <w:lang w:eastAsia="zh-CN"/>
        </w:rPr>
        <w:t>年）股东回报规划的议案》</w:t>
      </w:r>
      <w:r w:rsidRPr="00F02446">
        <w:rPr>
          <w:rFonts w:ascii="楷体" w:eastAsia="楷体" w:hAnsi="楷体" w:hint="eastAsia"/>
          <w:sz w:val="28"/>
          <w:szCs w:val="28"/>
          <w:lang w:eastAsia="zh-CN"/>
        </w:rPr>
        <w:t>（</w:t>
      </w:r>
      <w:r>
        <w:rPr>
          <w:rFonts w:ascii="楷体" w:eastAsia="楷体" w:hAnsi="楷体" w:hint="eastAsia"/>
          <w:sz w:val="28"/>
          <w:szCs w:val="28"/>
          <w:lang w:eastAsia="zh-CN"/>
        </w:rPr>
        <w:t>该等议案</w:t>
      </w:r>
      <w:r w:rsidRPr="00F02446">
        <w:rPr>
          <w:rFonts w:ascii="楷体" w:eastAsia="楷体" w:hAnsi="楷体" w:hint="eastAsia"/>
          <w:sz w:val="28"/>
          <w:szCs w:val="28"/>
          <w:lang w:eastAsia="zh-CN"/>
        </w:rPr>
        <w:t>尚需取得公司股东大会批准）</w:t>
      </w:r>
      <w:r w:rsidRPr="00942A9F">
        <w:rPr>
          <w:rFonts w:ascii="楷体" w:eastAsia="楷体" w:hAnsi="楷体" w:hint="eastAsia"/>
          <w:sz w:val="28"/>
          <w:szCs w:val="28"/>
          <w:lang w:eastAsia="zh-CN"/>
        </w:rPr>
        <w:t>。以上措施进一步完善了《公司章程》中利润分配制度的相关内容，强化了投资者回报机制。</w:t>
      </w:r>
    </w:p>
    <w:p w:rsidR="00F41AAE" w:rsidRPr="00942A9F" w:rsidRDefault="00F41AAE" w:rsidP="00D449A1">
      <w:pPr>
        <w:pStyle w:val="BodyText"/>
        <w:spacing w:beforeLines="50" w:line="360" w:lineRule="auto"/>
        <w:ind w:left="0" w:firstLineChars="200" w:firstLine="560"/>
        <w:jc w:val="both"/>
        <w:rPr>
          <w:rFonts w:ascii="楷体" w:eastAsia="楷体" w:hAnsi="楷体"/>
          <w:sz w:val="28"/>
          <w:szCs w:val="28"/>
          <w:lang w:eastAsia="zh-CN"/>
        </w:rPr>
      </w:pPr>
      <w:r w:rsidRPr="00942A9F">
        <w:rPr>
          <w:rFonts w:ascii="楷体" w:eastAsia="楷体" w:hAnsi="楷体" w:hint="eastAsia"/>
          <w:sz w:val="28"/>
          <w:szCs w:val="28"/>
          <w:lang w:eastAsia="zh-CN"/>
        </w:rPr>
        <w:t>特此公告。</w:t>
      </w:r>
    </w:p>
    <w:p w:rsidR="00F41AAE" w:rsidRDefault="00F41AAE" w:rsidP="008345BD">
      <w:pPr>
        <w:spacing w:before="8" w:line="100" w:lineRule="exact"/>
        <w:rPr>
          <w:rFonts w:ascii="楷体" w:eastAsia="楷体" w:hAnsi="楷体"/>
          <w:sz w:val="24"/>
        </w:rPr>
      </w:pPr>
    </w:p>
    <w:p w:rsidR="00F41AAE" w:rsidRDefault="00F41AAE" w:rsidP="008345BD">
      <w:pPr>
        <w:spacing w:line="200" w:lineRule="exact"/>
        <w:rPr>
          <w:rFonts w:ascii="楷体" w:eastAsia="楷体" w:hAnsi="楷体"/>
          <w:sz w:val="24"/>
        </w:rPr>
      </w:pPr>
    </w:p>
    <w:p w:rsidR="00F41AAE" w:rsidRPr="00942A9F" w:rsidRDefault="00F41AAE" w:rsidP="008345BD">
      <w:pPr>
        <w:pStyle w:val="BodyText"/>
        <w:tabs>
          <w:tab w:val="left" w:pos="479"/>
          <w:tab w:val="left" w:pos="959"/>
        </w:tabs>
        <w:wordWrap w:val="0"/>
        <w:ind w:left="0" w:right="138"/>
        <w:jc w:val="right"/>
        <w:rPr>
          <w:rFonts w:ascii="楷体" w:eastAsia="楷体" w:hAnsi="楷体"/>
          <w:sz w:val="28"/>
          <w:szCs w:val="28"/>
          <w:lang w:eastAsia="zh-CN"/>
        </w:rPr>
      </w:pPr>
      <w:r w:rsidRPr="00942A9F">
        <w:rPr>
          <w:rFonts w:ascii="楷体" w:eastAsia="楷体" w:hAnsi="楷体" w:hint="eastAsia"/>
          <w:sz w:val="28"/>
          <w:szCs w:val="28"/>
          <w:lang w:eastAsia="zh-CN"/>
        </w:rPr>
        <w:t>山东新华制药股份有限公司董事会</w:t>
      </w:r>
    </w:p>
    <w:p w:rsidR="00F41AAE" w:rsidRPr="00942A9F" w:rsidRDefault="00F41AAE" w:rsidP="008345BD">
      <w:pPr>
        <w:pStyle w:val="BodyText"/>
        <w:ind w:left="0" w:right="458"/>
        <w:jc w:val="right"/>
        <w:rPr>
          <w:rFonts w:ascii="楷体" w:eastAsia="楷体" w:hAnsi="楷体"/>
          <w:sz w:val="28"/>
          <w:szCs w:val="28"/>
          <w:lang w:eastAsia="zh-CN"/>
        </w:rPr>
      </w:pPr>
      <w:r>
        <w:rPr>
          <w:rFonts w:ascii="楷体" w:eastAsia="楷体" w:hAnsi="楷体" w:hint="eastAsia"/>
          <w:sz w:val="28"/>
          <w:szCs w:val="28"/>
          <w:lang w:eastAsia="zh-CN"/>
        </w:rPr>
        <w:t>二〇一五</w:t>
      </w:r>
      <w:r w:rsidRPr="00942A9F">
        <w:rPr>
          <w:rFonts w:ascii="楷体" w:eastAsia="楷体" w:hAnsi="楷体" w:hint="eastAsia"/>
          <w:sz w:val="28"/>
          <w:szCs w:val="28"/>
          <w:lang w:eastAsia="zh-CN"/>
        </w:rPr>
        <w:t>年</w:t>
      </w:r>
      <w:r>
        <w:rPr>
          <w:rFonts w:ascii="楷体" w:eastAsia="楷体" w:hAnsi="楷体" w:hint="eastAsia"/>
          <w:sz w:val="28"/>
          <w:szCs w:val="28"/>
          <w:lang w:eastAsia="zh-CN"/>
        </w:rPr>
        <w:t>十</w:t>
      </w:r>
      <w:r w:rsidRPr="00942A9F">
        <w:rPr>
          <w:rFonts w:ascii="楷体" w:eastAsia="楷体" w:hAnsi="楷体" w:hint="eastAsia"/>
          <w:sz w:val="28"/>
          <w:szCs w:val="28"/>
          <w:lang w:eastAsia="zh-CN"/>
        </w:rPr>
        <w:t>月</w:t>
      </w:r>
      <w:r>
        <w:rPr>
          <w:rFonts w:ascii="楷体" w:eastAsia="楷体" w:hAnsi="楷体" w:hint="eastAsia"/>
          <w:sz w:val="28"/>
          <w:szCs w:val="28"/>
          <w:lang w:eastAsia="zh-CN"/>
        </w:rPr>
        <w:t>八日</w:t>
      </w:r>
    </w:p>
    <w:sectPr w:rsidR="00F41AAE" w:rsidRPr="00942A9F" w:rsidSect="002B2DB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AE" w:rsidRDefault="00F41AAE" w:rsidP="00B07DC4">
      <w:r>
        <w:separator/>
      </w:r>
    </w:p>
  </w:endnote>
  <w:endnote w:type="continuationSeparator" w:id="0">
    <w:p w:rsidR="00F41AAE" w:rsidRDefault="00F41AAE" w:rsidP="00B07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Hei">
    <w:altName w:val="SimHei"/>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Batang">
    <w:altName w:val="委?"/>
    <w:panose1 w:val="02030600000101010101"/>
    <w:charset w:val="81"/>
    <w:family w:val="roman"/>
    <w:pitch w:val="variable"/>
    <w:sig w:usb0="B00002AF" w:usb1="69D77CFB" w:usb2="00000030" w:usb3="00000000" w:csb0="0008009F" w:csb1="00000000"/>
  </w:font>
  <w:font w:name="PMingLiU">
    <w:altName w:val="??朢痽"/>
    <w:panose1 w:val="02020300000000000000"/>
    <w:charset w:val="88"/>
    <w:family w:val="roman"/>
    <w:pitch w:val="variable"/>
    <w:sig w:usb0="00000003" w:usb1="080E0000" w:usb2="00000016" w:usb3="00000000" w:csb0="00100001" w:csb1="00000000"/>
  </w:font>
  <w:font w:name="MS Mincho">
    <w:altName w:val="昒? 瀡?"/>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AE" w:rsidRDefault="00F41AAE" w:rsidP="00B07DC4">
      <w:r>
        <w:separator/>
      </w:r>
    </w:p>
  </w:footnote>
  <w:footnote w:type="continuationSeparator" w:id="0">
    <w:p w:rsidR="00F41AAE" w:rsidRDefault="00F41AAE" w:rsidP="00B07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11E"/>
    <w:rsid w:val="000311B0"/>
    <w:rsid w:val="00033E6A"/>
    <w:rsid w:val="0003405B"/>
    <w:rsid w:val="00047739"/>
    <w:rsid w:val="00071D52"/>
    <w:rsid w:val="000C3950"/>
    <w:rsid w:val="000E11DA"/>
    <w:rsid w:val="000F4C12"/>
    <w:rsid w:val="00141810"/>
    <w:rsid w:val="00220DAD"/>
    <w:rsid w:val="00292159"/>
    <w:rsid w:val="002B2DB8"/>
    <w:rsid w:val="003E3788"/>
    <w:rsid w:val="00545982"/>
    <w:rsid w:val="006F0B22"/>
    <w:rsid w:val="007C04EA"/>
    <w:rsid w:val="007C6EC6"/>
    <w:rsid w:val="008345BD"/>
    <w:rsid w:val="008954BC"/>
    <w:rsid w:val="008D667F"/>
    <w:rsid w:val="00942A9F"/>
    <w:rsid w:val="00972880"/>
    <w:rsid w:val="009A2916"/>
    <w:rsid w:val="009C285F"/>
    <w:rsid w:val="009C6D5C"/>
    <w:rsid w:val="00A2111E"/>
    <w:rsid w:val="00B07DC4"/>
    <w:rsid w:val="00B137F1"/>
    <w:rsid w:val="00CC7F6B"/>
    <w:rsid w:val="00D449A1"/>
    <w:rsid w:val="00DD5AD1"/>
    <w:rsid w:val="00E8052C"/>
    <w:rsid w:val="00F02446"/>
    <w:rsid w:val="00F41AAE"/>
    <w:rsid w:val="00F50BBA"/>
    <w:rsid w:val="00FD50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6"/>
    <w:pPr>
      <w:widowControl w:val="0"/>
      <w:jc w:val="both"/>
    </w:pPr>
    <w:rPr>
      <w:rFonts w:ascii="Times New Roman" w:hAnsi="Times New Roman"/>
      <w:szCs w:val="24"/>
    </w:rPr>
  </w:style>
  <w:style w:type="paragraph" w:styleId="Heading1">
    <w:name w:val="heading 1"/>
    <w:basedOn w:val="Normal"/>
    <w:link w:val="Heading1Char"/>
    <w:uiPriority w:val="99"/>
    <w:qFormat/>
    <w:rsid w:val="008345BD"/>
    <w:pPr>
      <w:ind w:left="2467" w:hanging="1445"/>
      <w:jc w:val="left"/>
      <w:outlineLvl w:val="0"/>
    </w:pPr>
    <w:rPr>
      <w:rFonts w:ascii="SimHei" w:hAnsi="SimHei" w:cs="SimSun"/>
      <w:kern w:val="0"/>
      <w:sz w:val="36"/>
      <w:szCs w:val="3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5BD"/>
    <w:rPr>
      <w:rFonts w:ascii="SimHei" w:eastAsia="Times New Roman" w:hAnsi="SimHei" w:cs="SimSun"/>
      <w:sz w:val="36"/>
      <w:szCs w:val="36"/>
      <w:lang w:val="en-US" w:eastAsia="en-US"/>
    </w:rPr>
  </w:style>
  <w:style w:type="character" w:customStyle="1" w:styleId="shorttext">
    <w:name w:val="short_text"/>
    <w:uiPriority w:val="99"/>
    <w:rsid w:val="009A2916"/>
  </w:style>
  <w:style w:type="paragraph" w:styleId="BodyText">
    <w:name w:val="Body Text"/>
    <w:basedOn w:val="Normal"/>
    <w:link w:val="BodyTextChar"/>
    <w:uiPriority w:val="99"/>
    <w:rsid w:val="008345BD"/>
    <w:pPr>
      <w:ind w:left="120"/>
      <w:jc w:val="left"/>
    </w:pPr>
    <w:rPr>
      <w:rFonts w:ascii="SimSun" w:hAnsi="SimSun"/>
      <w:kern w:val="0"/>
      <w:sz w:val="24"/>
      <w:lang w:eastAsia="en-US"/>
    </w:rPr>
  </w:style>
  <w:style w:type="character" w:customStyle="1" w:styleId="BodyTextChar">
    <w:name w:val="Body Text Char"/>
    <w:basedOn w:val="DefaultParagraphFont"/>
    <w:link w:val="BodyText"/>
    <w:uiPriority w:val="99"/>
    <w:locked/>
    <w:rsid w:val="008345BD"/>
    <w:rPr>
      <w:rFonts w:ascii="SimSun" w:eastAsia="Times New Roman" w:hAnsi="SimSun" w:cs="Times New Roman"/>
      <w:sz w:val="24"/>
      <w:szCs w:val="24"/>
      <w:lang w:val="en-US" w:eastAsia="en-US"/>
    </w:rPr>
  </w:style>
  <w:style w:type="paragraph" w:customStyle="1" w:styleId="TableParagraph">
    <w:name w:val="Table Paragraph"/>
    <w:basedOn w:val="Normal"/>
    <w:uiPriority w:val="99"/>
    <w:rsid w:val="008345BD"/>
    <w:pPr>
      <w:jc w:val="left"/>
    </w:pPr>
    <w:rPr>
      <w:rFonts w:ascii="Calibri" w:hAnsi="Calibri"/>
      <w:kern w:val="0"/>
      <w:sz w:val="22"/>
      <w:szCs w:val="22"/>
      <w:lang w:eastAsia="en-US"/>
    </w:rPr>
  </w:style>
  <w:style w:type="paragraph" w:customStyle="1" w:styleId="Default">
    <w:name w:val="Default"/>
    <w:uiPriority w:val="99"/>
    <w:rsid w:val="008345BD"/>
    <w:pPr>
      <w:widowControl w:val="0"/>
      <w:autoSpaceDE w:val="0"/>
      <w:autoSpaceDN w:val="0"/>
      <w:adjustRightInd w:val="0"/>
    </w:pPr>
    <w:rPr>
      <w:rFonts w:ascii="SimSun" w:eastAsia="Times New Roman" w:cs="SimSun"/>
      <w:color w:val="000000"/>
      <w:kern w:val="0"/>
      <w:sz w:val="24"/>
      <w:szCs w:val="24"/>
      <w:lang w:eastAsia="en-US"/>
    </w:rPr>
  </w:style>
  <w:style w:type="table" w:styleId="TableGrid">
    <w:name w:val="Table Grid"/>
    <w:basedOn w:val="TableNormal"/>
    <w:uiPriority w:val="99"/>
    <w:rsid w:val="008345B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311B0"/>
    <w:rPr>
      <w:rFonts w:cs="Times New Roman"/>
      <w:sz w:val="21"/>
      <w:szCs w:val="21"/>
    </w:rPr>
  </w:style>
  <w:style w:type="paragraph" w:styleId="CommentText">
    <w:name w:val="annotation text"/>
    <w:basedOn w:val="Normal"/>
    <w:link w:val="CommentTextChar"/>
    <w:uiPriority w:val="99"/>
    <w:semiHidden/>
    <w:rsid w:val="000311B0"/>
    <w:pPr>
      <w:jc w:val="left"/>
    </w:pPr>
  </w:style>
  <w:style w:type="character" w:customStyle="1" w:styleId="CommentTextChar">
    <w:name w:val="Comment Text Char"/>
    <w:basedOn w:val="DefaultParagraphFont"/>
    <w:link w:val="CommentText"/>
    <w:uiPriority w:val="99"/>
    <w:semiHidden/>
    <w:locked/>
    <w:rsid w:val="000311B0"/>
    <w:rPr>
      <w:rFonts w:ascii="Times New Roman" w:eastAsia="Times New Roman" w:hAnsi="Times New Roman" w:cs="Times New Roman"/>
      <w:kern w:val="2"/>
      <w:sz w:val="24"/>
      <w:szCs w:val="24"/>
      <w:lang w:val="en-US" w:eastAsia="zh-CN"/>
    </w:rPr>
  </w:style>
  <w:style w:type="paragraph" w:styleId="CommentSubject">
    <w:name w:val="annotation subject"/>
    <w:basedOn w:val="CommentText"/>
    <w:next w:val="CommentText"/>
    <w:link w:val="CommentSubjectChar"/>
    <w:uiPriority w:val="99"/>
    <w:semiHidden/>
    <w:rsid w:val="000311B0"/>
    <w:rPr>
      <w:b/>
      <w:bCs/>
    </w:rPr>
  </w:style>
  <w:style w:type="character" w:customStyle="1" w:styleId="CommentSubjectChar">
    <w:name w:val="Comment Subject Char"/>
    <w:basedOn w:val="CommentTextChar"/>
    <w:link w:val="CommentSubject"/>
    <w:uiPriority w:val="99"/>
    <w:semiHidden/>
    <w:locked/>
    <w:rsid w:val="000311B0"/>
    <w:rPr>
      <w:b/>
      <w:bCs/>
    </w:rPr>
  </w:style>
  <w:style w:type="paragraph" w:styleId="BalloonText">
    <w:name w:val="Balloon Text"/>
    <w:basedOn w:val="Normal"/>
    <w:link w:val="BalloonTextChar"/>
    <w:uiPriority w:val="99"/>
    <w:semiHidden/>
    <w:rsid w:val="000311B0"/>
    <w:rPr>
      <w:sz w:val="18"/>
      <w:szCs w:val="18"/>
    </w:rPr>
  </w:style>
  <w:style w:type="character" w:customStyle="1" w:styleId="BalloonTextChar">
    <w:name w:val="Balloon Text Char"/>
    <w:basedOn w:val="DefaultParagraphFont"/>
    <w:link w:val="BalloonText"/>
    <w:uiPriority w:val="99"/>
    <w:semiHidden/>
    <w:locked/>
    <w:rsid w:val="000311B0"/>
    <w:rPr>
      <w:rFonts w:ascii="Times New Roman" w:eastAsia="Times New Roman" w:hAnsi="Times New Roman" w:cs="Times New Roman"/>
      <w:kern w:val="2"/>
      <w:sz w:val="18"/>
      <w:szCs w:val="18"/>
      <w:lang w:val="en-US" w:eastAsia="zh-CN"/>
    </w:rPr>
  </w:style>
  <w:style w:type="paragraph" w:styleId="Header">
    <w:name w:val="header"/>
    <w:basedOn w:val="Normal"/>
    <w:link w:val="HeaderChar"/>
    <w:uiPriority w:val="99"/>
    <w:semiHidden/>
    <w:rsid w:val="00B07D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7DC4"/>
    <w:rPr>
      <w:rFonts w:ascii="Times New Roman" w:eastAsia="Times New Roman" w:hAnsi="Times New Roman" w:cs="Times New Roman"/>
      <w:kern w:val="2"/>
      <w:sz w:val="18"/>
      <w:szCs w:val="18"/>
      <w:lang w:val="en-US" w:eastAsia="zh-CN"/>
    </w:rPr>
  </w:style>
  <w:style w:type="paragraph" w:styleId="Footer">
    <w:name w:val="footer"/>
    <w:basedOn w:val="Normal"/>
    <w:link w:val="FooterChar"/>
    <w:uiPriority w:val="99"/>
    <w:semiHidden/>
    <w:rsid w:val="00B07D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07DC4"/>
    <w:rPr>
      <w:rFonts w:ascii="Times New Roman" w:eastAsia="Times New Roman" w:hAnsi="Times New Roman" w:cs="Times New Roman"/>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585</Words>
  <Characters>3337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杨月晓</cp:lastModifiedBy>
  <cp:revision>8</cp:revision>
  <dcterms:created xsi:type="dcterms:W3CDTF">2015-10-01T23:35:00Z</dcterms:created>
  <dcterms:modified xsi:type="dcterms:W3CDTF">2015-10-08T04:34:00Z</dcterms:modified>
</cp:coreProperties>
</file>