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94" w:rsidRDefault="00361C94">
      <w:pPr>
        <w:autoSpaceDE w:val="0"/>
        <w:autoSpaceDN w:val="0"/>
        <w:adjustRightInd w:val="0"/>
        <w:rPr>
          <w:rFonts w:ascii="SimSun" w:hAnsi="SimSun"/>
          <w:color w:val="231F20"/>
          <w:kern w:val="0"/>
          <w:sz w:val="28"/>
          <w:szCs w:val="18"/>
          <w:lang w:eastAsia="zh-TW"/>
        </w:rPr>
      </w:pPr>
      <w:r>
        <w:rPr>
          <w:rFonts w:eastAsia="PMingLiU" w:hint="eastAsia"/>
          <w:i/>
          <w:sz w:val="20"/>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361C94" w:rsidRDefault="00361C94">
      <w:pPr>
        <w:autoSpaceDE w:val="0"/>
        <w:autoSpaceDN w:val="0"/>
        <w:adjustRightInd w:val="0"/>
        <w:spacing w:line="360" w:lineRule="exact"/>
        <w:jc w:val="left"/>
        <w:rPr>
          <w:rFonts w:ascii="PMingLiU" w:eastAsia="PMingLiU" w:hAnsi="PMingLiU" w:cs="MSung-Light"/>
          <w:kern w:val="0"/>
          <w:sz w:val="22"/>
          <w:lang w:eastAsia="zh-T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margin-left:189pt;margin-top:7.8pt;width:42pt;height:48pt;z-index:251658240;visibility:visible">
            <v:imagedata r:id="rId7" o:title="" chromakey="white"/>
          </v:shape>
        </w:pict>
      </w:r>
    </w:p>
    <w:p w:rsidR="00361C94" w:rsidRDefault="00361C94">
      <w:pPr>
        <w:autoSpaceDE w:val="0"/>
        <w:autoSpaceDN w:val="0"/>
        <w:adjustRightInd w:val="0"/>
        <w:spacing w:line="360" w:lineRule="exact"/>
        <w:jc w:val="left"/>
        <w:rPr>
          <w:rFonts w:ascii="PMingLiU" w:eastAsia="PMingLiU" w:hAnsi="PMingLiU" w:cs="MSung-Light"/>
          <w:kern w:val="0"/>
          <w:sz w:val="22"/>
          <w:lang w:eastAsia="zh-TW"/>
        </w:rPr>
      </w:pPr>
    </w:p>
    <w:p w:rsidR="00361C94" w:rsidRDefault="00361C94">
      <w:pPr>
        <w:autoSpaceDE w:val="0"/>
        <w:autoSpaceDN w:val="0"/>
        <w:adjustRightInd w:val="0"/>
        <w:spacing w:line="360" w:lineRule="exact"/>
        <w:jc w:val="left"/>
        <w:rPr>
          <w:rFonts w:ascii="PMingLiU" w:eastAsia="PMingLiU" w:hAnsi="PMingLiU" w:cs="MSung-Light"/>
          <w:kern w:val="0"/>
          <w:sz w:val="22"/>
          <w:lang w:eastAsia="zh-TW"/>
        </w:rPr>
      </w:pPr>
    </w:p>
    <w:p w:rsidR="00361C94" w:rsidRDefault="00361C94">
      <w:pPr>
        <w:autoSpaceDE w:val="0"/>
        <w:autoSpaceDN w:val="0"/>
        <w:adjustRightInd w:val="0"/>
        <w:jc w:val="center"/>
        <w:rPr>
          <w:rFonts w:ascii="SimSun" w:hAnsi="SimSun"/>
          <w:b/>
          <w:bCs/>
          <w:color w:val="231F20"/>
          <w:kern w:val="0"/>
          <w:sz w:val="24"/>
          <w:szCs w:val="18"/>
          <w:lang w:eastAsia="zh-TW"/>
        </w:rPr>
      </w:pPr>
      <w:r>
        <w:rPr>
          <w:rFonts w:ascii="SimSun" w:eastAsia="PMingLiU" w:hAnsi="SimSun" w:hint="eastAsia"/>
          <w:b/>
          <w:bCs/>
          <w:color w:val="231F20"/>
          <w:kern w:val="0"/>
          <w:sz w:val="24"/>
          <w:szCs w:val="18"/>
          <w:lang w:eastAsia="zh-TW"/>
        </w:rPr>
        <w:t>山東新華</w:t>
      </w:r>
      <w:r>
        <w:rPr>
          <w:rFonts w:ascii="SimSun" w:eastAsia="PMingLiU" w:hAnsi="SimSun" w:hint="eastAsia"/>
          <w:b/>
          <w:bCs/>
          <w:color w:val="231F20"/>
          <w:kern w:val="0"/>
          <w:sz w:val="26"/>
          <w:szCs w:val="26"/>
          <w:lang w:eastAsia="zh-TW"/>
        </w:rPr>
        <w:t>製</w:t>
      </w:r>
      <w:r>
        <w:rPr>
          <w:rFonts w:ascii="SimSun" w:eastAsia="PMingLiU" w:hAnsi="SimSun" w:hint="eastAsia"/>
          <w:b/>
          <w:bCs/>
          <w:color w:val="231F20"/>
          <w:kern w:val="0"/>
          <w:sz w:val="24"/>
          <w:szCs w:val="18"/>
          <w:lang w:eastAsia="zh-TW"/>
        </w:rPr>
        <w:t>藥股份有限公司</w:t>
      </w:r>
    </w:p>
    <w:p w:rsidR="00361C94" w:rsidRDefault="00361C94">
      <w:pPr>
        <w:autoSpaceDE w:val="0"/>
        <w:autoSpaceDN w:val="0"/>
        <w:adjustRightInd w:val="0"/>
        <w:jc w:val="center"/>
        <w:rPr>
          <w:rFonts w:ascii="SimSun" w:hAnsi="SimSun"/>
          <w:b/>
          <w:bCs/>
          <w:color w:val="231F20"/>
          <w:kern w:val="0"/>
          <w:sz w:val="18"/>
          <w:szCs w:val="18"/>
          <w:lang w:eastAsia="zh-TW"/>
        </w:rPr>
      </w:pPr>
      <w:r>
        <w:rPr>
          <w:rFonts w:ascii="SimSun" w:eastAsia="PMingLiU" w:hAnsi="SimSun"/>
          <w:b/>
          <w:bCs/>
          <w:color w:val="231F20"/>
          <w:kern w:val="0"/>
          <w:sz w:val="24"/>
          <w:szCs w:val="18"/>
          <w:lang w:eastAsia="zh-TW"/>
        </w:rPr>
        <w:t>Shandong Xinhua Pharmaceutical Company Limited</w:t>
      </w:r>
    </w:p>
    <w:p w:rsidR="00361C94" w:rsidRDefault="00361C94">
      <w:pPr>
        <w:autoSpaceDE w:val="0"/>
        <w:autoSpaceDN w:val="0"/>
        <w:adjustRightInd w:val="0"/>
        <w:jc w:val="center"/>
        <w:rPr>
          <w:rFonts w:ascii="SimSun" w:hAnsi="SimSun"/>
          <w:color w:val="231F20"/>
          <w:kern w:val="0"/>
          <w:sz w:val="18"/>
          <w:szCs w:val="18"/>
          <w:lang w:eastAsia="zh-TW"/>
        </w:rPr>
      </w:pPr>
      <w:r>
        <w:rPr>
          <w:rFonts w:ascii="SimSun" w:eastAsia="PMingLiU" w:hAnsi="SimSun" w:hint="eastAsia"/>
          <w:color w:val="231F20"/>
          <w:kern w:val="0"/>
          <w:sz w:val="18"/>
          <w:szCs w:val="18"/>
          <w:lang w:eastAsia="zh-TW"/>
        </w:rPr>
        <w:t>（於中華人民共和國註冊成立之股份有限公司）</w:t>
      </w:r>
    </w:p>
    <w:p w:rsidR="00361C94" w:rsidRDefault="00361C94">
      <w:pPr>
        <w:autoSpaceDE w:val="0"/>
        <w:autoSpaceDN w:val="0"/>
        <w:adjustRightInd w:val="0"/>
        <w:jc w:val="center"/>
        <w:rPr>
          <w:rFonts w:ascii="SimSun" w:hAnsi="SimSun"/>
          <w:color w:val="231F20"/>
          <w:kern w:val="0"/>
          <w:sz w:val="20"/>
          <w:szCs w:val="20"/>
        </w:rPr>
      </w:pPr>
      <w:r>
        <w:rPr>
          <w:rFonts w:ascii="SimSun" w:eastAsia="PMingLiU" w:hAnsi="SimSun" w:hint="eastAsia"/>
          <w:color w:val="231F20"/>
          <w:kern w:val="0"/>
          <w:sz w:val="20"/>
          <w:szCs w:val="20"/>
          <w:lang w:eastAsia="zh-TW"/>
        </w:rPr>
        <w:t>（股份代碼：</w:t>
      </w:r>
      <w:r>
        <w:rPr>
          <w:rFonts w:ascii="SimSun" w:eastAsia="PMingLiU" w:hAnsi="SimSun"/>
          <w:color w:val="231F20"/>
          <w:kern w:val="0"/>
          <w:sz w:val="20"/>
          <w:szCs w:val="20"/>
          <w:lang w:eastAsia="zh-TW"/>
        </w:rPr>
        <w:t>0719</w:t>
      </w:r>
      <w:r>
        <w:rPr>
          <w:rFonts w:ascii="SimSun" w:eastAsia="PMingLiU" w:hAnsi="SimSun" w:hint="eastAsia"/>
          <w:color w:val="231F20"/>
          <w:kern w:val="0"/>
          <w:sz w:val="20"/>
          <w:szCs w:val="20"/>
          <w:lang w:eastAsia="zh-TW"/>
        </w:rPr>
        <w:t>）</w:t>
      </w:r>
    </w:p>
    <w:p w:rsidR="00361C94" w:rsidRDefault="00361C94">
      <w:pPr>
        <w:autoSpaceDE w:val="0"/>
        <w:autoSpaceDN w:val="0"/>
        <w:adjustRightInd w:val="0"/>
        <w:jc w:val="center"/>
        <w:rPr>
          <w:rFonts w:ascii="SimSun" w:hAnsi="SimSun"/>
          <w:color w:val="231F20"/>
          <w:kern w:val="0"/>
          <w:sz w:val="20"/>
          <w:szCs w:val="20"/>
        </w:rPr>
      </w:pPr>
    </w:p>
    <w:p w:rsidR="00361C94" w:rsidRPr="00E20D9C" w:rsidRDefault="00361C94" w:rsidP="00E20D9C">
      <w:pPr>
        <w:autoSpaceDE w:val="0"/>
        <w:autoSpaceDN w:val="0"/>
        <w:adjustRightInd w:val="0"/>
        <w:spacing w:line="360" w:lineRule="exact"/>
        <w:jc w:val="center"/>
        <w:rPr>
          <w:rFonts w:ascii="PMingLiU" w:eastAsia="PMingLiU" w:hAnsi="PMingLiU"/>
          <w:b/>
          <w:bCs/>
          <w:sz w:val="22"/>
          <w:lang w:eastAsia="zh-TW"/>
        </w:rPr>
      </w:pPr>
      <w:r w:rsidRPr="00E20D9C">
        <w:rPr>
          <w:rFonts w:ascii="PMingLiU" w:eastAsia="PMingLiU" w:hAnsi="PMingLiU" w:hint="eastAsia"/>
          <w:b/>
          <w:bCs/>
          <w:sz w:val="22"/>
          <w:lang w:eastAsia="zh-TW"/>
        </w:rPr>
        <w:t>自願性公佈</w:t>
      </w:r>
    </w:p>
    <w:p w:rsidR="00361C94" w:rsidRPr="00E20D9C" w:rsidRDefault="00361C94" w:rsidP="00E20D9C">
      <w:pPr>
        <w:autoSpaceDE w:val="0"/>
        <w:autoSpaceDN w:val="0"/>
        <w:adjustRightInd w:val="0"/>
        <w:spacing w:line="360" w:lineRule="exact"/>
        <w:jc w:val="center"/>
        <w:rPr>
          <w:rFonts w:ascii="PMingLiU" w:eastAsia="PMingLiU" w:hAnsi="PMingLiU"/>
          <w:b/>
          <w:bCs/>
          <w:sz w:val="22"/>
          <w:lang w:eastAsia="zh-TW"/>
        </w:rPr>
      </w:pPr>
      <w:r w:rsidRPr="00E20D9C">
        <w:rPr>
          <w:rFonts w:ascii="PMingLiU" w:eastAsia="PMingLiU" w:hAnsi="PMingLiU" w:hint="eastAsia"/>
          <w:b/>
          <w:bCs/>
          <w:sz w:val="22"/>
          <w:lang w:eastAsia="zh-TW"/>
        </w:rPr>
        <w:t>有關於</w:t>
      </w:r>
    </w:p>
    <w:p w:rsidR="00361C94" w:rsidRPr="00E20D9C" w:rsidRDefault="00361C94" w:rsidP="00E20D9C">
      <w:pPr>
        <w:autoSpaceDE w:val="0"/>
        <w:autoSpaceDN w:val="0"/>
        <w:adjustRightInd w:val="0"/>
        <w:spacing w:line="360" w:lineRule="exact"/>
        <w:jc w:val="center"/>
        <w:rPr>
          <w:rFonts w:ascii="PMingLiU" w:eastAsia="PMingLiU" w:hAnsi="PMingLiU"/>
          <w:b/>
          <w:bCs/>
          <w:sz w:val="22"/>
          <w:lang w:eastAsia="zh-TW"/>
        </w:rPr>
      </w:pPr>
      <w:r w:rsidRPr="00E20D9C">
        <w:rPr>
          <w:rFonts w:ascii="PMingLiU" w:eastAsia="PMingLiU" w:hAnsi="PMingLiU" w:hint="eastAsia"/>
          <w:b/>
          <w:bCs/>
          <w:sz w:val="22"/>
          <w:lang w:eastAsia="zh-TW"/>
        </w:rPr>
        <w:t>新達製藥收購事項之</w:t>
      </w:r>
    </w:p>
    <w:p w:rsidR="00361C94" w:rsidRPr="00E20D9C" w:rsidRDefault="00361C94" w:rsidP="00E20D9C">
      <w:pPr>
        <w:autoSpaceDE w:val="0"/>
        <w:autoSpaceDN w:val="0"/>
        <w:adjustRightInd w:val="0"/>
        <w:spacing w:line="360" w:lineRule="exact"/>
        <w:jc w:val="center"/>
        <w:rPr>
          <w:rFonts w:ascii="PMingLiU" w:eastAsia="PMingLiU" w:hAnsi="PMingLiU"/>
          <w:b/>
          <w:bCs/>
          <w:sz w:val="22"/>
          <w:lang w:eastAsia="zh-TW"/>
        </w:rPr>
      </w:pPr>
      <w:r w:rsidRPr="00E20D9C">
        <w:rPr>
          <w:rFonts w:ascii="PMingLiU" w:eastAsia="PMingLiU" w:hAnsi="PMingLiU" w:hint="eastAsia"/>
          <w:b/>
          <w:bCs/>
          <w:sz w:val="22"/>
          <w:lang w:eastAsia="zh-TW"/>
        </w:rPr>
        <w:t>須予披露及關連交易</w:t>
      </w:r>
    </w:p>
    <w:p w:rsidR="00361C94" w:rsidRPr="00E20D9C" w:rsidRDefault="00361C94" w:rsidP="00E20D9C">
      <w:pPr>
        <w:autoSpaceDE w:val="0"/>
        <w:autoSpaceDN w:val="0"/>
        <w:adjustRightInd w:val="0"/>
        <w:spacing w:line="360" w:lineRule="exact"/>
        <w:jc w:val="center"/>
        <w:rPr>
          <w:rFonts w:ascii="PMingLiU" w:eastAsia="PMingLiU" w:hAnsi="PMingLiU"/>
          <w:b/>
          <w:bCs/>
          <w:sz w:val="22"/>
          <w:lang w:eastAsia="zh-TW"/>
        </w:rPr>
      </w:pPr>
      <w:r w:rsidRPr="00E20D9C">
        <w:rPr>
          <w:rFonts w:ascii="PMingLiU" w:eastAsia="PMingLiU" w:hAnsi="PMingLiU" w:hint="eastAsia"/>
          <w:b/>
          <w:bCs/>
          <w:sz w:val="22"/>
          <w:lang w:eastAsia="zh-TW"/>
        </w:rPr>
        <w:t>近期最新發展情況</w:t>
      </w:r>
    </w:p>
    <w:p w:rsidR="00361C94" w:rsidRDefault="00361C94" w:rsidP="006919FE">
      <w:pPr>
        <w:autoSpaceDE w:val="0"/>
        <w:autoSpaceDN w:val="0"/>
        <w:adjustRightInd w:val="0"/>
        <w:spacing w:line="360" w:lineRule="exact"/>
        <w:rPr>
          <w:rFonts w:ascii="PMingLiU" w:eastAsia="PMingLiU" w:hAnsi="PMingLiU" w:cs="MSung-Light"/>
          <w:bCs/>
          <w:kern w:val="0"/>
          <w:sz w:val="22"/>
          <w:szCs w:val="30"/>
          <w:lang w:eastAsia="zh-TW"/>
        </w:rPr>
      </w:pPr>
    </w:p>
    <w:p w:rsidR="00361C94" w:rsidRDefault="00361C94" w:rsidP="00E20D9C">
      <w:pPr>
        <w:autoSpaceDE w:val="0"/>
        <w:autoSpaceDN w:val="0"/>
        <w:adjustRightInd w:val="0"/>
        <w:spacing w:line="360" w:lineRule="exact"/>
        <w:rPr>
          <w:rFonts w:ascii="PMingLiU" w:eastAsia="PMingLiU" w:hAnsi="PMingLiU"/>
          <w:kern w:val="0"/>
          <w:sz w:val="22"/>
          <w:lang w:eastAsia="zh-TW"/>
        </w:rPr>
      </w:pPr>
      <w:r w:rsidRPr="009C1CE2">
        <w:rPr>
          <w:rFonts w:ascii="PMingLiU" w:eastAsia="PMingLiU" w:hAnsi="PMingLiU" w:cs="MSung-Light" w:hint="eastAsia"/>
          <w:bCs/>
          <w:kern w:val="0"/>
          <w:sz w:val="22"/>
          <w:szCs w:val="30"/>
          <w:lang w:eastAsia="zh-TW"/>
        </w:rPr>
        <w:t>本公告乃由山東新華製藥股份有限公司（</w:t>
      </w:r>
      <w:r w:rsidRPr="009C1CE2">
        <w:rPr>
          <w:rFonts w:ascii="PMingLiU" w:eastAsia="PMingLiU" w:hAnsi="PMingLiU" w:hint="eastAsia"/>
          <w:kern w:val="0"/>
          <w:sz w:val="22"/>
          <w:lang w:eastAsia="zh-TW"/>
        </w:rPr>
        <w:t>「</w:t>
      </w:r>
      <w:r w:rsidRPr="009C1CE2">
        <w:rPr>
          <w:rFonts w:ascii="PMingLiU" w:eastAsia="PMingLiU" w:hAnsi="PMingLiU" w:hint="eastAsia"/>
          <w:b/>
          <w:kern w:val="0"/>
          <w:sz w:val="22"/>
          <w:szCs w:val="22"/>
          <w:lang w:eastAsia="zh-TW"/>
        </w:rPr>
        <w:t>本公司</w:t>
      </w:r>
      <w:r w:rsidRPr="009C1CE2">
        <w:rPr>
          <w:rFonts w:ascii="PMingLiU" w:eastAsia="PMingLiU" w:hAnsi="PMingLiU" w:hint="eastAsia"/>
          <w:kern w:val="0"/>
          <w:sz w:val="22"/>
          <w:lang w:eastAsia="zh-TW"/>
        </w:rPr>
        <w:t>」</w:t>
      </w:r>
      <w:r w:rsidRPr="009C1CE2">
        <w:rPr>
          <w:rFonts w:ascii="PMingLiU" w:hAnsi="PMingLiU" w:hint="eastAsia"/>
          <w:kern w:val="0"/>
          <w:sz w:val="22"/>
          <w:lang w:eastAsia="zh-TW"/>
        </w:rPr>
        <w:t>，</w:t>
      </w:r>
      <w:r w:rsidRPr="009C1CE2">
        <w:rPr>
          <w:rFonts w:ascii="PMingLiU" w:eastAsia="PMingLiU" w:hAnsi="PMingLiU" w:hint="eastAsia"/>
          <w:kern w:val="0"/>
          <w:sz w:val="22"/>
          <w:lang w:eastAsia="zh-TW"/>
        </w:rPr>
        <w:t>連同其附屬公司統稱「</w:t>
      </w:r>
      <w:r w:rsidRPr="009C1CE2">
        <w:rPr>
          <w:rFonts w:ascii="PMingLiU" w:eastAsia="PMingLiU" w:hAnsi="PMingLiU" w:hint="eastAsia"/>
          <w:b/>
          <w:kern w:val="0"/>
          <w:sz w:val="22"/>
          <w:szCs w:val="22"/>
          <w:lang w:eastAsia="zh-TW"/>
        </w:rPr>
        <w:t>本集團</w:t>
      </w:r>
      <w:r w:rsidRPr="009C1CE2">
        <w:rPr>
          <w:rFonts w:ascii="PMingLiU" w:eastAsia="PMingLiU" w:hAnsi="PMingLiU" w:hint="eastAsia"/>
          <w:kern w:val="0"/>
          <w:sz w:val="22"/>
          <w:lang w:eastAsia="zh-TW"/>
        </w:rPr>
        <w:t>」）</w:t>
      </w:r>
      <w:r w:rsidRPr="00E20D9C">
        <w:rPr>
          <w:rFonts w:ascii="PMingLiU" w:eastAsia="PMingLiU" w:hAnsi="PMingLiU" w:hint="eastAsia"/>
          <w:kern w:val="0"/>
          <w:sz w:val="22"/>
          <w:lang w:eastAsia="zh-TW"/>
        </w:rPr>
        <w:t>在自願基礎上作出。</w:t>
      </w:r>
    </w:p>
    <w:p w:rsidR="00361C94" w:rsidRPr="00324CCE"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872198">
      <w:pPr>
        <w:autoSpaceDE w:val="0"/>
        <w:autoSpaceDN w:val="0"/>
        <w:adjustRightInd w:val="0"/>
        <w:spacing w:line="360" w:lineRule="exact"/>
        <w:rPr>
          <w:rFonts w:ascii="PMingLiU" w:eastAsia="PMingLiU" w:hAnsi="PMingLiU"/>
          <w:kern w:val="0"/>
          <w:sz w:val="22"/>
          <w:lang w:eastAsia="zh-TW"/>
        </w:rPr>
      </w:pPr>
      <w:r w:rsidRPr="00872198">
        <w:rPr>
          <w:rFonts w:ascii="PMingLiU" w:eastAsia="PMingLiU" w:hAnsi="PMingLiU" w:hint="eastAsia"/>
          <w:kern w:val="0"/>
          <w:sz w:val="22"/>
          <w:lang w:eastAsia="zh-TW"/>
        </w:rPr>
        <w:t>茲提述本公司關於新達制藥收購事項日期為二零一四年</w:t>
      </w:r>
      <w:r>
        <w:rPr>
          <w:rFonts w:ascii="PMingLiU" w:eastAsia="PMingLiU" w:hAnsi="PMingLiU" w:hint="eastAsia"/>
          <w:kern w:val="0"/>
          <w:sz w:val="22"/>
          <w:lang w:eastAsia="zh-TW"/>
        </w:rPr>
        <w:t>一</w:t>
      </w:r>
      <w:r w:rsidRPr="00872198">
        <w:rPr>
          <w:rFonts w:ascii="PMingLiU" w:eastAsia="PMingLiU" w:hAnsi="PMingLiU" w:hint="eastAsia"/>
          <w:kern w:val="0"/>
          <w:sz w:val="22"/>
          <w:lang w:eastAsia="zh-TW"/>
        </w:rPr>
        <w:t>月</w:t>
      </w:r>
      <w:r>
        <w:rPr>
          <w:rFonts w:ascii="PMingLiU" w:eastAsia="PMingLiU" w:hAnsi="PMingLiU" w:hint="eastAsia"/>
          <w:kern w:val="0"/>
          <w:sz w:val="22"/>
          <w:lang w:eastAsia="zh-TW"/>
        </w:rPr>
        <w:t>二十九日</w:t>
      </w:r>
      <w:r w:rsidRPr="00872198">
        <w:rPr>
          <w:rFonts w:ascii="PMingLiU" w:eastAsia="PMingLiU" w:hAnsi="PMingLiU" w:hint="eastAsia"/>
          <w:kern w:val="0"/>
          <w:sz w:val="22"/>
          <w:lang w:eastAsia="zh-TW"/>
        </w:rPr>
        <w:t>的公告（「</w:t>
      </w:r>
      <w:r w:rsidRPr="00A66594">
        <w:rPr>
          <w:rFonts w:ascii="PMingLiU" w:eastAsia="PMingLiU" w:hAnsi="PMingLiU" w:hint="eastAsia"/>
          <w:b/>
          <w:kern w:val="0"/>
          <w:sz w:val="22"/>
          <w:lang w:eastAsia="zh-TW"/>
        </w:rPr>
        <w:t>公告</w:t>
      </w:r>
      <w:r w:rsidRPr="00872198">
        <w:rPr>
          <w:rFonts w:ascii="PMingLiU" w:eastAsia="PMingLiU" w:hAnsi="PMingLiU" w:hint="eastAsia"/>
          <w:kern w:val="0"/>
          <w:sz w:val="22"/>
          <w:lang w:eastAsia="zh-TW"/>
        </w:rPr>
        <w:t>」）</w:t>
      </w:r>
      <w:r>
        <w:rPr>
          <w:rFonts w:ascii="PMingLiU" w:eastAsia="PMingLiU" w:hAnsi="PMingLiU" w:hint="eastAsia"/>
          <w:kern w:val="0"/>
          <w:sz w:val="22"/>
          <w:lang w:eastAsia="zh-TW"/>
        </w:rPr>
        <w:t>及</w:t>
      </w:r>
      <w:r w:rsidRPr="00872198">
        <w:rPr>
          <w:rFonts w:ascii="PMingLiU" w:eastAsia="PMingLiU" w:hAnsi="PMingLiU" w:hint="eastAsia"/>
          <w:kern w:val="0"/>
          <w:sz w:val="22"/>
          <w:lang w:eastAsia="zh-TW"/>
        </w:rPr>
        <w:t>日期為二零一四年</w:t>
      </w:r>
      <w:r>
        <w:rPr>
          <w:rFonts w:ascii="PMingLiU" w:eastAsia="PMingLiU" w:hAnsi="PMingLiU" w:hint="eastAsia"/>
          <w:kern w:val="0"/>
          <w:sz w:val="22"/>
          <w:lang w:eastAsia="zh-TW"/>
        </w:rPr>
        <w:t>三</w:t>
      </w:r>
      <w:r w:rsidRPr="00872198">
        <w:rPr>
          <w:rFonts w:ascii="PMingLiU" w:eastAsia="PMingLiU" w:hAnsi="PMingLiU" w:hint="eastAsia"/>
          <w:kern w:val="0"/>
          <w:sz w:val="22"/>
          <w:lang w:eastAsia="zh-TW"/>
        </w:rPr>
        <w:t>月</w:t>
      </w:r>
      <w:r>
        <w:rPr>
          <w:rFonts w:ascii="PMingLiU" w:eastAsia="PMingLiU" w:hAnsi="PMingLiU" w:hint="eastAsia"/>
          <w:kern w:val="0"/>
          <w:sz w:val="22"/>
          <w:lang w:eastAsia="zh-TW"/>
        </w:rPr>
        <w:t>三日</w:t>
      </w:r>
      <w:r w:rsidRPr="00872198">
        <w:rPr>
          <w:rFonts w:ascii="PMingLiU" w:eastAsia="PMingLiU" w:hAnsi="PMingLiU" w:hint="eastAsia"/>
          <w:kern w:val="0"/>
          <w:sz w:val="22"/>
          <w:lang w:eastAsia="zh-TW"/>
        </w:rPr>
        <w:t>的的通函（「</w:t>
      </w:r>
      <w:r w:rsidRPr="00A66594">
        <w:rPr>
          <w:rFonts w:ascii="PMingLiU" w:eastAsia="PMingLiU" w:hAnsi="PMingLiU" w:hint="eastAsia"/>
          <w:b/>
          <w:kern w:val="0"/>
          <w:sz w:val="22"/>
          <w:lang w:eastAsia="zh-TW"/>
        </w:rPr>
        <w:t>通函</w:t>
      </w:r>
      <w:r w:rsidRPr="00872198">
        <w:rPr>
          <w:rFonts w:ascii="PMingLiU" w:eastAsia="PMingLiU" w:hAnsi="PMingLiU" w:hint="eastAsia"/>
          <w:kern w:val="0"/>
          <w:sz w:val="22"/>
          <w:lang w:eastAsia="zh-TW"/>
        </w:rPr>
        <w:t>」）</w:t>
      </w:r>
      <w:r>
        <w:rPr>
          <w:rFonts w:ascii="PMingLiU" w:eastAsia="PMingLiU" w:hAnsi="PMingLiU" w:hint="eastAsia"/>
          <w:kern w:val="0"/>
          <w:sz w:val="22"/>
          <w:lang w:eastAsia="zh-TW"/>
        </w:rPr>
        <w:t>及随後</w:t>
      </w:r>
      <w:r w:rsidRPr="00872198">
        <w:rPr>
          <w:rFonts w:ascii="PMingLiU" w:eastAsia="PMingLiU" w:hAnsi="PMingLiU" w:hint="eastAsia"/>
          <w:kern w:val="0"/>
          <w:sz w:val="22"/>
          <w:lang w:eastAsia="zh-TW"/>
        </w:rPr>
        <w:t>關於臨時股東大會決議的公告。在此沒有被定義的所有辭彙與通函</w:t>
      </w:r>
      <w:r>
        <w:rPr>
          <w:rFonts w:ascii="PMingLiU" w:eastAsia="PMingLiU" w:hAnsi="PMingLiU" w:hint="eastAsia"/>
          <w:kern w:val="0"/>
          <w:sz w:val="22"/>
          <w:lang w:eastAsia="zh-TW"/>
        </w:rPr>
        <w:t>及</w:t>
      </w:r>
      <w:r w:rsidRPr="00872198">
        <w:rPr>
          <w:rFonts w:ascii="PMingLiU" w:eastAsia="PMingLiU" w:hAnsi="PMingLiU" w:hint="eastAsia"/>
          <w:kern w:val="0"/>
          <w:sz w:val="22"/>
          <w:lang w:eastAsia="zh-TW"/>
        </w:rPr>
        <w:t>公告中的為相同的涵義。</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6919FE">
      <w:pPr>
        <w:autoSpaceDE w:val="0"/>
        <w:autoSpaceDN w:val="0"/>
        <w:adjustRightInd w:val="0"/>
        <w:spacing w:line="360" w:lineRule="exact"/>
        <w:rPr>
          <w:rFonts w:ascii="PMingLiU" w:eastAsia="PMingLiU" w:hAnsi="PMingLiU"/>
          <w:kern w:val="0"/>
          <w:sz w:val="22"/>
          <w:lang w:eastAsia="zh-TW"/>
        </w:rPr>
      </w:pPr>
      <w:r w:rsidRPr="00E20D9C">
        <w:rPr>
          <w:rFonts w:ascii="PMingLiU" w:eastAsia="PMingLiU" w:hAnsi="PMingLiU" w:hint="eastAsia"/>
          <w:kern w:val="0"/>
          <w:sz w:val="22"/>
          <w:lang w:eastAsia="zh-TW"/>
        </w:rPr>
        <w:t>本公</w:t>
      </w:r>
      <w:r w:rsidRPr="009C1CE2">
        <w:rPr>
          <w:rFonts w:ascii="PMingLiU" w:eastAsia="PMingLiU" w:hAnsi="PMingLiU" w:cs="MSung-Light" w:hint="eastAsia"/>
          <w:bCs/>
          <w:kern w:val="0"/>
          <w:sz w:val="22"/>
          <w:szCs w:val="30"/>
          <w:lang w:eastAsia="zh-TW"/>
        </w:rPr>
        <w:t>告</w:t>
      </w:r>
      <w:r w:rsidRPr="00E20D9C">
        <w:rPr>
          <w:rFonts w:ascii="PMingLiU" w:eastAsia="PMingLiU" w:hAnsi="PMingLiU" w:hint="eastAsia"/>
          <w:kern w:val="0"/>
          <w:sz w:val="22"/>
          <w:lang w:eastAsia="zh-TW"/>
        </w:rPr>
        <w:t>旨在使本公司的股東及潛在投資者瞭解</w:t>
      </w:r>
      <w:r w:rsidRPr="00440CEE">
        <w:rPr>
          <w:rFonts w:ascii="PMingLiU" w:eastAsia="PMingLiU" w:hAnsi="PMingLiU" w:hint="eastAsia"/>
          <w:bCs/>
          <w:sz w:val="22"/>
          <w:lang w:eastAsia="zh-TW"/>
        </w:rPr>
        <w:t>新達製藥收購事項</w:t>
      </w:r>
      <w:r>
        <w:rPr>
          <w:rFonts w:ascii="PMingLiU" w:eastAsia="PMingLiU" w:hAnsi="PMingLiU" w:hint="eastAsia"/>
          <w:bCs/>
          <w:sz w:val="22"/>
          <w:lang w:eastAsia="zh-TW"/>
        </w:rPr>
        <w:t>的</w:t>
      </w:r>
      <w:r>
        <w:rPr>
          <w:rFonts w:ascii="PMingLiU" w:eastAsia="PMingLiU" w:hAnsi="PMingLiU" w:hint="eastAsia"/>
          <w:kern w:val="0"/>
          <w:sz w:val="22"/>
          <w:lang w:eastAsia="zh-TW"/>
        </w:rPr>
        <w:t>最新</w:t>
      </w:r>
      <w:r w:rsidRPr="00E20D9C">
        <w:rPr>
          <w:rFonts w:ascii="PMingLiU" w:eastAsia="PMingLiU" w:hAnsi="PMingLiU" w:hint="eastAsia"/>
          <w:kern w:val="0"/>
          <w:sz w:val="22"/>
          <w:lang w:eastAsia="zh-TW"/>
        </w:rPr>
        <w:t>發展。</w:t>
      </w:r>
    </w:p>
    <w:p w:rsidR="00361C94" w:rsidRDefault="00361C94" w:rsidP="00324CCE">
      <w:pPr>
        <w:autoSpaceDE w:val="0"/>
        <w:autoSpaceDN w:val="0"/>
        <w:adjustRightInd w:val="0"/>
        <w:spacing w:line="360" w:lineRule="exact"/>
        <w:rPr>
          <w:rFonts w:ascii="PMingLiU" w:eastAsia="PMingLiU" w:hAnsi="PMingLiU"/>
          <w:kern w:val="0"/>
          <w:sz w:val="22"/>
          <w:lang w:eastAsia="zh-TW"/>
        </w:rPr>
      </w:pPr>
    </w:p>
    <w:p w:rsidR="00361C94" w:rsidRDefault="00361C94" w:rsidP="006919FE">
      <w:pPr>
        <w:autoSpaceDE w:val="0"/>
        <w:autoSpaceDN w:val="0"/>
        <w:adjustRightInd w:val="0"/>
        <w:spacing w:line="360" w:lineRule="exact"/>
        <w:rPr>
          <w:rFonts w:ascii="PMingLiU" w:eastAsia="PMingLiU" w:hAnsi="PMingLiU"/>
          <w:kern w:val="0"/>
          <w:sz w:val="22"/>
          <w:lang w:eastAsia="zh-TW"/>
        </w:rPr>
      </w:pPr>
      <w:r w:rsidRPr="00F50516">
        <w:rPr>
          <w:rFonts w:ascii="PMingLiU" w:eastAsia="PMingLiU" w:hAnsi="PMingLiU" w:hint="eastAsia"/>
          <w:b/>
          <w:kern w:val="0"/>
          <w:sz w:val="22"/>
          <w:lang w:eastAsia="zh-TW"/>
        </w:rPr>
        <w:t>新達製藥收購事項</w:t>
      </w:r>
    </w:p>
    <w:p w:rsidR="00361C94" w:rsidRPr="00324CCE"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F60BE5">
      <w:pPr>
        <w:widowControl/>
        <w:autoSpaceDE w:val="0"/>
        <w:autoSpaceDN w:val="0"/>
        <w:adjustRightInd w:val="0"/>
        <w:jc w:val="left"/>
        <w:rPr>
          <w:rFonts w:ascii="PMingLiU" w:eastAsia="PMingLiU" w:hAnsi="PMingLiU"/>
          <w:kern w:val="0"/>
          <w:sz w:val="22"/>
          <w:lang w:eastAsia="zh-TW"/>
        </w:rPr>
      </w:pPr>
      <w:r w:rsidRPr="00F60BE5">
        <w:rPr>
          <w:rFonts w:ascii="PMingLiU" w:eastAsia="PMingLiU" w:hAnsi="PMingLiU" w:hint="eastAsia"/>
          <w:kern w:val="0"/>
          <w:sz w:val="22"/>
          <w:lang w:eastAsia="zh-TW"/>
        </w:rPr>
        <w:t>於</w:t>
      </w:r>
      <w:r w:rsidRPr="00872198">
        <w:rPr>
          <w:rFonts w:ascii="PMingLiU" w:eastAsia="PMingLiU" w:hAnsi="PMingLiU" w:hint="eastAsia"/>
          <w:kern w:val="0"/>
          <w:sz w:val="22"/>
          <w:lang w:eastAsia="zh-TW"/>
        </w:rPr>
        <w:t>二零一四年</w:t>
      </w:r>
      <w:r>
        <w:rPr>
          <w:rFonts w:ascii="PMingLiU" w:eastAsia="PMingLiU" w:hAnsi="PMingLiU" w:hint="eastAsia"/>
          <w:kern w:val="0"/>
          <w:sz w:val="22"/>
          <w:lang w:eastAsia="zh-TW"/>
        </w:rPr>
        <w:t>三</w:t>
      </w:r>
      <w:r w:rsidRPr="00872198">
        <w:rPr>
          <w:rFonts w:ascii="PMingLiU" w:eastAsia="PMingLiU" w:hAnsi="PMingLiU" w:hint="eastAsia"/>
          <w:kern w:val="0"/>
          <w:sz w:val="22"/>
          <w:lang w:eastAsia="zh-TW"/>
        </w:rPr>
        <w:t>月</w:t>
      </w:r>
      <w:r>
        <w:rPr>
          <w:rFonts w:ascii="PMingLiU" w:eastAsia="PMingLiU" w:hAnsi="PMingLiU" w:hint="eastAsia"/>
          <w:kern w:val="0"/>
          <w:sz w:val="22"/>
          <w:lang w:eastAsia="zh-TW"/>
        </w:rPr>
        <w:t>十八日舉行的</w:t>
      </w:r>
      <w:r w:rsidRPr="00872198">
        <w:rPr>
          <w:rFonts w:ascii="PMingLiU" w:eastAsia="PMingLiU" w:hAnsi="PMingLiU" w:hint="eastAsia"/>
          <w:kern w:val="0"/>
          <w:sz w:val="22"/>
          <w:lang w:eastAsia="zh-TW"/>
        </w:rPr>
        <w:t>臨時股東大會</w:t>
      </w:r>
      <w:r>
        <w:rPr>
          <w:rFonts w:ascii="PMingLiU" w:eastAsia="PMingLiU" w:hAnsi="PMingLiU" w:hint="eastAsia"/>
          <w:kern w:val="0"/>
          <w:sz w:val="22"/>
          <w:lang w:eastAsia="zh-TW"/>
        </w:rPr>
        <w:t>，</w:t>
      </w:r>
      <w:r w:rsidRPr="00F60BE5">
        <w:rPr>
          <w:rFonts w:ascii="PMingLiU" w:eastAsia="PMingLiU" w:hAnsi="PMingLiU" w:hint="eastAsia"/>
          <w:kern w:val="0"/>
          <w:sz w:val="22"/>
          <w:lang w:eastAsia="zh-TW"/>
        </w:rPr>
        <w:t>股東</w:t>
      </w:r>
      <w:r>
        <w:rPr>
          <w:rFonts w:ascii="PMingLiU" w:eastAsia="PMingLiU" w:hAnsi="PMingLiU" w:hint="eastAsia"/>
          <w:kern w:val="0"/>
          <w:sz w:val="22"/>
          <w:lang w:eastAsia="zh-TW"/>
        </w:rPr>
        <w:t>通過</w:t>
      </w:r>
      <w:r w:rsidRPr="00872198">
        <w:rPr>
          <w:rFonts w:ascii="PMingLiU" w:eastAsia="PMingLiU" w:hAnsi="PMingLiU" w:hint="eastAsia"/>
          <w:kern w:val="0"/>
          <w:sz w:val="22"/>
          <w:lang w:eastAsia="zh-TW"/>
        </w:rPr>
        <w:t>決議</w:t>
      </w:r>
      <w:r w:rsidRPr="00F60BE5">
        <w:rPr>
          <w:rFonts w:ascii="PMingLiU" w:eastAsia="PMingLiU" w:hAnsi="PMingLiU" w:hint="eastAsia"/>
          <w:kern w:val="0"/>
          <w:sz w:val="22"/>
          <w:lang w:eastAsia="zh-TW"/>
        </w:rPr>
        <w:t>批准本公司</w:t>
      </w:r>
      <w:r>
        <w:rPr>
          <w:rFonts w:ascii="PMingLiU" w:eastAsia="PMingLiU" w:hAnsi="PMingLiU" w:hint="eastAsia"/>
          <w:kern w:val="0"/>
          <w:sz w:val="22"/>
          <w:lang w:eastAsia="zh-TW"/>
        </w:rPr>
        <w:t>於</w:t>
      </w:r>
      <w:r w:rsidRPr="00F60BE5">
        <w:rPr>
          <w:rFonts w:ascii="PMingLiU" w:eastAsia="PMingLiU" w:hAnsi="PMingLiU" w:hint="eastAsia"/>
          <w:kern w:val="0"/>
          <w:sz w:val="22"/>
          <w:lang w:eastAsia="zh-TW"/>
        </w:rPr>
        <w:t>山東產權交易中心以不超過人民幣</w:t>
      </w:r>
      <w:r w:rsidRPr="00F60BE5">
        <w:rPr>
          <w:rFonts w:ascii="PMingLiU" w:eastAsia="PMingLiU" w:hAnsi="PMingLiU"/>
          <w:kern w:val="0"/>
          <w:sz w:val="22"/>
          <w:lang w:eastAsia="zh-TW"/>
        </w:rPr>
        <w:t>1.12</w:t>
      </w:r>
      <w:r w:rsidRPr="00F60BE5">
        <w:rPr>
          <w:rFonts w:ascii="PMingLiU" w:eastAsia="PMingLiU" w:hAnsi="PMingLiU" w:hint="eastAsia"/>
          <w:kern w:val="0"/>
          <w:sz w:val="22"/>
          <w:lang w:eastAsia="zh-TW"/>
        </w:rPr>
        <w:t>億元的價格投標新達制藥</w:t>
      </w:r>
      <w:r w:rsidRPr="00F60BE5">
        <w:rPr>
          <w:rFonts w:ascii="PMingLiU" w:eastAsia="PMingLiU" w:hAnsi="PMingLiU"/>
          <w:kern w:val="0"/>
          <w:sz w:val="22"/>
          <w:lang w:eastAsia="zh-TW"/>
        </w:rPr>
        <w:t>40%</w:t>
      </w:r>
      <w:r w:rsidRPr="00F60BE5">
        <w:rPr>
          <w:rFonts w:ascii="PMingLiU" w:eastAsia="PMingLiU" w:hAnsi="PMingLiU" w:hint="eastAsia"/>
          <w:kern w:val="0"/>
          <w:sz w:val="22"/>
          <w:lang w:eastAsia="zh-TW"/>
        </w:rPr>
        <w:t>之股權</w:t>
      </w:r>
      <w:r w:rsidRPr="00691E55">
        <w:rPr>
          <w:rFonts w:ascii="PMingLiU" w:eastAsia="PMingLiU" w:hAnsi="PMingLiU" w:hint="eastAsia"/>
          <w:kern w:val="0"/>
          <w:sz w:val="22"/>
          <w:lang w:eastAsia="zh-TW"/>
        </w:rPr>
        <w:t>（「</w:t>
      </w:r>
      <w:r w:rsidRPr="00440CEE">
        <w:rPr>
          <w:rFonts w:ascii="PMingLiU" w:eastAsia="PMingLiU" w:hAnsi="PMingLiU" w:hint="eastAsia"/>
          <w:b/>
          <w:kern w:val="0"/>
          <w:sz w:val="22"/>
          <w:lang w:eastAsia="zh-TW"/>
        </w:rPr>
        <w:t>相關股權</w:t>
      </w:r>
      <w:r w:rsidRPr="00691E55">
        <w:rPr>
          <w:rFonts w:ascii="PMingLiU" w:eastAsia="PMingLiU" w:hAnsi="PMingLiU" w:hint="eastAsia"/>
          <w:kern w:val="0"/>
          <w:sz w:val="22"/>
          <w:lang w:eastAsia="zh-TW"/>
        </w:rPr>
        <w:t>」）</w:t>
      </w:r>
      <w:r w:rsidRPr="00F60BE5">
        <w:rPr>
          <w:rFonts w:ascii="PMingLiU" w:eastAsia="PMingLiU" w:hAnsi="PMingLiU" w:hint="eastAsia"/>
          <w:kern w:val="0"/>
          <w:sz w:val="22"/>
          <w:lang w:eastAsia="zh-TW"/>
        </w:rPr>
        <w:t>，及本公司與華魯控股就</w:t>
      </w:r>
      <w:r w:rsidRPr="00691E55">
        <w:rPr>
          <w:rFonts w:ascii="PMingLiU" w:eastAsia="PMingLiU" w:hAnsi="PMingLiU" w:hint="eastAsia"/>
          <w:kern w:val="0"/>
          <w:sz w:val="22"/>
          <w:lang w:eastAsia="zh-TW"/>
        </w:rPr>
        <w:t>相關股權</w:t>
      </w:r>
      <w:r w:rsidRPr="00F60BE5">
        <w:rPr>
          <w:rFonts w:ascii="PMingLiU" w:eastAsia="PMingLiU" w:hAnsi="PMingLiU" w:hint="eastAsia"/>
          <w:kern w:val="0"/>
          <w:sz w:val="22"/>
          <w:lang w:eastAsia="zh-TW"/>
        </w:rPr>
        <w:t>訂立之收購協議及其項下擬進行的交易（倘投標成功）</w:t>
      </w:r>
      <w:r w:rsidRPr="00872198">
        <w:rPr>
          <w:rFonts w:ascii="PMingLiU" w:eastAsia="PMingLiU" w:hAnsi="PMingLiU" w:hint="eastAsia"/>
          <w:kern w:val="0"/>
          <w:sz w:val="22"/>
          <w:lang w:eastAsia="zh-TW"/>
        </w:rPr>
        <w:t>。</w:t>
      </w:r>
    </w:p>
    <w:p w:rsidR="00361C94" w:rsidRDefault="00361C94" w:rsidP="00301DB5">
      <w:pPr>
        <w:autoSpaceDE w:val="0"/>
        <w:autoSpaceDN w:val="0"/>
        <w:adjustRightInd w:val="0"/>
        <w:spacing w:line="360" w:lineRule="exact"/>
        <w:rPr>
          <w:rFonts w:ascii="PMingLiU" w:eastAsia="PMingLiU" w:hAnsi="PMingLiU"/>
          <w:kern w:val="0"/>
          <w:sz w:val="22"/>
          <w:lang w:eastAsia="zh-TW"/>
        </w:rPr>
      </w:pPr>
    </w:p>
    <w:p w:rsidR="00361C94" w:rsidRDefault="00361C94" w:rsidP="00301DB5">
      <w:pPr>
        <w:autoSpaceDE w:val="0"/>
        <w:autoSpaceDN w:val="0"/>
        <w:adjustRightInd w:val="0"/>
        <w:spacing w:line="360" w:lineRule="exact"/>
        <w:rPr>
          <w:rFonts w:ascii="PMingLiU" w:eastAsia="PMingLiU" w:hAnsi="PMingLiU"/>
          <w:kern w:val="0"/>
          <w:sz w:val="22"/>
          <w:lang w:eastAsia="zh-TW"/>
        </w:rPr>
      </w:pPr>
      <w:r w:rsidRPr="00301DB5">
        <w:rPr>
          <w:rFonts w:ascii="PMingLiU" w:eastAsia="PMingLiU" w:hAnsi="PMingLiU" w:hint="eastAsia"/>
          <w:kern w:val="0"/>
          <w:sz w:val="22"/>
          <w:lang w:eastAsia="zh-TW"/>
        </w:rPr>
        <w:t>誠如</w:t>
      </w:r>
      <w:r w:rsidRPr="00872198">
        <w:rPr>
          <w:rFonts w:ascii="PMingLiU" w:eastAsia="PMingLiU" w:hAnsi="PMingLiU" w:hint="eastAsia"/>
          <w:kern w:val="0"/>
          <w:sz w:val="22"/>
          <w:lang w:eastAsia="zh-TW"/>
        </w:rPr>
        <w:t>公告</w:t>
      </w:r>
      <w:r w:rsidRPr="00301DB5">
        <w:rPr>
          <w:rFonts w:ascii="PMingLiU" w:eastAsia="PMingLiU" w:hAnsi="PMingLiU" w:hint="eastAsia"/>
          <w:kern w:val="0"/>
          <w:sz w:val="22"/>
          <w:lang w:eastAsia="zh-TW"/>
        </w:rPr>
        <w:t>及</w:t>
      </w:r>
      <w:r w:rsidRPr="00872198">
        <w:rPr>
          <w:rFonts w:ascii="PMingLiU" w:eastAsia="PMingLiU" w:hAnsi="PMingLiU" w:hint="eastAsia"/>
          <w:kern w:val="0"/>
          <w:sz w:val="22"/>
          <w:lang w:eastAsia="zh-TW"/>
        </w:rPr>
        <w:t>通函</w:t>
      </w:r>
      <w:r>
        <w:rPr>
          <w:rFonts w:ascii="PMingLiU" w:eastAsia="PMingLiU" w:hAnsi="PMingLiU" w:hint="eastAsia"/>
          <w:kern w:val="0"/>
          <w:sz w:val="22"/>
          <w:lang w:eastAsia="zh-TW"/>
        </w:rPr>
        <w:t>所披露，</w:t>
      </w:r>
      <w:r w:rsidRPr="00301DB5">
        <w:rPr>
          <w:rFonts w:ascii="PMingLiU" w:eastAsia="PMingLiU" w:hAnsi="PMingLiU" w:hint="eastAsia"/>
          <w:kern w:val="0"/>
          <w:sz w:val="22"/>
          <w:lang w:eastAsia="zh-TW"/>
        </w:rPr>
        <w:t>山東產權交易中心的招標程序規定</w:t>
      </w:r>
      <w:r>
        <w:rPr>
          <w:rFonts w:ascii="PMingLiU" w:eastAsia="PMingLiU" w:hAnsi="PMingLiU" w:hint="eastAsia"/>
          <w:kern w:val="0"/>
          <w:sz w:val="22"/>
          <w:lang w:eastAsia="zh-TW"/>
        </w:rPr>
        <w:t>，</w:t>
      </w:r>
      <w:r w:rsidRPr="00F60BE5">
        <w:rPr>
          <w:rFonts w:ascii="PMingLiU" w:eastAsia="PMingLiU" w:hAnsi="PMingLiU" w:hint="eastAsia"/>
          <w:kern w:val="0"/>
          <w:sz w:val="22"/>
          <w:lang w:eastAsia="zh-TW"/>
        </w:rPr>
        <w:t>倘本公司</w:t>
      </w:r>
      <w:r w:rsidRPr="00301DB5">
        <w:rPr>
          <w:rFonts w:ascii="PMingLiU" w:eastAsia="PMingLiU" w:hAnsi="PMingLiU" w:hint="eastAsia"/>
          <w:kern w:val="0"/>
          <w:sz w:val="22"/>
          <w:lang w:eastAsia="zh-TW"/>
        </w:rPr>
        <w:t>競標</w:t>
      </w:r>
      <w:r w:rsidRPr="00F60BE5">
        <w:rPr>
          <w:rFonts w:ascii="PMingLiU" w:eastAsia="PMingLiU" w:hAnsi="PMingLiU" w:hint="eastAsia"/>
          <w:kern w:val="0"/>
          <w:sz w:val="22"/>
          <w:lang w:eastAsia="zh-TW"/>
        </w:rPr>
        <w:t>成功</w:t>
      </w:r>
      <w:r>
        <w:rPr>
          <w:rFonts w:ascii="PMingLiU" w:eastAsia="PMingLiU" w:hAnsi="PMingLiU" w:hint="eastAsia"/>
          <w:kern w:val="0"/>
          <w:sz w:val="22"/>
          <w:lang w:eastAsia="zh-TW"/>
        </w:rPr>
        <w:t>，</w:t>
      </w:r>
      <w:r w:rsidRPr="00301DB5">
        <w:rPr>
          <w:rFonts w:ascii="PMingLiU" w:eastAsia="PMingLiU" w:hAnsi="PMingLiU" w:hint="eastAsia"/>
          <w:kern w:val="0"/>
          <w:sz w:val="22"/>
          <w:lang w:eastAsia="zh-TW"/>
        </w:rPr>
        <w:t>本公司將須</w:t>
      </w:r>
      <w:bookmarkStart w:id="0" w:name="_GoBack"/>
      <w:bookmarkEnd w:id="0"/>
      <w:r w:rsidRPr="00301DB5">
        <w:rPr>
          <w:rFonts w:ascii="PMingLiU" w:eastAsia="PMingLiU" w:hAnsi="PMingLiU" w:hint="eastAsia"/>
          <w:kern w:val="0"/>
          <w:sz w:val="22"/>
          <w:lang w:eastAsia="zh-TW"/>
        </w:rPr>
        <w:t>訂立收購協議</w:t>
      </w:r>
      <w:r>
        <w:rPr>
          <w:rFonts w:ascii="PMingLiU" w:eastAsia="PMingLiU" w:hAnsi="PMingLiU" w:hint="eastAsia"/>
          <w:kern w:val="0"/>
          <w:sz w:val="22"/>
          <w:lang w:eastAsia="zh-TW"/>
        </w:rPr>
        <w:t>及按照以下程序</w:t>
      </w:r>
      <w:r w:rsidRPr="00691E55">
        <w:rPr>
          <w:rFonts w:ascii="PMingLiU" w:eastAsia="PMingLiU" w:hAnsi="PMingLiU" w:hint="eastAsia"/>
          <w:kern w:val="0"/>
          <w:sz w:val="22"/>
          <w:lang w:eastAsia="zh-TW"/>
        </w:rPr>
        <w:t>（「</w:t>
      </w:r>
      <w:r w:rsidRPr="00DB6A9C">
        <w:rPr>
          <w:rFonts w:ascii="PMingLiU" w:eastAsia="PMingLiU" w:hAnsi="PMingLiU" w:hint="eastAsia"/>
          <w:b/>
          <w:kern w:val="0"/>
          <w:sz w:val="22"/>
          <w:lang w:eastAsia="zh-TW"/>
        </w:rPr>
        <w:t>程序</w:t>
      </w:r>
      <w:r w:rsidRPr="00691E55">
        <w:rPr>
          <w:rFonts w:ascii="PMingLiU" w:eastAsia="PMingLiU" w:hAnsi="PMingLiU" w:hint="eastAsia"/>
          <w:kern w:val="0"/>
          <w:sz w:val="22"/>
          <w:lang w:eastAsia="zh-TW"/>
        </w:rPr>
        <w:t>」）</w:t>
      </w:r>
      <w:r w:rsidRPr="00301DB5">
        <w:rPr>
          <w:rFonts w:ascii="PMingLiU" w:eastAsia="PMingLiU" w:hAnsi="PMingLiU" w:hint="eastAsia"/>
          <w:kern w:val="0"/>
          <w:sz w:val="22"/>
          <w:lang w:eastAsia="zh-TW"/>
        </w:rPr>
        <w:t>進行</w:t>
      </w:r>
      <w:r w:rsidRPr="00872198">
        <w:rPr>
          <w:rFonts w:ascii="PMingLiU" w:eastAsia="PMingLiU" w:hAnsi="PMingLiU" w:hint="eastAsia"/>
          <w:kern w:val="0"/>
          <w:sz w:val="22"/>
          <w:lang w:eastAsia="zh-TW"/>
        </w:rPr>
        <w:t>新達制藥收購事項</w:t>
      </w:r>
      <w:r>
        <w:rPr>
          <w:rFonts w:ascii="PMingLiU" w:eastAsia="PMingLiU" w:hAnsi="PMingLiU" w:hint="eastAsia"/>
          <w:kern w:val="0"/>
          <w:sz w:val="22"/>
          <w:lang w:eastAsia="zh-TW"/>
        </w:rPr>
        <w:t>：</w:t>
      </w:r>
    </w:p>
    <w:p w:rsidR="00361C94" w:rsidRDefault="00361C94" w:rsidP="00301DB5">
      <w:pPr>
        <w:autoSpaceDE w:val="0"/>
        <w:autoSpaceDN w:val="0"/>
        <w:adjustRightInd w:val="0"/>
        <w:spacing w:line="360" w:lineRule="exact"/>
        <w:rPr>
          <w:rFonts w:ascii="PMingLiU" w:eastAsia="PMingLiU" w:hAnsi="PMingLiU"/>
          <w:kern w:val="0"/>
          <w:sz w:val="22"/>
          <w:lang w:eastAsia="zh-TW"/>
        </w:rPr>
      </w:pPr>
    </w:p>
    <w:p w:rsidR="00361C94" w:rsidRDefault="00361C94">
      <w:pPr>
        <w:numPr>
          <w:ilvl w:val="0"/>
          <w:numId w:val="2"/>
        </w:numPr>
        <w:autoSpaceDE w:val="0"/>
        <w:autoSpaceDN w:val="0"/>
        <w:adjustRightInd w:val="0"/>
        <w:spacing w:line="360" w:lineRule="exact"/>
        <w:rPr>
          <w:rFonts w:ascii="PMingLiU" w:eastAsia="PMingLiU" w:hAnsi="PMingLiU"/>
          <w:kern w:val="0"/>
          <w:sz w:val="22"/>
          <w:lang w:eastAsia="zh-TW"/>
        </w:rPr>
      </w:pPr>
      <w:r w:rsidRPr="00301DB5">
        <w:rPr>
          <w:rFonts w:ascii="PMingLiU" w:eastAsia="PMingLiU" w:hAnsi="PMingLiU" w:hint="eastAsia"/>
          <w:kern w:val="0"/>
          <w:sz w:val="22"/>
          <w:lang w:eastAsia="zh-TW"/>
        </w:rPr>
        <w:t>確認本公司</w:t>
      </w:r>
      <w:r w:rsidRPr="00F60BE5">
        <w:rPr>
          <w:rFonts w:ascii="PMingLiU" w:eastAsia="PMingLiU" w:hAnsi="PMingLiU" w:hint="eastAsia"/>
          <w:kern w:val="0"/>
          <w:sz w:val="22"/>
          <w:lang w:eastAsia="zh-TW"/>
        </w:rPr>
        <w:t>就</w:t>
      </w:r>
      <w:r w:rsidRPr="00691E55">
        <w:rPr>
          <w:rFonts w:ascii="PMingLiU" w:eastAsia="PMingLiU" w:hAnsi="PMingLiU" w:hint="eastAsia"/>
          <w:kern w:val="0"/>
          <w:sz w:val="22"/>
          <w:lang w:eastAsia="zh-TW"/>
        </w:rPr>
        <w:t>相關股權</w:t>
      </w:r>
      <w:r w:rsidRPr="00301DB5">
        <w:rPr>
          <w:rFonts w:ascii="PMingLiU" w:eastAsia="PMingLiU" w:hAnsi="PMingLiU" w:hint="eastAsia"/>
          <w:kern w:val="0"/>
          <w:sz w:val="22"/>
          <w:lang w:eastAsia="zh-TW"/>
        </w:rPr>
        <w:t>競標成功後</w:t>
      </w:r>
      <w:r w:rsidRPr="00301DB5">
        <w:rPr>
          <w:rFonts w:ascii="PMingLiU" w:eastAsia="PMingLiU" w:hAnsi="PMingLiU"/>
          <w:kern w:val="0"/>
          <w:sz w:val="22"/>
          <w:lang w:eastAsia="zh-TW"/>
        </w:rPr>
        <w:t>2</w:t>
      </w:r>
      <w:r w:rsidRPr="00301DB5">
        <w:rPr>
          <w:rFonts w:ascii="PMingLiU" w:eastAsia="PMingLiU" w:hAnsi="PMingLiU" w:hint="eastAsia"/>
          <w:kern w:val="0"/>
          <w:sz w:val="22"/>
          <w:lang w:eastAsia="zh-TW"/>
        </w:rPr>
        <w:t>個工作日內，本公司將與華魯控股訂立收購協議</w:t>
      </w:r>
      <w:r>
        <w:rPr>
          <w:rFonts w:ascii="PMingLiU" w:eastAsia="PMingLiU" w:hAnsi="PMingLiU" w:hint="eastAsia"/>
          <w:kern w:val="0"/>
          <w:sz w:val="22"/>
          <w:lang w:eastAsia="zh-TW"/>
        </w:rPr>
        <w:t>；及</w:t>
      </w:r>
    </w:p>
    <w:p w:rsidR="00361C94" w:rsidRDefault="00361C94">
      <w:pPr>
        <w:autoSpaceDE w:val="0"/>
        <w:autoSpaceDN w:val="0"/>
        <w:adjustRightInd w:val="0"/>
        <w:spacing w:line="360" w:lineRule="exact"/>
        <w:ind w:left="900"/>
        <w:rPr>
          <w:rFonts w:ascii="PMingLiU" w:eastAsia="PMingLiU" w:hAnsi="PMingLiU"/>
          <w:kern w:val="0"/>
          <w:sz w:val="22"/>
          <w:lang w:eastAsia="zh-TW"/>
        </w:rPr>
      </w:pPr>
    </w:p>
    <w:p w:rsidR="00361C94" w:rsidRDefault="00361C94">
      <w:pPr>
        <w:numPr>
          <w:ilvl w:val="0"/>
          <w:numId w:val="2"/>
        </w:numPr>
        <w:autoSpaceDE w:val="0"/>
        <w:autoSpaceDN w:val="0"/>
        <w:adjustRightInd w:val="0"/>
        <w:spacing w:line="360" w:lineRule="exact"/>
        <w:rPr>
          <w:rFonts w:ascii="PMingLiU" w:eastAsia="PMingLiU" w:hAnsi="PMingLiU"/>
          <w:kern w:val="0"/>
          <w:sz w:val="22"/>
          <w:lang w:eastAsia="zh-TW"/>
        </w:rPr>
      </w:pPr>
      <w:r w:rsidRPr="00C94CD6">
        <w:rPr>
          <w:rFonts w:ascii="PMingLiU" w:eastAsia="PMingLiU" w:hAnsi="PMingLiU" w:hint="eastAsia"/>
          <w:kern w:val="0"/>
          <w:sz w:val="22"/>
          <w:lang w:eastAsia="zh-TW"/>
        </w:rPr>
        <w:t>訂立收購協議後</w:t>
      </w:r>
      <w:r w:rsidRPr="00C94CD6">
        <w:rPr>
          <w:rFonts w:ascii="PMingLiU" w:eastAsia="PMingLiU" w:hAnsi="PMingLiU"/>
          <w:kern w:val="0"/>
          <w:sz w:val="22"/>
          <w:lang w:eastAsia="zh-TW"/>
        </w:rPr>
        <w:t>2</w:t>
      </w:r>
      <w:r w:rsidRPr="00C94CD6">
        <w:rPr>
          <w:rFonts w:ascii="PMingLiU" w:eastAsia="PMingLiU" w:hAnsi="PMingLiU" w:hint="eastAsia"/>
          <w:kern w:val="0"/>
          <w:sz w:val="22"/>
          <w:lang w:eastAsia="zh-TW"/>
        </w:rPr>
        <w:t>個工作日內，本公司須把購買價餘額存入山東產權交易中心指定的賬戶。</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6919FE">
      <w:pPr>
        <w:autoSpaceDE w:val="0"/>
        <w:autoSpaceDN w:val="0"/>
        <w:adjustRightInd w:val="0"/>
        <w:spacing w:line="360" w:lineRule="exact"/>
        <w:rPr>
          <w:rFonts w:ascii="PMingLiU" w:eastAsia="PMingLiU" w:hAnsi="PMingLiU"/>
          <w:kern w:val="0"/>
          <w:sz w:val="22"/>
          <w:lang w:eastAsia="zh-TW"/>
        </w:rPr>
      </w:pPr>
      <w:r w:rsidRPr="00301DB5">
        <w:rPr>
          <w:rFonts w:ascii="PMingLiU" w:eastAsia="PMingLiU" w:hAnsi="PMingLiU" w:hint="eastAsia"/>
          <w:kern w:val="0"/>
          <w:sz w:val="22"/>
          <w:lang w:eastAsia="zh-TW"/>
        </w:rPr>
        <w:t>鑑於上文所載</w:t>
      </w:r>
      <w:r>
        <w:rPr>
          <w:rFonts w:ascii="PMingLiU" w:eastAsia="PMingLiU" w:hAnsi="PMingLiU" w:hint="eastAsia"/>
          <w:kern w:val="0"/>
          <w:sz w:val="22"/>
          <w:lang w:eastAsia="zh-TW"/>
        </w:rPr>
        <w:t>的</w:t>
      </w:r>
      <w:r w:rsidRPr="00301DB5">
        <w:rPr>
          <w:rFonts w:ascii="PMingLiU" w:eastAsia="PMingLiU" w:hAnsi="PMingLiU" w:hint="eastAsia"/>
          <w:kern w:val="0"/>
          <w:sz w:val="22"/>
          <w:lang w:eastAsia="zh-TW"/>
        </w:rPr>
        <w:t>程序，本公司已向聯交所申請並獲授豁免嚴格遵守上市規則</w:t>
      </w:r>
      <w:r w:rsidRPr="00A91F27">
        <w:rPr>
          <w:rFonts w:ascii="PMingLiU" w:eastAsia="PMingLiU" w:hAnsi="PMingLiU" w:hint="eastAsia"/>
          <w:kern w:val="0"/>
          <w:sz w:val="22"/>
          <w:lang w:eastAsia="zh-TW"/>
        </w:rPr>
        <w:t>第</w:t>
      </w:r>
      <w:r w:rsidRPr="00A91F27">
        <w:rPr>
          <w:rFonts w:ascii="PMingLiU" w:eastAsia="PMingLiU" w:hAnsi="PMingLiU"/>
          <w:kern w:val="0"/>
          <w:sz w:val="22"/>
          <w:lang w:eastAsia="zh-TW"/>
        </w:rPr>
        <w:t>14.34</w:t>
      </w:r>
      <w:r w:rsidRPr="00A91F27">
        <w:rPr>
          <w:rFonts w:ascii="PMingLiU" w:eastAsia="PMingLiU" w:hAnsi="PMingLiU" w:hint="eastAsia"/>
          <w:kern w:val="0"/>
          <w:sz w:val="22"/>
          <w:lang w:eastAsia="zh-TW"/>
        </w:rPr>
        <w:t>及</w:t>
      </w:r>
      <w:r w:rsidRPr="00A91F27">
        <w:rPr>
          <w:rFonts w:ascii="PMingLiU" w:eastAsia="PMingLiU" w:hAnsi="PMingLiU"/>
          <w:kern w:val="0"/>
          <w:sz w:val="22"/>
          <w:lang w:eastAsia="zh-TW"/>
        </w:rPr>
        <w:t>14A.47</w:t>
      </w:r>
      <w:r w:rsidRPr="00A91F27">
        <w:rPr>
          <w:rFonts w:ascii="PMingLiU" w:eastAsia="PMingLiU" w:hAnsi="PMingLiU" w:hint="eastAsia"/>
          <w:kern w:val="0"/>
          <w:sz w:val="22"/>
          <w:lang w:eastAsia="zh-TW"/>
        </w:rPr>
        <w:t>條的規定</w:t>
      </w:r>
      <w:r w:rsidRPr="00301DB5">
        <w:rPr>
          <w:rFonts w:ascii="PMingLiU" w:eastAsia="PMingLiU" w:hAnsi="PMingLiU" w:hint="eastAsia"/>
          <w:kern w:val="0"/>
          <w:sz w:val="22"/>
          <w:lang w:eastAsia="zh-TW"/>
        </w:rPr>
        <w:t>。於</w:t>
      </w:r>
      <w:r w:rsidRPr="00301DB5">
        <w:rPr>
          <w:rFonts w:ascii="PMingLiU" w:eastAsia="PMingLiU" w:hAnsi="PMingLiU"/>
          <w:kern w:val="0"/>
          <w:sz w:val="22"/>
          <w:lang w:eastAsia="zh-TW"/>
        </w:rPr>
        <w:t>2014</w:t>
      </w:r>
      <w:r w:rsidRPr="00301DB5">
        <w:rPr>
          <w:rFonts w:ascii="PMingLiU" w:eastAsia="PMingLiU" w:hAnsi="PMingLiU" w:hint="eastAsia"/>
          <w:kern w:val="0"/>
          <w:sz w:val="22"/>
          <w:lang w:eastAsia="zh-TW"/>
        </w:rPr>
        <w:t>年</w:t>
      </w:r>
      <w:r w:rsidRPr="00301DB5">
        <w:rPr>
          <w:rFonts w:ascii="PMingLiU" w:eastAsia="PMingLiU" w:hAnsi="PMingLiU"/>
          <w:kern w:val="0"/>
          <w:sz w:val="22"/>
          <w:lang w:eastAsia="zh-TW"/>
        </w:rPr>
        <w:t>3</w:t>
      </w:r>
      <w:r w:rsidRPr="00301DB5">
        <w:rPr>
          <w:rFonts w:ascii="PMingLiU" w:eastAsia="PMingLiU" w:hAnsi="PMingLiU" w:hint="eastAsia"/>
          <w:kern w:val="0"/>
          <w:sz w:val="22"/>
          <w:lang w:eastAsia="zh-TW"/>
        </w:rPr>
        <w:t>月</w:t>
      </w:r>
      <w:r w:rsidRPr="00301DB5">
        <w:rPr>
          <w:rFonts w:ascii="PMingLiU" w:eastAsia="PMingLiU" w:hAnsi="PMingLiU"/>
          <w:kern w:val="0"/>
          <w:sz w:val="22"/>
          <w:lang w:eastAsia="zh-TW"/>
        </w:rPr>
        <w:t>18</w:t>
      </w:r>
      <w:r w:rsidRPr="00301DB5">
        <w:rPr>
          <w:rFonts w:ascii="PMingLiU" w:eastAsia="PMingLiU" w:hAnsi="PMingLiU" w:hint="eastAsia"/>
          <w:kern w:val="0"/>
          <w:sz w:val="22"/>
          <w:lang w:eastAsia="zh-TW"/>
        </w:rPr>
        <w:t>日，本公司</w:t>
      </w:r>
      <w:r w:rsidRPr="00872198">
        <w:rPr>
          <w:rFonts w:ascii="PMingLiU" w:eastAsia="PMingLiU" w:hAnsi="PMingLiU" w:hint="eastAsia"/>
          <w:kern w:val="0"/>
          <w:sz w:val="22"/>
          <w:lang w:eastAsia="zh-TW"/>
        </w:rPr>
        <w:t>於臨時股東大會</w:t>
      </w:r>
      <w:r w:rsidRPr="00301DB5">
        <w:rPr>
          <w:rFonts w:ascii="PMingLiU" w:eastAsia="PMingLiU" w:hAnsi="PMingLiU" w:hint="eastAsia"/>
          <w:kern w:val="0"/>
          <w:sz w:val="22"/>
          <w:lang w:eastAsia="zh-TW"/>
        </w:rPr>
        <w:t>獲得股東事先授權以不超過人民幣</w:t>
      </w:r>
      <w:r w:rsidRPr="00F60BE5">
        <w:rPr>
          <w:rFonts w:ascii="PMingLiU" w:eastAsia="PMingLiU" w:hAnsi="PMingLiU"/>
          <w:kern w:val="0"/>
          <w:sz w:val="22"/>
          <w:lang w:eastAsia="zh-TW"/>
        </w:rPr>
        <w:t>1.12</w:t>
      </w:r>
      <w:r w:rsidRPr="00F60BE5">
        <w:rPr>
          <w:rFonts w:ascii="PMingLiU" w:eastAsia="PMingLiU" w:hAnsi="PMingLiU" w:hint="eastAsia"/>
          <w:kern w:val="0"/>
          <w:sz w:val="22"/>
          <w:lang w:eastAsia="zh-TW"/>
        </w:rPr>
        <w:t>億元</w:t>
      </w:r>
      <w:r w:rsidRPr="00301DB5">
        <w:rPr>
          <w:rFonts w:ascii="PMingLiU" w:eastAsia="PMingLiU" w:hAnsi="PMingLiU" w:hint="eastAsia"/>
          <w:kern w:val="0"/>
          <w:sz w:val="22"/>
          <w:lang w:eastAsia="zh-TW"/>
        </w:rPr>
        <w:t>的最高競標價格</w:t>
      </w:r>
      <w:r>
        <w:rPr>
          <w:rFonts w:ascii="PMingLiU" w:eastAsia="PMingLiU" w:hAnsi="PMingLiU" w:hint="eastAsia"/>
          <w:kern w:val="0"/>
          <w:sz w:val="22"/>
          <w:lang w:eastAsia="zh-TW"/>
        </w:rPr>
        <w:t>去</w:t>
      </w:r>
      <w:r w:rsidRPr="00301DB5">
        <w:rPr>
          <w:rFonts w:ascii="PMingLiU" w:eastAsia="PMingLiU" w:hAnsi="PMingLiU" w:hint="eastAsia"/>
          <w:kern w:val="0"/>
          <w:sz w:val="22"/>
          <w:lang w:eastAsia="zh-TW"/>
        </w:rPr>
        <w:t>競標</w:t>
      </w:r>
      <w:r w:rsidRPr="00691E55">
        <w:rPr>
          <w:rFonts w:ascii="PMingLiU" w:eastAsia="PMingLiU" w:hAnsi="PMingLiU" w:hint="eastAsia"/>
          <w:kern w:val="0"/>
          <w:sz w:val="22"/>
          <w:lang w:eastAsia="zh-TW"/>
        </w:rPr>
        <w:t>相關股權</w:t>
      </w:r>
      <w:r w:rsidRPr="00301DB5">
        <w:rPr>
          <w:rFonts w:ascii="PMingLiU" w:eastAsia="PMingLiU" w:hAnsi="PMingLiU" w:hint="eastAsia"/>
          <w:kern w:val="0"/>
          <w:sz w:val="22"/>
          <w:lang w:eastAsia="zh-TW"/>
        </w:rPr>
        <w:t>。</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Pr="00B26A71" w:rsidRDefault="00361C94" w:rsidP="006919FE">
      <w:pPr>
        <w:autoSpaceDE w:val="0"/>
        <w:autoSpaceDN w:val="0"/>
        <w:adjustRightInd w:val="0"/>
        <w:spacing w:line="360" w:lineRule="exact"/>
        <w:rPr>
          <w:rFonts w:ascii="PMingLiU" w:eastAsia="PMingLiU" w:hAnsi="PMingLiU"/>
          <w:b/>
          <w:kern w:val="0"/>
          <w:sz w:val="22"/>
          <w:lang w:eastAsia="zh-TW"/>
        </w:rPr>
      </w:pPr>
      <w:r w:rsidRPr="00440CEE">
        <w:rPr>
          <w:rFonts w:ascii="PMingLiU" w:eastAsia="PMingLiU" w:hAnsi="PMingLiU" w:hint="eastAsia"/>
          <w:b/>
          <w:kern w:val="0"/>
          <w:sz w:val="22"/>
          <w:lang w:eastAsia="zh-TW"/>
        </w:rPr>
        <w:t>招標程序近期發展的最新情況</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6919FE">
      <w:pPr>
        <w:autoSpaceDE w:val="0"/>
        <w:autoSpaceDN w:val="0"/>
        <w:adjustRightInd w:val="0"/>
        <w:spacing w:line="360" w:lineRule="exact"/>
        <w:rPr>
          <w:rFonts w:ascii="PMingLiU" w:eastAsia="PMingLiU" w:hAnsi="PMingLiU"/>
          <w:kern w:val="0"/>
          <w:sz w:val="22"/>
          <w:lang w:eastAsia="zh-TW"/>
        </w:rPr>
      </w:pPr>
      <w:r w:rsidRPr="00B26A71">
        <w:rPr>
          <w:rFonts w:ascii="PMingLiU" w:eastAsia="PMingLiU" w:hAnsi="PMingLiU" w:hint="eastAsia"/>
          <w:kern w:val="0"/>
          <w:sz w:val="22"/>
          <w:lang w:eastAsia="zh-TW"/>
        </w:rPr>
        <w:t>有關</w:t>
      </w:r>
      <w:r w:rsidRPr="00691E55">
        <w:rPr>
          <w:rFonts w:ascii="PMingLiU" w:eastAsia="PMingLiU" w:hAnsi="PMingLiU" w:hint="eastAsia"/>
          <w:kern w:val="0"/>
          <w:sz w:val="22"/>
          <w:lang w:eastAsia="zh-TW"/>
        </w:rPr>
        <w:t>相關股權</w:t>
      </w:r>
      <w:r>
        <w:rPr>
          <w:rFonts w:ascii="PMingLiU" w:eastAsia="PMingLiU" w:hAnsi="PMingLiU" w:hint="eastAsia"/>
          <w:kern w:val="0"/>
          <w:sz w:val="22"/>
          <w:lang w:eastAsia="zh-TW"/>
        </w:rPr>
        <w:t>的</w:t>
      </w:r>
      <w:r w:rsidRPr="00B26A71">
        <w:rPr>
          <w:rFonts w:ascii="PMingLiU" w:eastAsia="PMingLiU" w:hAnsi="PMingLiU" w:hint="eastAsia"/>
          <w:kern w:val="0"/>
          <w:sz w:val="22"/>
          <w:lang w:eastAsia="zh-TW"/>
        </w:rPr>
        <w:t>招標過程仍在進行</w:t>
      </w:r>
      <w:r>
        <w:rPr>
          <w:rFonts w:ascii="PMingLiU" w:eastAsia="PMingLiU" w:hAnsi="PMingLiU" w:hint="eastAsia"/>
          <w:kern w:val="0"/>
          <w:sz w:val="22"/>
          <w:lang w:eastAsia="zh-TW"/>
        </w:rPr>
        <w:t>及</w:t>
      </w:r>
      <w:r w:rsidRPr="00691E55">
        <w:rPr>
          <w:rFonts w:ascii="PMingLiU" w:eastAsia="PMingLiU" w:hAnsi="PMingLiU" w:hint="eastAsia"/>
          <w:kern w:val="0"/>
          <w:sz w:val="22"/>
          <w:lang w:eastAsia="zh-TW"/>
        </w:rPr>
        <w:t>相關股權</w:t>
      </w:r>
      <w:r w:rsidRPr="00B26A71">
        <w:rPr>
          <w:rFonts w:ascii="PMingLiU" w:eastAsia="PMingLiU" w:hAnsi="PMingLiU" w:hint="eastAsia"/>
          <w:kern w:val="0"/>
          <w:sz w:val="22"/>
          <w:lang w:eastAsia="zh-TW"/>
        </w:rPr>
        <w:t>的</w:t>
      </w:r>
      <w:r w:rsidRPr="00301DB5">
        <w:rPr>
          <w:rFonts w:ascii="PMingLiU" w:eastAsia="PMingLiU" w:hAnsi="PMingLiU" w:hint="eastAsia"/>
          <w:kern w:val="0"/>
          <w:sz w:val="22"/>
          <w:lang w:eastAsia="zh-TW"/>
        </w:rPr>
        <w:t>競標</w:t>
      </w:r>
      <w:r w:rsidRPr="00B26A71">
        <w:rPr>
          <w:rFonts w:ascii="PMingLiU" w:eastAsia="PMingLiU" w:hAnsi="PMingLiU" w:hint="eastAsia"/>
          <w:kern w:val="0"/>
          <w:sz w:val="22"/>
          <w:lang w:eastAsia="zh-TW"/>
        </w:rPr>
        <w:t>尚未</w:t>
      </w:r>
      <w:r>
        <w:rPr>
          <w:rFonts w:ascii="PMingLiU" w:eastAsia="PMingLiU" w:hAnsi="PMingLiU" w:hint="eastAsia"/>
          <w:kern w:val="0"/>
          <w:sz w:val="22"/>
          <w:lang w:eastAsia="zh-TW"/>
        </w:rPr>
        <w:t>開始</w:t>
      </w:r>
      <w:r w:rsidRPr="00B26A71">
        <w:rPr>
          <w:rFonts w:ascii="PMingLiU" w:eastAsia="PMingLiU" w:hAnsi="PMingLiU" w:hint="eastAsia"/>
          <w:kern w:val="0"/>
          <w:sz w:val="22"/>
          <w:lang w:eastAsia="zh-TW"/>
        </w:rPr>
        <w:t>。</w:t>
      </w:r>
    </w:p>
    <w:p w:rsidR="00361C94" w:rsidRPr="00C94CD6"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6919FE">
      <w:pPr>
        <w:autoSpaceDE w:val="0"/>
        <w:autoSpaceDN w:val="0"/>
        <w:adjustRightInd w:val="0"/>
        <w:spacing w:line="360" w:lineRule="exact"/>
        <w:rPr>
          <w:rFonts w:ascii="PMingLiU" w:eastAsia="PMingLiU" w:hAnsi="PMingLiU"/>
          <w:kern w:val="0"/>
          <w:sz w:val="22"/>
          <w:lang w:eastAsia="zh-TW"/>
        </w:rPr>
      </w:pPr>
      <w:r w:rsidRPr="00701A41">
        <w:rPr>
          <w:rFonts w:ascii="PMingLiU" w:eastAsia="PMingLiU" w:hAnsi="PMingLiU" w:hint="eastAsia"/>
          <w:kern w:val="0"/>
          <w:sz w:val="22"/>
          <w:lang w:eastAsia="zh-TW"/>
        </w:rPr>
        <w:t>另外，最近本公司</w:t>
      </w:r>
      <w:r>
        <w:rPr>
          <w:rFonts w:ascii="PMingLiU" w:eastAsia="PMingLiU" w:hAnsi="PMingLiU" w:hint="eastAsia"/>
          <w:kern w:val="0"/>
          <w:sz w:val="22"/>
          <w:lang w:eastAsia="zh-TW"/>
        </w:rPr>
        <w:t>留意到在</w:t>
      </w:r>
      <w:r w:rsidRPr="00691E55">
        <w:rPr>
          <w:rFonts w:ascii="PMingLiU" w:eastAsia="PMingLiU" w:hAnsi="PMingLiU" w:hint="eastAsia"/>
          <w:kern w:val="0"/>
          <w:sz w:val="22"/>
          <w:lang w:eastAsia="zh-TW"/>
        </w:rPr>
        <w:t>相關股權</w:t>
      </w:r>
      <w:r>
        <w:rPr>
          <w:rFonts w:ascii="PMingLiU" w:eastAsia="PMingLiU" w:hAnsi="PMingLiU" w:hint="eastAsia"/>
          <w:kern w:val="0"/>
          <w:sz w:val="22"/>
          <w:lang w:eastAsia="zh-TW"/>
        </w:rPr>
        <w:t>的</w:t>
      </w:r>
      <w:r w:rsidRPr="00B26A71">
        <w:rPr>
          <w:rFonts w:ascii="PMingLiU" w:eastAsia="PMingLiU" w:hAnsi="PMingLiU" w:hint="eastAsia"/>
          <w:kern w:val="0"/>
          <w:sz w:val="22"/>
          <w:lang w:eastAsia="zh-TW"/>
        </w:rPr>
        <w:t>招</w:t>
      </w:r>
      <w:r w:rsidRPr="00301DB5">
        <w:rPr>
          <w:rFonts w:ascii="PMingLiU" w:eastAsia="PMingLiU" w:hAnsi="PMingLiU" w:hint="eastAsia"/>
          <w:kern w:val="0"/>
          <w:sz w:val="22"/>
          <w:lang w:eastAsia="zh-TW"/>
        </w:rPr>
        <w:t>標</w:t>
      </w:r>
      <w:r w:rsidRPr="00F60BE5">
        <w:rPr>
          <w:rFonts w:ascii="PMingLiU" w:eastAsia="PMingLiU" w:hAnsi="PMingLiU" w:hint="eastAsia"/>
          <w:kern w:val="0"/>
          <w:sz w:val="22"/>
          <w:lang w:eastAsia="zh-TW"/>
        </w:rPr>
        <w:t>過程中出現了其他意向受讓方（獨立第三方）</w:t>
      </w:r>
      <w:r w:rsidRPr="00691E55">
        <w:rPr>
          <w:rFonts w:ascii="PMingLiU" w:eastAsia="PMingLiU" w:hAnsi="PMingLiU" w:hint="eastAsia"/>
          <w:kern w:val="0"/>
          <w:sz w:val="22"/>
          <w:lang w:eastAsia="zh-TW"/>
        </w:rPr>
        <w:t>（「</w:t>
      </w:r>
      <w:r w:rsidRPr="00440CEE">
        <w:rPr>
          <w:rFonts w:ascii="PMingLiU" w:eastAsia="PMingLiU" w:hAnsi="PMingLiU" w:hint="eastAsia"/>
          <w:b/>
          <w:kern w:val="0"/>
          <w:sz w:val="22"/>
          <w:lang w:eastAsia="zh-TW"/>
        </w:rPr>
        <w:t>獨立第三方</w:t>
      </w:r>
      <w:r w:rsidRPr="00691E55">
        <w:rPr>
          <w:rFonts w:ascii="PMingLiU" w:eastAsia="PMingLiU" w:hAnsi="PMingLiU" w:hint="eastAsia"/>
          <w:kern w:val="0"/>
          <w:sz w:val="22"/>
          <w:lang w:eastAsia="zh-TW"/>
        </w:rPr>
        <w:t>」）</w:t>
      </w:r>
      <w:r w:rsidRPr="00B26A71">
        <w:rPr>
          <w:rFonts w:ascii="PMingLiU" w:eastAsia="PMingLiU" w:hAnsi="PMingLiU" w:hint="eastAsia"/>
          <w:kern w:val="0"/>
          <w:sz w:val="22"/>
          <w:lang w:eastAsia="zh-TW"/>
        </w:rPr>
        <w:t>。</w:t>
      </w:r>
      <w:r>
        <w:rPr>
          <w:rFonts w:ascii="PMingLiU" w:eastAsia="PMingLiU" w:hAnsi="PMingLiU" w:hint="eastAsia"/>
          <w:kern w:val="0"/>
          <w:sz w:val="22"/>
          <w:lang w:eastAsia="zh-TW"/>
        </w:rPr>
        <w:t>由於本公司的預定</w:t>
      </w:r>
      <w:r w:rsidRPr="00701A41">
        <w:rPr>
          <w:rFonts w:ascii="PMingLiU" w:eastAsia="PMingLiU" w:hAnsi="PMingLiU" w:hint="eastAsia"/>
          <w:kern w:val="0"/>
          <w:sz w:val="22"/>
          <w:lang w:eastAsia="zh-TW"/>
        </w:rPr>
        <w:t>最高</w:t>
      </w:r>
      <w:r w:rsidRPr="00301DB5">
        <w:rPr>
          <w:rFonts w:ascii="PMingLiU" w:eastAsia="PMingLiU" w:hAnsi="PMingLiU" w:hint="eastAsia"/>
          <w:kern w:val="0"/>
          <w:sz w:val="22"/>
          <w:lang w:eastAsia="zh-TW"/>
        </w:rPr>
        <w:t>競</w:t>
      </w:r>
      <w:r w:rsidRPr="00701A41">
        <w:rPr>
          <w:rFonts w:ascii="PMingLiU" w:eastAsia="PMingLiU" w:hAnsi="PMingLiU" w:hint="eastAsia"/>
          <w:kern w:val="0"/>
          <w:sz w:val="22"/>
          <w:lang w:eastAsia="zh-TW"/>
        </w:rPr>
        <w:t>標價已於</w:t>
      </w:r>
      <w:r w:rsidRPr="00872198">
        <w:rPr>
          <w:rFonts w:ascii="PMingLiU" w:eastAsia="PMingLiU" w:hAnsi="PMingLiU" w:hint="eastAsia"/>
          <w:kern w:val="0"/>
          <w:sz w:val="22"/>
          <w:lang w:eastAsia="zh-TW"/>
        </w:rPr>
        <w:t>通函</w:t>
      </w:r>
      <w:r>
        <w:rPr>
          <w:rFonts w:ascii="PMingLiU" w:eastAsia="PMingLiU" w:hAnsi="PMingLiU" w:hint="eastAsia"/>
          <w:kern w:val="0"/>
          <w:sz w:val="22"/>
          <w:lang w:eastAsia="zh-TW"/>
        </w:rPr>
        <w:t>及</w:t>
      </w:r>
      <w:r w:rsidRPr="00872198">
        <w:rPr>
          <w:rFonts w:ascii="PMingLiU" w:eastAsia="PMingLiU" w:hAnsi="PMingLiU" w:hint="eastAsia"/>
          <w:kern w:val="0"/>
          <w:sz w:val="22"/>
          <w:lang w:eastAsia="zh-TW"/>
        </w:rPr>
        <w:t>公告中</w:t>
      </w:r>
      <w:r w:rsidRPr="00701A41">
        <w:rPr>
          <w:rFonts w:ascii="PMingLiU" w:eastAsia="PMingLiU" w:hAnsi="PMingLiU" w:hint="eastAsia"/>
          <w:kern w:val="0"/>
          <w:sz w:val="22"/>
          <w:lang w:eastAsia="zh-TW"/>
        </w:rPr>
        <w:t>公開披露，本公司認為</w:t>
      </w:r>
      <w:r>
        <w:rPr>
          <w:rFonts w:ascii="PMingLiU" w:eastAsia="PMingLiU" w:hAnsi="PMingLiU" w:hint="eastAsia"/>
          <w:kern w:val="0"/>
          <w:sz w:val="22"/>
          <w:lang w:eastAsia="zh-TW"/>
        </w:rPr>
        <w:t>當其與獨立第三方</w:t>
      </w:r>
      <w:r w:rsidRPr="00301DB5">
        <w:rPr>
          <w:rFonts w:ascii="PMingLiU" w:eastAsia="PMingLiU" w:hAnsi="PMingLiU" w:hint="eastAsia"/>
          <w:kern w:val="0"/>
          <w:sz w:val="22"/>
          <w:lang w:eastAsia="zh-TW"/>
        </w:rPr>
        <w:t>競</w:t>
      </w:r>
      <w:r w:rsidRPr="00701A41">
        <w:rPr>
          <w:rFonts w:ascii="PMingLiU" w:eastAsia="PMingLiU" w:hAnsi="PMingLiU" w:hint="eastAsia"/>
          <w:kern w:val="0"/>
          <w:sz w:val="22"/>
          <w:lang w:eastAsia="zh-TW"/>
        </w:rPr>
        <w:t>標時，</w:t>
      </w:r>
      <w:r>
        <w:rPr>
          <w:rFonts w:ascii="PMingLiU" w:eastAsia="PMingLiU" w:hAnsi="PMingLiU" w:hint="eastAsia"/>
          <w:kern w:val="0"/>
          <w:sz w:val="22"/>
          <w:lang w:eastAsia="zh-TW"/>
        </w:rPr>
        <w:t>將處於不利位置</w:t>
      </w:r>
      <w:r w:rsidRPr="00701A41">
        <w:rPr>
          <w:rFonts w:ascii="PMingLiU" w:eastAsia="PMingLiU" w:hAnsi="PMingLiU" w:hint="eastAsia"/>
          <w:kern w:val="0"/>
          <w:sz w:val="22"/>
          <w:lang w:eastAsia="zh-TW"/>
        </w:rPr>
        <w:t>。</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6919FE">
      <w:pPr>
        <w:autoSpaceDE w:val="0"/>
        <w:autoSpaceDN w:val="0"/>
        <w:adjustRightInd w:val="0"/>
        <w:spacing w:line="360" w:lineRule="exact"/>
        <w:rPr>
          <w:rFonts w:ascii="PMingLiU" w:eastAsia="PMingLiU" w:hAnsi="PMingLiU"/>
          <w:kern w:val="0"/>
          <w:sz w:val="22"/>
          <w:lang w:eastAsia="zh-TW"/>
        </w:rPr>
      </w:pPr>
      <w:r w:rsidRPr="00701A41">
        <w:rPr>
          <w:rFonts w:ascii="PMingLiU" w:eastAsia="PMingLiU" w:hAnsi="PMingLiU" w:hint="eastAsia"/>
          <w:kern w:val="0"/>
          <w:sz w:val="22"/>
          <w:lang w:eastAsia="zh-TW"/>
        </w:rPr>
        <w:t>此外，本公司最近接到通知程序已被修訂。根據修訂後的程序，倘本公司</w:t>
      </w:r>
      <w:r w:rsidRPr="00301DB5">
        <w:rPr>
          <w:rFonts w:ascii="PMingLiU" w:eastAsia="PMingLiU" w:hAnsi="PMingLiU" w:hint="eastAsia"/>
          <w:kern w:val="0"/>
          <w:sz w:val="22"/>
          <w:lang w:eastAsia="zh-TW"/>
        </w:rPr>
        <w:t>競標</w:t>
      </w:r>
      <w:r w:rsidRPr="00F60BE5">
        <w:rPr>
          <w:rFonts w:ascii="PMingLiU" w:eastAsia="PMingLiU" w:hAnsi="PMingLiU" w:hint="eastAsia"/>
          <w:kern w:val="0"/>
          <w:sz w:val="22"/>
          <w:lang w:eastAsia="zh-TW"/>
        </w:rPr>
        <w:t>成功</w:t>
      </w:r>
      <w:r w:rsidRPr="00701A41">
        <w:rPr>
          <w:rFonts w:ascii="PMingLiU" w:eastAsia="PMingLiU" w:hAnsi="PMingLiU" w:hint="eastAsia"/>
          <w:kern w:val="0"/>
          <w:sz w:val="22"/>
          <w:lang w:eastAsia="zh-TW"/>
        </w:rPr>
        <w:t>，本公司</w:t>
      </w:r>
      <w:r>
        <w:rPr>
          <w:rFonts w:ascii="PMingLiU" w:eastAsia="PMingLiU" w:hAnsi="PMingLiU" w:hint="eastAsia"/>
          <w:kern w:val="0"/>
          <w:sz w:val="22"/>
          <w:lang w:eastAsia="zh-TW"/>
        </w:rPr>
        <w:t>可以在將</w:t>
      </w:r>
      <w:r w:rsidRPr="00301DB5">
        <w:rPr>
          <w:rFonts w:ascii="PMingLiU" w:eastAsia="PMingLiU" w:hAnsi="PMingLiU" w:hint="eastAsia"/>
          <w:kern w:val="0"/>
          <w:sz w:val="22"/>
          <w:lang w:eastAsia="zh-TW"/>
        </w:rPr>
        <w:t>與華魯控股訂立</w:t>
      </w:r>
      <w:r>
        <w:rPr>
          <w:rFonts w:ascii="PMingLiU" w:eastAsia="PMingLiU" w:hAnsi="PMingLiU" w:hint="eastAsia"/>
          <w:kern w:val="0"/>
          <w:sz w:val="22"/>
          <w:lang w:eastAsia="zh-TW"/>
        </w:rPr>
        <w:t>的</w:t>
      </w:r>
      <w:r w:rsidRPr="00301DB5">
        <w:rPr>
          <w:rFonts w:ascii="PMingLiU" w:eastAsia="PMingLiU" w:hAnsi="PMingLiU" w:hint="eastAsia"/>
          <w:kern w:val="0"/>
          <w:sz w:val="22"/>
          <w:lang w:eastAsia="zh-TW"/>
        </w:rPr>
        <w:t>收購協議</w:t>
      </w:r>
      <w:r>
        <w:rPr>
          <w:rFonts w:ascii="PMingLiU" w:eastAsia="PMingLiU" w:hAnsi="PMingLiU" w:hint="eastAsia"/>
          <w:kern w:val="0"/>
          <w:sz w:val="22"/>
          <w:lang w:eastAsia="zh-TW"/>
        </w:rPr>
        <w:t>加入需</w:t>
      </w:r>
      <w:r w:rsidRPr="00701A41">
        <w:rPr>
          <w:rFonts w:ascii="PMingLiU" w:eastAsia="PMingLiU" w:hAnsi="PMingLiU" w:hint="eastAsia"/>
          <w:kern w:val="0"/>
          <w:sz w:val="22"/>
          <w:lang w:eastAsia="zh-TW"/>
        </w:rPr>
        <w:t>獲</w:t>
      </w:r>
      <w:r>
        <w:rPr>
          <w:rFonts w:ascii="PMingLiU" w:eastAsia="PMingLiU" w:hAnsi="PMingLiU" w:hint="eastAsia"/>
          <w:kern w:val="0"/>
          <w:sz w:val="22"/>
          <w:lang w:eastAsia="zh-TW"/>
        </w:rPr>
        <w:t>得</w:t>
      </w:r>
      <w:r w:rsidRPr="00701A41">
        <w:rPr>
          <w:rFonts w:ascii="PMingLiU" w:eastAsia="PMingLiU" w:hAnsi="PMingLiU" w:hint="eastAsia"/>
          <w:kern w:val="0"/>
          <w:sz w:val="22"/>
          <w:lang w:eastAsia="zh-TW"/>
        </w:rPr>
        <w:t>股東批准</w:t>
      </w:r>
      <w:r>
        <w:rPr>
          <w:rFonts w:ascii="PMingLiU" w:eastAsia="PMingLiU" w:hAnsi="PMingLiU" w:hint="eastAsia"/>
          <w:kern w:val="0"/>
          <w:sz w:val="22"/>
          <w:lang w:eastAsia="zh-TW"/>
        </w:rPr>
        <w:t>的先決條件</w:t>
      </w:r>
      <w:r w:rsidRPr="00701A41">
        <w:rPr>
          <w:rFonts w:ascii="PMingLiU" w:eastAsia="PMingLiU" w:hAnsi="PMingLiU" w:hint="eastAsia"/>
          <w:kern w:val="0"/>
          <w:sz w:val="22"/>
          <w:lang w:eastAsia="zh-TW"/>
        </w:rPr>
        <w:t>。因此，收購協議項下之交易</w:t>
      </w:r>
      <w:r>
        <w:rPr>
          <w:rFonts w:ascii="PMingLiU" w:eastAsia="PMingLiU" w:hAnsi="PMingLiU" w:hint="eastAsia"/>
          <w:kern w:val="0"/>
          <w:sz w:val="22"/>
          <w:lang w:eastAsia="zh-TW"/>
        </w:rPr>
        <w:t>及</w:t>
      </w:r>
      <w:r w:rsidRPr="00F50516">
        <w:rPr>
          <w:rFonts w:ascii="PMingLiU" w:eastAsia="PMingLiU" w:hAnsi="PMingLiU" w:hint="eastAsia"/>
          <w:kern w:val="0"/>
          <w:sz w:val="22"/>
          <w:lang w:eastAsia="zh-TW"/>
        </w:rPr>
        <w:t>購買價餘額</w:t>
      </w:r>
      <w:r>
        <w:rPr>
          <w:rFonts w:ascii="PMingLiU" w:eastAsia="PMingLiU" w:hAnsi="PMingLiU" w:hint="eastAsia"/>
          <w:kern w:val="0"/>
          <w:sz w:val="22"/>
          <w:lang w:eastAsia="zh-TW"/>
        </w:rPr>
        <w:t>的支付</w:t>
      </w:r>
      <w:r w:rsidRPr="00701A41">
        <w:rPr>
          <w:rFonts w:ascii="PMingLiU" w:eastAsia="PMingLiU" w:hAnsi="PMingLiU" w:hint="eastAsia"/>
          <w:kern w:val="0"/>
          <w:sz w:val="22"/>
          <w:lang w:eastAsia="zh-TW"/>
        </w:rPr>
        <w:t>將只</w:t>
      </w:r>
      <w:r>
        <w:rPr>
          <w:rFonts w:ascii="PMingLiU" w:eastAsia="PMingLiU" w:hAnsi="PMingLiU" w:hint="eastAsia"/>
          <w:kern w:val="0"/>
          <w:sz w:val="22"/>
          <w:lang w:eastAsia="zh-TW"/>
        </w:rPr>
        <w:t>在</w:t>
      </w:r>
      <w:r w:rsidRPr="00701A41">
        <w:rPr>
          <w:rFonts w:ascii="PMingLiU" w:eastAsia="PMingLiU" w:hAnsi="PMingLiU" w:hint="eastAsia"/>
          <w:kern w:val="0"/>
          <w:sz w:val="22"/>
          <w:lang w:eastAsia="zh-TW"/>
        </w:rPr>
        <w:t>已獲得獨立股東批准（如適用）後</w:t>
      </w:r>
      <w:r>
        <w:rPr>
          <w:rFonts w:ascii="PMingLiU" w:eastAsia="PMingLiU" w:hAnsi="PMingLiU" w:hint="eastAsia"/>
          <w:kern w:val="0"/>
          <w:sz w:val="22"/>
          <w:lang w:eastAsia="zh-TW"/>
        </w:rPr>
        <w:t>才</w:t>
      </w:r>
      <w:r w:rsidRPr="00701A41">
        <w:rPr>
          <w:rFonts w:ascii="PMingLiU" w:eastAsia="PMingLiU" w:hAnsi="PMingLiU" w:hint="eastAsia"/>
          <w:kern w:val="0"/>
          <w:sz w:val="22"/>
          <w:lang w:eastAsia="zh-TW"/>
        </w:rPr>
        <w:t>進行。</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Default="00361C94" w:rsidP="006919FE">
      <w:pPr>
        <w:autoSpaceDE w:val="0"/>
        <w:autoSpaceDN w:val="0"/>
        <w:adjustRightInd w:val="0"/>
        <w:spacing w:line="360" w:lineRule="exact"/>
        <w:rPr>
          <w:rFonts w:ascii="PMingLiU" w:eastAsia="PMingLiU" w:hAnsi="PMingLiU"/>
          <w:kern w:val="0"/>
          <w:sz w:val="22"/>
          <w:lang w:eastAsia="zh-TW"/>
        </w:rPr>
      </w:pPr>
      <w:r w:rsidRPr="00301DB5">
        <w:rPr>
          <w:rFonts w:ascii="PMingLiU" w:eastAsia="PMingLiU" w:hAnsi="PMingLiU" w:hint="eastAsia"/>
          <w:kern w:val="0"/>
          <w:sz w:val="22"/>
          <w:lang w:eastAsia="zh-TW"/>
        </w:rPr>
        <w:t>鑑於</w:t>
      </w:r>
      <w:r>
        <w:rPr>
          <w:rFonts w:ascii="PMingLiU" w:eastAsia="PMingLiU" w:hAnsi="PMingLiU" w:hint="eastAsia"/>
          <w:kern w:val="0"/>
          <w:sz w:val="22"/>
          <w:lang w:eastAsia="zh-TW"/>
        </w:rPr>
        <w:t>以上所</w:t>
      </w:r>
      <w:r w:rsidRPr="00B83298">
        <w:rPr>
          <w:rFonts w:ascii="PMingLiU" w:eastAsia="PMingLiU" w:hAnsi="PMingLiU" w:hint="eastAsia"/>
          <w:kern w:val="0"/>
          <w:sz w:val="22"/>
          <w:lang w:eastAsia="zh-TW"/>
        </w:rPr>
        <w:t>述</w:t>
      </w:r>
      <w:r w:rsidRPr="00F60BE5">
        <w:rPr>
          <w:rFonts w:ascii="PMingLiU" w:eastAsia="PMingLiU" w:hAnsi="PMingLiU" w:hint="eastAsia"/>
          <w:kern w:val="0"/>
          <w:sz w:val="22"/>
          <w:lang w:eastAsia="zh-TW"/>
        </w:rPr>
        <w:t>，同時考慮到新達製藥目前的業務情況，董事會於</w:t>
      </w:r>
      <w:r w:rsidRPr="00872198">
        <w:rPr>
          <w:rFonts w:ascii="PMingLiU" w:eastAsia="PMingLiU" w:hAnsi="PMingLiU" w:hint="eastAsia"/>
          <w:kern w:val="0"/>
          <w:sz w:val="22"/>
          <w:lang w:eastAsia="zh-TW"/>
        </w:rPr>
        <w:t>二零一四年</w:t>
      </w:r>
      <w:r>
        <w:rPr>
          <w:rFonts w:ascii="PMingLiU" w:hAnsi="PMingLiU" w:hint="eastAsia"/>
          <w:kern w:val="0"/>
          <w:sz w:val="22"/>
          <w:lang w:eastAsia="zh-TW"/>
        </w:rPr>
        <w:t>八</w:t>
      </w:r>
      <w:r w:rsidRPr="00872198">
        <w:rPr>
          <w:rFonts w:ascii="PMingLiU" w:eastAsia="PMingLiU" w:hAnsi="PMingLiU" w:hint="eastAsia"/>
          <w:kern w:val="0"/>
          <w:sz w:val="22"/>
          <w:lang w:eastAsia="zh-TW"/>
        </w:rPr>
        <w:t>月</w:t>
      </w:r>
      <w:r>
        <w:rPr>
          <w:rFonts w:ascii="PMingLiU" w:hAnsi="PMingLiU" w:hint="eastAsia"/>
          <w:kern w:val="0"/>
          <w:sz w:val="22"/>
        </w:rPr>
        <w:t>二十五</w:t>
      </w:r>
      <w:r>
        <w:rPr>
          <w:rFonts w:ascii="PMingLiU" w:eastAsia="PMingLiU" w:hAnsi="PMingLiU" w:hint="eastAsia"/>
          <w:kern w:val="0"/>
          <w:sz w:val="22"/>
          <w:lang w:eastAsia="zh-TW"/>
        </w:rPr>
        <w:t>日</w:t>
      </w:r>
      <w:r w:rsidRPr="00872198">
        <w:rPr>
          <w:rFonts w:ascii="PMingLiU" w:eastAsia="PMingLiU" w:hAnsi="PMingLiU" w:hint="eastAsia"/>
          <w:kern w:val="0"/>
          <w:sz w:val="22"/>
          <w:lang w:eastAsia="zh-TW"/>
        </w:rPr>
        <w:t>決議</w:t>
      </w:r>
      <w:r w:rsidRPr="00F60BE5">
        <w:rPr>
          <w:rFonts w:ascii="PMingLiU" w:eastAsia="PMingLiU" w:hAnsi="PMingLiU" w:hint="eastAsia"/>
          <w:kern w:val="0"/>
          <w:sz w:val="22"/>
          <w:lang w:eastAsia="zh-TW"/>
        </w:rPr>
        <w:t>授權一名董事或一名本公司</w:t>
      </w:r>
      <w:r>
        <w:rPr>
          <w:rFonts w:ascii="PMingLiU" w:eastAsia="PMingLiU" w:hAnsi="PMingLiU" w:hint="eastAsia"/>
          <w:kern w:val="0"/>
          <w:sz w:val="22"/>
          <w:lang w:eastAsia="zh-TW"/>
        </w:rPr>
        <w:t>管</w:t>
      </w:r>
      <w:r w:rsidRPr="00F60BE5">
        <w:rPr>
          <w:rFonts w:ascii="PMingLiU" w:eastAsia="PMingLiU" w:hAnsi="PMingLiU" w:hint="eastAsia"/>
          <w:kern w:val="0"/>
          <w:sz w:val="22"/>
          <w:lang w:eastAsia="zh-TW"/>
        </w:rPr>
        <w:t>理層成員，本著符合本公司及整體股東最佳利益</w:t>
      </w:r>
      <w:r>
        <w:rPr>
          <w:rFonts w:ascii="PMingLiU" w:eastAsia="PMingLiU" w:hAnsi="PMingLiU" w:hint="eastAsia"/>
          <w:kern w:val="0"/>
          <w:sz w:val="22"/>
          <w:lang w:eastAsia="zh-TW"/>
        </w:rPr>
        <w:t>為</w:t>
      </w:r>
      <w:r w:rsidRPr="00F60BE5">
        <w:rPr>
          <w:rFonts w:ascii="PMingLiU" w:eastAsia="PMingLiU" w:hAnsi="PMingLiU" w:hint="eastAsia"/>
          <w:kern w:val="0"/>
          <w:sz w:val="22"/>
          <w:lang w:eastAsia="zh-TW"/>
        </w:rPr>
        <w:t>原則，根據競拍</w:t>
      </w:r>
      <w:r>
        <w:rPr>
          <w:rFonts w:ascii="PMingLiU" w:eastAsia="PMingLiU" w:hAnsi="PMingLiU" w:hint="eastAsia"/>
          <w:kern w:val="0"/>
          <w:sz w:val="22"/>
          <w:lang w:eastAsia="zh-TW"/>
        </w:rPr>
        <w:t>期間的發展，以合適的價格</w:t>
      </w:r>
      <w:r w:rsidRPr="00C94CD6">
        <w:rPr>
          <w:rFonts w:ascii="PMingLiU" w:eastAsia="PMingLiU" w:hAnsi="PMingLiU" w:hint="eastAsia"/>
          <w:kern w:val="0"/>
          <w:sz w:val="22"/>
          <w:lang w:eastAsia="zh-TW"/>
        </w:rPr>
        <w:t>（可能會或可能不會超過</w:t>
      </w:r>
      <w:r w:rsidRPr="00F60BE5">
        <w:rPr>
          <w:rFonts w:ascii="PMingLiU" w:eastAsia="PMingLiU" w:hAnsi="PMingLiU" w:hint="eastAsia"/>
          <w:kern w:val="0"/>
          <w:sz w:val="22"/>
          <w:lang w:eastAsia="zh-TW"/>
        </w:rPr>
        <w:t>人民幣</w:t>
      </w:r>
      <w:r w:rsidRPr="00F60BE5">
        <w:rPr>
          <w:rFonts w:ascii="PMingLiU" w:eastAsia="PMingLiU" w:hAnsi="PMingLiU"/>
          <w:kern w:val="0"/>
          <w:sz w:val="22"/>
          <w:lang w:eastAsia="zh-TW"/>
        </w:rPr>
        <w:t>1.12</w:t>
      </w:r>
      <w:r w:rsidRPr="00F60BE5">
        <w:rPr>
          <w:rFonts w:ascii="PMingLiU" w:eastAsia="PMingLiU" w:hAnsi="PMingLiU" w:hint="eastAsia"/>
          <w:kern w:val="0"/>
          <w:sz w:val="22"/>
          <w:lang w:eastAsia="zh-TW"/>
        </w:rPr>
        <w:t>億元</w:t>
      </w:r>
      <w:r w:rsidRPr="00C94CD6">
        <w:rPr>
          <w:rFonts w:ascii="PMingLiU" w:eastAsia="PMingLiU" w:hAnsi="PMingLiU" w:hint="eastAsia"/>
          <w:kern w:val="0"/>
          <w:sz w:val="22"/>
          <w:lang w:eastAsia="zh-TW"/>
        </w:rPr>
        <w:t>）</w:t>
      </w:r>
      <w:r w:rsidRPr="00F60BE5">
        <w:rPr>
          <w:rFonts w:ascii="PMingLiU" w:eastAsia="PMingLiU" w:hAnsi="PMingLiU" w:hint="eastAsia"/>
          <w:kern w:val="0"/>
          <w:sz w:val="22"/>
          <w:lang w:eastAsia="zh-TW"/>
        </w:rPr>
        <w:t>競拍</w:t>
      </w:r>
      <w:r w:rsidRPr="00691E55">
        <w:rPr>
          <w:rFonts w:ascii="PMingLiU" w:eastAsia="PMingLiU" w:hAnsi="PMingLiU" w:hint="eastAsia"/>
          <w:kern w:val="0"/>
          <w:sz w:val="22"/>
          <w:lang w:eastAsia="zh-TW"/>
        </w:rPr>
        <w:t>相關股權</w:t>
      </w:r>
      <w:r w:rsidRPr="00F60BE5">
        <w:rPr>
          <w:rFonts w:ascii="PMingLiU" w:eastAsia="PMingLiU" w:hAnsi="PMingLiU" w:hint="eastAsia"/>
          <w:kern w:val="0"/>
          <w:sz w:val="22"/>
          <w:lang w:eastAsia="zh-TW"/>
        </w:rPr>
        <w:t>。</w:t>
      </w:r>
      <w:r w:rsidRPr="00C94CD6">
        <w:rPr>
          <w:rFonts w:ascii="PMingLiU" w:eastAsia="PMingLiU" w:hAnsi="PMingLiU" w:hint="eastAsia"/>
          <w:kern w:val="0"/>
          <w:sz w:val="22"/>
          <w:lang w:eastAsia="zh-TW"/>
        </w:rPr>
        <w:t>倘</w:t>
      </w:r>
      <w:r w:rsidRPr="00F60BE5">
        <w:rPr>
          <w:rFonts w:ascii="PMingLiU" w:eastAsia="PMingLiU" w:hAnsi="PMingLiU" w:hint="eastAsia"/>
          <w:kern w:val="0"/>
          <w:sz w:val="22"/>
          <w:lang w:eastAsia="zh-TW"/>
        </w:rPr>
        <w:t>本公司以超過人民幣</w:t>
      </w:r>
      <w:r w:rsidRPr="00F60BE5">
        <w:rPr>
          <w:rFonts w:ascii="PMingLiU" w:eastAsia="PMingLiU" w:hAnsi="PMingLiU"/>
          <w:kern w:val="0"/>
          <w:sz w:val="22"/>
          <w:lang w:eastAsia="zh-TW"/>
        </w:rPr>
        <w:t>1.12</w:t>
      </w:r>
      <w:r w:rsidRPr="00F60BE5">
        <w:rPr>
          <w:rFonts w:ascii="PMingLiU" w:eastAsia="PMingLiU" w:hAnsi="PMingLiU" w:hint="eastAsia"/>
          <w:kern w:val="0"/>
          <w:sz w:val="22"/>
          <w:lang w:eastAsia="zh-TW"/>
        </w:rPr>
        <w:t>億元的價格競得</w:t>
      </w:r>
      <w:r w:rsidRPr="00691E55">
        <w:rPr>
          <w:rFonts w:ascii="PMingLiU" w:eastAsia="PMingLiU" w:hAnsi="PMingLiU" w:hint="eastAsia"/>
          <w:kern w:val="0"/>
          <w:sz w:val="22"/>
          <w:lang w:eastAsia="zh-TW"/>
        </w:rPr>
        <w:t>相關股權</w:t>
      </w:r>
      <w:r w:rsidRPr="00F60BE5">
        <w:rPr>
          <w:rFonts w:ascii="PMingLiU" w:eastAsia="PMingLiU" w:hAnsi="PMingLiU" w:hint="eastAsia"/>
          <w:kern w:val="0"/>
          <w:sz w:val="22"/>
          <w:lang w:eastAsia="zh-TW"/>
        </w:rPr>
        <w:t>，本公司將</w:t>
      </w:r>
      <w:r w:rsidRPr="000B5A1C">
        <w:rPr>
          <w:rFonts w:ascii="PMingLiU" w:eastAsia="PMingLiU" w:hAnsi="PMingLiU" w:hint="eastAsia"/>
          <w:kern w:val="0"/>
          <w:sz w:val="22"/>
          <w:lang w:eastAsia="zh-TW"/>
        </w:rPr>
        <w:t>遵守</w:t>
      </w:r>
      <w:r w:rsidRPr="00BE6EB6">
        <w:rPr>
          <w:rFonts w:ascii="PMingLiU" w:eastAsia="PMingLiU" w:hAnsi="PMingLiU" w:hint="eastAsia"/>
          <w:kern w:val="0"/>
          <w:sz w:val="22"/>
          <w:lang w:eastAsia="zh-TW"/>
        </w:rPr>
        <w:t>上市規則</w:t>
      </w:r>
      <w:r w:rsidRPr="000B5A1C">
        <w:rPr>
          <w:rFonts w:ascii="PMingLiU" w:eastAsia="PMingLiU" w:hAnsi="PMingLiU" w:hint="eastAsia"/>
          <w:kern w:val="0"/>
          <w:sz w:val="22"/>
          <w:lang w:eastAsia="zh-TW"/>
        </w:rPr>
        <w:t>第</w:t>
      </w:r>
      <w:r w:rsidRPr="000B5A1C">
        <w:rPr>
          <w:rFonts w:ascii="PMingLiU" w:eastAsia="PMingLiU" w:hAnsi="PMingLiU"/>
          <w:kern w:val="0"/>
          <w:sz w:val="22"/>
          <w:lang w:eastAsia="zh-TW"/>
        </w:rPr>
        <w:t>14</w:t>
      </w:r>
      <w:r w:rsidRPr="000B5A1C">
        <w:rPr>
          <w:rFonts w:ascii="PMingLiU" w:eastAsia="PMingLiU" w:hAnsi="PMingLiU" w:hint="eastAsia"/>
          <w:kern w:val="0"/>
          <w:sz w:val="22"/>
          <w:lang w:eastAsia="zh-TW"/>
        </w:rPr>
        <w:t>章及第</w:t>
      </w:r>
      <w:r w:rsidRPr="000B5A1C">
        <w:rPr>
          <w:rFonts w:ascii="PMingLiU" w:eastAsia="PMingLiU" w:hAnsi="PMingLiU"/>
          <w:kern w:val="0"/>
          <w:sz w:val="22"/>
          <w:lang w:eastAsia="zh-TW"/>
        </w:rPr>
        <w:t>14A</w:t>
      </w:r>
      <w:r w:rsidRPr="000B5A1C">
        <w:rPr>
          <w:rFonts w:ascii="PMingLiU" w:eastAsia="PMingLiU" w:hAnsi="PMingLiU" w:hint="eastAsia"/>
          <w:kern w:val="0"/>
          <w:sz w:val="22"/>
          <w:lang w:eastAsia="zh-TW"/>
        </w:rPr>
        <w:t>章</w:t>
      </w:r>
      <w:r w:rsidRPr="00F60BE5">
        <w:rPr>
          <w:rFonts w:ascii="PMingLiU" w:eastAsia="PMingLiU" w:hAnsi="PMingLiU" w:hint="eastAsia"/>
          <w:kern w:val="0"/>
          <w:sz w:val="22"/>
          <w:lang w:eastAsia="zh-TW"/>
        </w:rPr>
        <w:t>和《深圳證券交易所股票上市規則》</w:t>
      </w:r>
      <w:r w:rsidRPr="00BE6EB6">
        <w:rPr>
          <w:rFonts w:ascii="PMingLiU" w:eastAsia="PMingLiU" w:hAnsi="PMingLiU" w:hint="eastAsia"/>
          <w:kern w:val="0"/>
          <w:sz w:val="22"/>
          <w:lang w:eastAsia="zh-TW"/>
        </w:rPr>
        <w:t>相關的披露及╱或股東批准</w:t>
      </w:r>
      <w:r w:rsidRPr="000B5A1C">
        <w:rPr>
          <w:rFonts w:ascii="PMingLiU" w:eastAsia="PMingLiU" w:hAnsi="PMingLiU" w:hint="eastAsia"/>
          <w:kern w:val="0"/>
          <w:sz w:val="22"/>
          <w:lang w:eastAsia="zh-TW"/>
        </w:rPr>
        <w:t>規定</w:t>
      </w:r>
      <w:r w:rsidRPr="00F60BE5">
        <w:rPr>
          <w:rFonts w:ascii="PMingLiU" w:eastAsia="PMingLiU" w:hAnsi="PMingLiU" w:hint="eastAsia"/>
          <w:kern w:val="0"/>
          <w:sz w:val="22"/>
          <w:lang w:eastAsia="zh-TW"/>
        </w:rPr>
        <w:t>。</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Pr="00701A41" w:rsidRDefault="00361C94" w:rsidP="006919FE">
      <w:pPr>
        <w:autoSpaceDE w:val="0"/>
        <w:autoSpaceDN w:val="0"/>
        <w:adjustRightInd w:val="0"/>
        <w:spacing w:line="360" w:lineRule="exact"/>
        <w:rPr>
          <w:rFonts w:ascii="PMingLiU" w:eastAsia="PMingLiU" w:hAnsi="PMingLiU"/>
          <w:b/>
          <w:kern w:val="0"/>
          <w:sz w:val="22"/>
          <w:lang w:eastAsia="zh-TW"/>
        </w:rPr>
      </w:pPr>
      <w:r w:rsidRPr="00440CEE">
        <w:rPr>
          <w:rFonts w:ascii="PMingLiU" w:eastAsia="PMingLiU" w:hAnsi="PMingLiU" w:hint="eastAsia"/>
          <w:b/>
          <w:kern w:val="0"/>
          <w:sz w:val="22"/>
          <w:lang w:eastAsia="zh-TW"/>
        </w:rPr>
        <w:t>一般資料</w:t>
      </w:r>
    </w:p>
    <w:p w:rsidR="00361C94" w:rsidRDefault="00361C94" w:rsidP="006919FE">
      <w:pPr>
        <w:autoSpaceDE w:val="0"/>
        <w:autoSpaceDN w:val="0"/>
        <w:adjustRightInd w:val="0"/>
        <w:spacing w:line="360" w:lineRule="exact"/>
        <w:rPr>
          <w:rFonts w:ascii="PMingLiU" w:eastAsia="PMingLiU" w:hAnsi="PMingLiU"/>
          <w:kern w:val="0"/>
          <w:sz w:val="22"/>
          <w:lang w:eastAsia="zh-TW"/>
        </w:rPr>
      </w:pPr>
    </w:p>
    <w:p w:rsidR="00361C94" w:rsidRPr="00BE6EB6" w:rsidRDefault="00361C94" w:rsidP="00BE6EB6">
      <w:pPr>
        <w:autoSpaceDE w:val="0"/>
        <w:autoSpaceDN w:val="0"/>
        <w:adjustRightInd w:val="0"/>
        <w:spacing w:line="360" w:lineRule="exact"/>
        <w:jc w:val="left"/>
        <w:rPr>
          <w:rFonts w:ascii="PMingLiU" w:eastAsia="PMingLiU" w:hAnsi="PMingLiU"/>
          <w:b/>
          <w:kern w:val="0"/>
          <w:sz w:val="22"/>
          <w:lang w:eastAsia="zh-TW"/>
        </w:rPr>
      </w:pPr>
      <w:r w:rsidRPr="00BE6EB6">
        <w:rPr>
          <w:rFonts w:ascii="PMingLiU" w:eastAsia="PMingLiU" w:hAnsi="PMingLiU" w:hint="eastAsia"/>
          <w:b/>
          <w:kern w:val="0"/>
          <w:sz w:val="22"/>
          <w:lang w:eastAsia="zh-TW"/>
        </w:rPr>
        <w:t>本公司股東及潛在投資者應注意，</w:t>
      </w:r>
      <w:r w:rsidRPr="00BE6EB6">
        <w:rPr>
          <w:rFonts w:ascii="PMingLiU" w:hAnsi="PMingLiU" w:cs="MSung-Light" w:hint="eastAsia"/>
          <w:b/>
          <w:kern w:val="0"/>
          <w:sz w:val="22"/>
          <w:lang w:eastAsia="zh-TW"/>
        </w:rPr>
        <w:t>由於新達製藥收購事項未必會進行</w:t>
      </w:r>
      <w:r>
        <w:rPr>
          <w:rFonts w:ascii="PMingLiU" w:hAnsi="PMingLiU" w:cs="MSung-Light" w:hint="eastAsia"/>
          <w:b/>
          <w:kern w:val="0"/>
          <w:sz w:val="22"/>
          <w:lang w:eastAsia="zh-TW"/>
        </w:rPr>
        <w:t>，</w:t>
      </w:r>
      <w:r w:rsidRPr="00BE6EB6">
        <w:rPr>
          <w:rFonts w:ascii="PMingLiU" w:eastAsia="PMingLiU" w:hAnsi="PMingLiU" w:hint="eastAsia"/>
          <w:b/>
          <w:kern w:val="0"/>
          <w:sz w:val="22"/>
          <w:lang w:eastAsia="zh-TW"/>
        </w:rPr>
        <w:t>於買賣本公司證券時務請謹慎行事。</w:t>
      </w:r>
    </w:p>
    <w:p w:rsidR="00361C94" w:rsidRPr="00BE6EB6" w:rsidRDefault="00361C94" w:rsidP="00BE6EB6">
      <w:pPr>
        <w:autoSpaceDE w:val="0"/>
        <w:autoSpaceDN w:val="0"/>
        <w:adjustRightInd w:val="0"/>
        <w:spacing w:line="360" w:lineRule="exact"/>
        <w:jc w:val="left"/>
        <w:rPr>
          <w:rFonts w:ascii="PMingLiU" w:eastAsia="PMingLiU" w:cs="MSung-Light"/>
          <w:kern w:val="0"/>
          <w:sz w:val="22"/>
          <w:lang w:eastAsia="zh-TW"/>
        </w:rPr>
      </w:pPr>
    </w:p>
    <w:p w:rsidR="00361C94" w:rsidRPr="009C1CE2" w:rsidRDefault="00361C94">
      <w:pPr>
        <w:autoSpaceDE w:val="0"/>
        <w:autoSpaceDN w:val="0"/>
        <w:adjustRightInd w:val="0"/>
        <w:spacing w:line="360" w:lineRule="exact"/>
        <w:ind w:right="480"/>
        <w:jc w:val="center"/>
        <w:rPr>
          <w:rFonts w:ascii="PMingLiU" w:eastAsia="PMingLiU" w:hAnsi="PMingLiU" w:cs="MSung-Light"/>
          <w:kern w:val="0"/>
          <w:sz w:val="22"/>
          <w:lang w:eastAsia="zh-TW"/>
        </w:rPr>
      </w:pPr>
      <w:r w:rsidRPr="009C1CE2">
        <w:rPr>
          <w:rFonts w:ascii="PMingLiU" w:eastAsia="PMingLiU" w:hAnsi="PMingLiU" w:cs="MSung-Light"/>
          <w:kern w:val="0"/>
          <w:sz w:val="22"/>
          <w:lang w:eastAsia="zh-TW"/>
        </w:rPr>
        <w:t xml:space="preserve">                                                 </w:t>
      </w:r>
      <w:r w:rsidRPr="009C1CE2">
        <w:rPr>
          <w:rFonts w:ascii="PMingLiU" w:eastAsia="PMingLiU" w:hAnsi="PMingLiU" w:cs="MSung-Light" w:hint="eastAsia"/>
          <w:kern w:val="0"/>
          <w:sz w:val="22"/>
          <w:lang w:eastAsia="zh-TW"/>
        </w:rPr>
        <w:t>承董事會命</w:t>
      </w:r>
    </w:p>
    <w:p w:rsidR="00361C94" w:rsidRPr="009C1CE2" w:rsidRDefault="00361C94">
      <w:pPr>
        <w:autoSpaceDE w:val="0"/>
        <w:autoSpaceDN w:val="0"/>
        <w:adjustRightInd w:val="0"/>
        <w:spacing w:line="360" w:lineRule="exact"/>
        <w:ind w:right="330"/>
        <w:jc w:val="right"/>
        <w:rPr>
          <w:rFonts w:ascii="PMingLiU" w:eastAsia="PMingLiU" w:hAnsi="PMingLiU" w:cs="MSung-Xbold"/>
          <w:b/>
          <w:bCs/>
          <w:kern w:val="0"/>
          <w:sz w:val="22"/>
          <w:lang w:eastAsia="zh-TW"/>
        </w:rPr>
      </w:pPr>
      <w:r w:rsidRPr="009C1CE2">
        <w:rPr>
          <w:rFonts w:ascii="PMingLiU" w:eastAsia="PMingLiU" w:hAnsi="PMingLiU" w:cs="MSung-Xbold" w:hint="eastAsia"/>
          <w:b/>
          <w:bCs/>
          <w:kern w:val="0"/>
          <w:sz w:val="22"/>
          <w:lang w:eastAsia="zh-TW"/>
        </w:rPr>
        <w:t>山東新華製藥股份有限公司</w:t>
      </w:r>
    </w:p>
    <w:p w:rsidR="00361C94" w:rsidRPr="009C1CE2" w:rsidRDefault="00361C94">
      <w:pPr>
        <w:autoSpaceDE w:val="0"/>
        <w:autoSpaceDN w:val="0"/>
        <w:adjustRightInd w:val="0"/>
        <w:spacing w:line="360" w:lineRule="exact"/>
        <w:ind w:right="480"/>
        <w:jc w:val="center"/>
        <w:rPr>
          <w:rFonts w:ascii="PMingLiU" w:eastAsia="PMingLiU" w:cs="MSung-Xbold"/>
          <w:b/>
          <w:bCs/>
          <w:kern w:val="0"/>
          <w:sz w:val="22"/>
          <w:lang w:eastAsia="zh-TW"/>
        </w:rPr>
      </w:pPr>
      <w:r w:rsidRPr="009C1CE2">
        <w:rPr>
          <w:rFonts w:ascii="PMingLiU" w:eastAsia="PMingLiU" w:hAnsi="PMingLiU" w:cs="MSung-Xbold"/>
          <w:kern w:val="0"/>
          <w:sz w:val="22"/>
          <w:lang w:eastAsia="zh-TW"/>
        </w:rPr>
        <w:t xml:space="preserve">                                                </w:t>
      </w:r>
      <w:r w:rsidRPr="009C1CE2">
        <w:rPr>
          <w:rFonts w:ascii="PMingLiU" w:eastAsia="PMingLiU" w:hAnsi="PMingLiU" w:cs="MSung-Xbold" w:hint="eastAsia"/>
          <w:b/>
          <w:bCs/>
          <w:kern w:val="0"/>
          <w:sz w:val="22"/>
          <w:lang w:eastAsia="zh-TW"/>
        </w:rPr>
        <w:t>張代銘</w:t>
      </w:r>
    </w:p>
    <w:p w:rsidR="00361C94" w:rsidRPr="009C1CE2" w:rsidRDefault="00361C94">
      <w:pPr>
        <w:spacing w:line="360" w:lineRule="exact"/>
        <w:ind w:left="360" w:right="480" w:firstLineChars="2700" w:firstLine="5940"/>
        <w:rPr>
          <w:rFonts w:ascii="PMingLiU" w:eastAsia="PMingLiU" w:hAnsi="PMingLiU" w:cs="MSung-Light"/>
          <w:i/>
          <w:iCs/>
          <w:kern w:val="0"/>
          <w:sz w:val="22"/>
          <w:lang w:eastAsia="zh-TW"/>
        </w:rPr>
      </w:pPr>
      <w:r w:rsidRPr="009C1CE2">
        <w:rPr>
          <w:rFonts w:ascii="PMingLiU" w:eastAsia="PMingLiU" w:hAnsi="PMingLiU" w:cs="MSung-Light" w:hint="eastAsia"/>
          <w:i/>
          <w:iCs/>
          <w:kern w:val="0"/>
          <w:sz w:val="22"/>
          <w:lang w:eastAsia="zh-TW"/>
        </w:rPr>
        <w:t>董事長</w:t>
      </w:r>
    </w:p>
    <w:p w:rsidR="00361C94" w:rsidRPr="009C1CE2" w:rsidRDefault="00361C94">
      <w:pPr>
        <w:spacing w:line="360" w:lineRule="exact"/>
        <w:ind w:right="480"/>
        <w:rPr>
          <w:rFonts w:ascii="PMingLiU" w:eastAsia="PMingLiU" w:hAnsi="PMingLiU" w:cs="MSung-Light"/>
          <w:kern w:val="0"/>
          <w:sz w:val="22"/>
          <w:lang w:eastAsia="zh-TW"/>
        </w:rPr>
      </w:pP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9C1CE2">
        <w:rPr>
          <w:rFonts w:ascii="PMingLiU" w:eastAsia="PMingLiU" w:hAnsi="PMingLiU" w:cs="MSung-Light" w:hint="eastAsia"/>
          <w:kern w:val="0"/>
          <w:sz w:val="22"/>
          <w:lang w:eastAsia="zh-TW"/>
        </w:rPr>
        <w:t>中國</w:t>
      </w:r>
      <w:r w:rsidRPr="009C1CE2">
        <w:rPr>
          <w:rFonts w:ascii="PMingLiU" w:eastAsia="PMingLiU" w:hAnsi="PMingLiU" w:cs="MSung-Light"/>
          <w:kern w:val="0"/>
          <w:sz w:val="22"/>
          <w:lang w:eastAsia="zh-TW"/>
        </w:rPr>
        <w:t xml:space="preserve"> </w:t>
      </w:r>
      <w:r w:rsidRPr="009C1CE2">
        <w:rPr>
          <w:rFonts w:ascii="PMingLiU" w:eastAsia="PMingLiU" w:hAnsi="PMingLiU" w:cs="MSung-Light" w:hint="eastAsia"/>
          <w:kern w:val="0"/>
          <w:sz w:val="22"/>
          <w:lang w:eastAsia="zh-TW"/>
        </w:rPr>
        <w:t>淄博，二零一四年</w:t>
      </w:r>
      <w:r w:rsidRPr="00941FCE">
        <w:rPr>
          <w:rFonts w:ascii="PMingLiU" w:eastAsia="PMingLiU" w:hAnsi="PMingLiU" w:cs="MSung-Light" w:hint="eastAsia"/>
          <w:kern w:val="0"/>
          <w:sz w:val="22"/>
          <w:lang w:eastAsia="zh-TW"/>
        </w:rPr>
        <w:t>八</w:t>
      </w:r>
      <w:r w:rsidRPr="009C1CE2">
        <w:rPr>
          <w:rFonts w:ascii="PMingLiU" w:eastAsia="PMingLiU" w:hAnsi="PMingLiU" w:cs="MSung-Light" w:hint="eastAsia"/>
          <w:kern w:val="0"/>
          <w:sz w:val="22"/>
          <w:lang w:eastAsia="zh-TW"/>
        </w:rPr>
        <w:t>月</w:t>
      </w:r>
      <w:r w:rsidRPr="00941FCE">
        <w:rPr>
          <w:rFonts w:ascii="PMingLiU" w:eastAsia="PMingLiU" w:hAnsi="PMingLiU" w:cs="MSung-Light" w:hint="eastAsia"/>
          <w:kern w:val="0"/>
          <w:sz w:val="22"/>
          <w:lang w:eastAsia="zh-TW"/>
        </w:rPr>
        <w:t>二十五</w:t>
      </w:r>
      <w:r w:rsidRPr="009C1CE2">
        <w:rPr>
          <w:rFonts w:ascii="PMingLiU" w:eastAsia="PMingLiU" w:hAnsi="PMingLiU" w:cs="MSung-Light" w:hint="eastAsia"/>
          <w:kern w:val="0"/>
          <w:sz w:val="22"/>
          <w:lang w:eastAsia="zh-TW"/>
        </w:rPr>
        <w:t>日</w:t>
      </w:r>
    </w:p>
    <w:p w:rsidR="00361C94" w:rsidRPr="009C1CE2" w:rsidRDefault="00361C94">
      <w:pPr>
        <w:autoSpaceDE w:val="0"/>
        <w:autoSpaceDN w:val="0"/>
        <w:adjustRightInd w:val="0"/>
        <w:snapToGrid w:val="0"/>
        <w:spacing w:line="360" w:lineRule="exact"/>
        <w:rPr>
          <w:rFonts w:ascii="PMingLiU" w:eastAsia="PMingLiU" w:cs="MSung-Light"/>
          <w:kern w:val="0"/>
          <w:sz w:val="22"/>
          <w:lang w:eastAsia="zh-TW"/>
        </w:rPr>
      </w:pP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9C1CE2">
        <w:rPr>
          <w:rFonts w:ascii="PMingLiU" w:eastAsia="PMingLiU" w:hAnsi="PMingLiU" w:cs="MSung-Light" w:hint="eastAsia"/>
          <w:kern w:val="0"/>
          <w:sz w:val="22"/>
          <w:lang w:eastAsia="zh-TW"/>
        </w:rPr>
        <w:t>於本公告日，本公司董事會之成員如下：</w:t>
      </w: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p>
    <w:tbl>
      <w:tblPr>
        <w:tblW w:w="0" w:type="auto"/>
        <w:tblCellMar>
          <w:left w:w="28" w:type="dxa"/>
          <w:right w:w="28" w:type="dxa"/>
        </w:tblCellMar>
        <w:tblLook w:val="0000"/>
      </w:tblPr>
      <w:tblGrid>
        <w:gridCol w:w="4181"/>
        <w:gridCol w:w="4181"/>
      </w:tblGrid>
      <w:tr w:rsidR="00361C94" w:rsidRPr="009C1CE2">
        <w:tc>
          <w:tcPr>
            <w:tcW w:w="4181" w:type="dxa"/>
          </w:tcPr>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9C1CE2">
              <w:rPr>
                <w:rFonts w:ascii="PMingLiU" w:eastAsia="PMingLiU" w:hAnsi="PMingLiU" w:cs="MSung-Light" w:hint="eastAsia"/>
                <w:kern w:val="0"/>
                <w:sz w:val="22"/>
                <w:lang w:eastAsia="zh-TW"/>
              </w:rPr>
              <w:t>執行董事：</w:t>
            </w: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9C1CE2">
              <w:rPr>
                <w:rFonts w:ascii="PMingLiU" w:eastAsia="PMingLiU" w:hAnsi="PMingLiU" w:cs="MSung-Light" w:hint="eastAsia"/>
                <w:kern w:val="0"/>
                <w:sz w:val="22"/>
                <w:lang w:eastAsia="zh-TW"/>
              </w:rPr>
              <w:t>張代銘先生（董事長）</w:t>
            </w: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9C1CE2">
              <w:rPr>
                <w:rFonts w:ascii="PMingLiU" w:eastAsia="PMingLiU" w:hAnsi="PMingLiU" w:cs="MSung-Light" w:hint="eastAsia"/>
                <w:kern w:val="0"/>
                <w:sz w:val="22"/>
                <w:lang w:eastAsia="zh-TW"/>
              </w:rPr>
              <w:t>杜德平先生</w:t>
            </w:r>
          </w:p>
          <w:p w:rsidR="00361C94" w:rsidRPr="009C1CE2" w:rsidRDefault="00361C94" w:rsidP="00A43895">
            <w:pPr>
              <w:autoSpaceDE w:val="0"/>
              <w:autoSpaceDN w:val="0"/>
              <w:adjustRightInd w:val="0"/>
              <w:snapToGrid w:val="0"/>
              <w:spacing w:line="360" w:lineRule="exact"/>
              <w:rPr>
                <w:rFonts w:ascii="PMingLiU" w:eastAsia="PMingLiU" w:hAnsi="PMingLiU" w:cs="MSung-Light"/>
                <w:kern w:val="0"/>
                <w:sz w:val="22"/>
                <w:lang w:eastAsia="zh-TW"/>
              </w:rPr>
            </w:pPr>
          </w:p>
        </w:tc>
        <w:tc>
          <w:tcPr>
            <w:tcW w:w="4181" w:type="dxa"/>
          </w:tcPr>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9C1CE2">
              <w:rPr>
                <w:rFonts w:ascii="PMingLiU" w:eastAsia="PMingLiU" w:hAnsi="PMingLiU" w:cs="MSung-Light" w:hint="eastAsia"/>
                <w:kern w:val="0"/>
                <w:sz w:val="22"/>
                <w:lang w:eastAsia="zh-TW"/>
              </w:rPr>
              <w:t>獨立非執行董事：</w:t>
            </w: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9C1CE2">
              <w:rPr>
                <w:rFonts w:ascii="PMingLiU" w:eastAsia="PMingLiU" w:hAnsi="PMingLiU" w:cs="MSung-Light" w:hint="eastAsia"/>
                <w:kern w:val="0"/>
                <w:sz w:val="22"/>
                <w:lang w:eastAsia="zh-TW"/>
              </w:rPr>
              <w:t>朱寶泉先生</w:t>
            </w: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A43895">
              <w:rPr>
                <w:rFonts w:ascii="PMingLiU" w:eastAsia="PMingLiU" w:hAnsi="PMingLiU" w:cs="MSung-Light" w:hint="eastAsia"/>
                <w:kern w:val="0"/>
                <w:sz w:val="22"/>
                <w:lang w:eastAsia="zh-TW"/>
              </w:rPr>
              <w:t>劉洪渭</w:t>
            </w:r>
            <w:r w:rsidRPr="009C1CE2">
              <w:rPr>
                <w:rFonts w:ascii="PMingLiU" w:eastAsia="PMingLiU" w:hAnsi="PMingLiU" w:cs="MSung-Light" w:hint="eastAsia"/>
                <w:kern w:val="0"/>
                <w:sz w:val="22"/>
                <w:lang w:eastAsia="zh-TW"/>
              </w:rPr>
              <w:t>先生</w:t>
            </w:r>
          </w:p>
          <w:p w:rsidR="00361C94" w:rsidRPr="009C1CE2" w:rsidRDefault="00361C94">
            <w:pPr>
              <w:autoSpaceDE w:val="0"/>
              <w:autoSpaceDN w:val="0"/>
              <w:adjustRightInd w:val="0"/>
              <w:snapToGrid w:val="0"/>
              <w:spacing w:line="360" w:lineRule="exact"/>
              <w:rPr>
                <w:rFonts w:ascii="PMingLiU" w:eastAsia="PMingLiU" w:hAnsi="PMingLiU" w:cs="MSung-Light"/>
                <w:kern w:val="0"/>
                <w:sz w:val="22"/>
                <w:lang w:eastAsia="zh-TW"/>
              </w:rPr>
            </w:pPr>
            <w:r w:rsidRPr="00A43895">
              <w:rPr>
                <w:rFonts w:ascii="PMingLiU" w:eastAsia="PMingLiU" w:hAnsi="PMingLiU" w:cs="MSung-Light" w:hint="eastAsia"/>
                <w:kern w:val="0"/>
                <w:sz w:val="22"/>
                <w:lang w:eastAsia="zh-TW"/>
              </w:rPr>
              <w:t>陳仲戟</w:t>
            </w:r>
            <w:r w:rsidRPr="009C1CE2">
              <w:rPr>
                <w:rFonts w:ascii="PMingLiU" w:eastAsia="PMingLiU" w:hAnsi="PMingLiU" w:cs="MSung-Light" w:hint="eastAsia"/>
                <w:kern w:val="0"/>
                <w:sz w:val="22"/>
                <w:lang w:eastAsia="zh-TW"/>
              </w:rPr>
              <w:t>先生</w:t>
            </w:r>
          </w:p>
        </w:tc>
      </w:tr>
      <w:tr w:rsidR="00361C94">
        <w:tc>
          <w:tcPr>
            <w:tcW w:w="4181" w:type="dxa"/>
          </w:tcPr>
          <w:p w:rsidR="00361C94" w:rsidRDefault="00361C94">
            <w:pPr>
              <w:autoSpaceDE w:val="0"/>
              <w:autoSpaceDN w:val="0"/>
              <w:adjustRightInd w:val="0"/>
              <w:snapToGrid w:val="0"/>
              <w:spacing w:line="360" w:lineRule="exact"/>
              <w:rPr>
                <w:rFonts w:ascii="PMingLiU" w:eastAsia="PMingLiU" w:hAnsi="PMingLiU" w:cs="MSung-Light"/>
                <w:kern w:val="0"/>
                <w:sz w:val="22"/>
                <w:lang w:eastAsia="zh-TW"/>
              </w:rPr>
            </w:pPr>
            <w:r>
              <w:rPr>
                <w:rFonts w:ascii="PMingLiU" w:eastAsia="PMingLiU" w:hAnsi="PMingLiU" w:cs="MSung-Light" w:hint="eastAsia"/>
                <w:kern w:val="0"/>
                <w:sz w:val="22"/>
                <w:lang w:eastAsia="zh-TW"/>
              </w:rPr>
              <w:t>非執行董事：</w:t>
            </w:r>
          </w:p>
          <w:p w:rsidR="00361C94" w:rsidRDefault="00361C94">
            <w:pPr>
              <w:autoSpaceDE w:val="0"/>
              <w:autoSpaceDN w:val="0"/>
              <w:adjustRightInd w:val="0"/>
              <w:snapToGrid w:val="0"/>
              <w:spacing w:line="360" w:lineRule="exact"/>
              <w:rPr>
                <w:rFonts w:ascii="PMingLiU" w:eastAsia="PMingLiU" w:hAnsi="PMingLiU" w:cs="MSung-Light"/>
                <w:kern w:val="0"/>
                <w:sz w:val="22"/>
                <w:lang w:eastAsia="zh-TW"/>
              </w:rPr>
            </w:pPr>
            <w:r>
              <w:rPr>
                <w:rFonts w:ascii="PMingLiU" w:eastAsia="PMingLiU" w:hAnsi="PMingLiU" w:cs="MSung-Light" w:hint="eastAsia"/>
                <w:kern w:val="0"/>
                <w:sz w:val="22"/>
                <w:lang w:eastAsia="zh-TW"/>
              </w:rPr>
              <w:t>任福龍先生</w:t>
            </w:r>
          </w:p>
          <w:p w:rsidR="00361C94" w:rsidRDefault="00361C94">
            <w:pPr>
              <w:autoSpaceDE w:val="0"/>
              <w:autoSpaceDN w:val="0"/>
              <w:adjustRightInd w:val="0"/>
              <w:snapToGrid w:val="0"/>
              <w:spacing w:line="360" w:lineRule="exact"/>
              <w:rPr>
                <w:rFonts w:ascii="PMingLiU" w:eastAsia="PMingLiU" w:hAnsi="PMingLiU" w:cs="MSung-Light"/>
                <w:kern w:val="0"/>
                <w:sz w:val="22"/>
                <w:lang w:eastAsia="zh-TW"/>
              </w:rPr>
            </w:pPr>
            <w:r>
              <w:rPr>
                <w:rFonts w:ascii="PMingLiU" w:eastAsia="PMingLiU" w:hAnsi="PMingLiU" w:cs="MSung-Light" w:hint="eastAsia"/>
                <w:kern w:val="0"/>
                <w:sz w:val="22"/>
                <w:lang w:eastAsia="zh-TW"/>
              </w:rPr>
              <w:t>徐</w:t>
            </w:r>
            <w:r>
              <w:rPr>
                <w:rFonts w:ascii="PMingLiU" w:eastAsia="PMingLiU" w:hAnsi="PMingLiU" w:cs="MSung-Light"/>
                <w:kern w:val="0"/>
                <w:sz w:val="22"/>
                <w:lang w:eastAsia="zh-TW"/>
              </w:rPr>
              <w:t xml:space="preserve">  </w:t>
            </w:r>
            <w:r>
              <w:rPr>
                <w:rFonts w:ascii="PMingLiU" w:eastAsia="PMingLiU" w:hAnsi="PMingLiU" w:cs="MSung-Light" w:hint="eastAsia"/>
                <w:kern w:val="0"/>
                <w:sz w:val="22"/>
                <w:lang w:eastAsia="zh-TW"/>
              </w:rPr>
              <w:t>列先生</w:t>
            </w:r>
          </w:p>
          <w:p w:rsidR="00361C94" w:rsidRDefault="00361C94">
            <w:pPr>
              <w:autoSpaceDE w:val="0"/>
              <w:autoSpaceDN w:val="0"/>
              <w:adjustRightInd w:val="0"/>
              <w:snapToGrid w:val="0"/>
              <w:spacing w:line="360" w:lineRule="exact"/>
              <w:rPr>
                <w:rFonts w:ascii="PMingLiU" w:eastAsia="PMingLiU" w:hAnsi="PMingLiU" w:cs="MSung-Light"/>
                <w:kern w:val="0"/>
                <w:sz w:val="22"/>
                <w:lang w:eastAsia="zh-TW"/>
              </w:rPr>
            </w:pPr>
            <w:r>
              <w:rPr>
                <w:rFonts w:ascii="PMingLiU" w:eastAsia="PMingLiU" w:hAnsi="PMingLiU" w:cs="MSung-Light" w:hint="eastAsia"/>
                <w:kern w:val="0"/>
                <w:sz w:val="22"/>
                <w:lang w:eastAsia="zh-TW"/>
              </w:rPr>
              <w:t>趙</w:t>
            </w:r>
            <w:r>
              <w:rPr>
                <w:rFonts w:ascii="PMingLiU" w:eastAsia="PMingLiU" w:hAnsi="PMingLiU" w:cs="MSung-Light"/>
                <w:kern w:val="0"/>
                <w:sz w:val="22"/>
                <w:lang w:eastAsia="zh-TW"/>
              </w:rPr>
              <w:t xml:space="preserve">  </w:t>
            </w:r>
            <w:r>
              <w:rPr>
                <w:rFonts w:ascii="PMingLiU" w:eastAsia="PMingLiU" w:hAnsi="PMingLiU" w:cs="MSung-Light" w:hint="eastAsia"/>
                <w:kern w:val="0"/>
                <w:sz w:val="22"/>
                <w:lang w:eastAsia="zh-TW"/>
              </w:rPr>
              <w:t>斌先生</w:t>
            </w:r>
          </w:p>
        </w:tc>
        <w:tc>
          <w:tcPr>
            <w:tcW w:w="4181" w:type="dxa"/>
          </w:tcPr>
          <w:p w:rsidR="00361C94" w:rsidRDefault="00361C94">
            <w:pPr>
              <w:autoSpaceDE w:val="0"/>
              <w:autoSpaceDN w:val="0"/>
              <w:adjustRightInd w:val="0"/>
              <w:snapToGrid w:val="0"/>
              <w:spacing w:line="360" w:lineRule="exact"/>
              <w:rPr>
                <w:rFonts w:ascii="PMingLiU" w:eastAsia="PMingLiU" w:hAnsi="PMingLiU" w:cs="MSung-Light"/>
                <w:kern w:val="0"/>
                <w:sz w:val="22"/>
                <w:lang w:eastAsia="zh-TW"/>
              </w:rPr>
            </w:pPr>
          </w:p>
        </w:tc>
      </w:tr>
    </w:tbl>
    <w:p w:rsidR="00361C94" w:rsidRDefault="00361C94">
      <w:pPr>
        <w:autoSpaceDE w:val="0"/>
        <w:autoSpaceDN w:val="0"/>
        <w:adjustRightInd w:val="0"/>
        <w:snapToGrid w:val="0"/>
        <w:spacing w:line="360" w:lineRule="exact"/>
        <w:rPr>
          <w:rFonts w:ascii="PMingLiU" w:eastAsia="PMingLiU" w:cs="MSung-Light"/>
          <w:kern w:val="0"/>
          <w:sz w:val="22"/>
          <w:lang w:eastAsia="zh-TW"/>
        </w:rPr>
      </w:pPr>
    </w:p>
    <w:sectPr w:rsidR="00361C94" w:rsidSect="00DB6A9C">
      <w:footerReference w:type="even" r:id="rId8"/>
      <w:footerReference w:type="default" r:id="rId9"/>
      <w:pgSz w:w="11906" w:h="16838"/>
      <w:pgMar w:top="1440" w:right="164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94" w:rsidRDefault="00361C94">
      <w:r>
        <w:separator/>
      </w:r>
    </w:p>
  </w:endnote>
  <w:endnote w:type="continuationSeparator" w:id="0">
    <w:p w:rsidR="00361C94" w:rsidRDefault="00361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ung-Xbold">
    <w:altName w:val="黑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PMingLiU">
    <w:altName w:val="??朢痽"/>
    <w:panose1 w:val="02020300000000000000"/>
    <w:charset w:val="88"/>
    <w:family w:val="roman"/>
    <w:pitch w:val="variable"/>
    <w:sig w:usb0="00000003" w:usb1="080E0000" w:usb2="00000016" w:usb3="00000000" w:csb0="00100001" w:csb1="00000000"/>
  </w:font>
  <w:font w:name="MingLiU">
    <w:altName w:val="?朢痽"/>
    <w:panose1 w:val="02020309000000000000"/>
    <w:charset w:val="88"/>
    <w:family w:val="modern"/>
    <w:pitch w:val="fixed"/>
    <w:sig w:usb0="00000003" w:usb1="080E0000" w:usb2="00000016" w:usb3="00000000" w:csb0="00100001" w:csb1="00000000"/>
  </w:font>
  <w:font w:name="Helvetica">
    <w:panose1 w:val="020B0604020202030204"/>
    <w:charset w:val="00"/>
    <w:family w:val="swiss"/>
    <w:pitch w:val="variable"/>
    <w:sig w:usb0="20002A87" w:usb1="00000000" w:usb2="00000000" w:usb3="00000000" w:csb0="000001FF" w:csb1="00000000"/>
  </w:font>
  <w:font w:name="FangSong_GB2312">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MSung-Ligh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94" w:rsidRDefault="00361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C94" w:rsidRDefault="00361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94" w:rsidRDefault="00361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61C94" w:rsidRDefault="00361C94">
    <w:pPr>
      <w:pStyle w:val="Footer"/>
      <w:wordWrap w:val="0"/>
      <w:jc w:val="right"/>
      <w:rPr>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94" w:rsidRDefault="00361C94">
      <w:r>
        <w:separator/>
      </w:r>
    </w:p>
  </w:footnote>
  <w:footnote w:type="continuationSeparator" w:id="0">
    <w:p w:rsidR="00361C94" w:rsidRDefault="00361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F19D4"/>
    <w:multiLevelType w:val="hybridMultilevel"/>
    <w:tmpl w:val="4AE80A82"/>
    <w:lvl w:ilvl="0" w:tplc="4928ED2C">
      <w:start w:val="1"/>
      <w:numFmt w:val="upperLetter"/>
      <w:lvlText w:val="%1."/>
      <w:lvlJc w:val="left"/>
      <w:pPr>
        <w:tabs>
          <w:tab w:val="num" w:pos="480"/>
        </w:tabs>
        <w:ind w:left="480" w:hanging="480"/>
      </w:pPr>
      <w:rPr>
        <w:rFonts w:eastAsia="Times New Roman" w:cs="MSung-Xbold"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7AE14CCF"/>
    <w:multiLevelType w:val="hybridMultilevel"/>
    <w:tmpl w:val="CD34BDEE"/>
    <w:lvl w:ilvl="0" w:tplc="061E0324">
      <w:start w:val="1"/>
      <w:numFmt w:val="lowerLetter"/>
      <w:lvlText w:val="%1."/>
      <w:lvlJc w:val="left"/>
      <w:pPr>
        <w:ind w:left="900" w:hanging="480"/>
      </w:pPr>
      <w:rPr>
        <w:rFonts w:cs="Times New Roman"/>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97F"/>
    <w:rsid w:val="00024676"/>
    <w:rsid w:val="000364B1"/>
    <w:rsid w:val="000439AA"/>
    <w:rsid w:val="0008699D"/>
    <w:rsid w:val="000906AA"/>
    <w:rsid w:val="00091054"/>
    <w:rsid w:val="000966CC"/>
    <w:rsid w:val="000A1586"/>
    <w:rsid w:val="000B5A1C"/>
    <w:rsid w:val="000E1D83"/>
    <w:rsid w:val="000F0D25"/>
    <w:rsid w:val="000F1F3D"/>
    <w:rsid w:val="000F7206"/>
    <w:rsid w:val="00121674"/>
    <w:rsid w:val="0016792A"/>
    <w:rsid w:val="00176EBA"/>
    <w:rsid w:val="00196A61"/>
    <w:rsid w:val="001E5096"/>
    <w:rsid w:val="00206962"/>
    <w:rsid w:val="00211B25"/>
    <w:rsid w:val="00241DA4"/>
    <w:rsid w:val="002644A0"/>
    <w:rsid w:val="002662D1"/>
    <w:rsid w:val="00290345"/>
    <w:rsid w:val="002A76C4"/>
    <w:rsid w:val="00301DB5"/>
    <w:rsid w:val="003059A2"/>
    <w:rsid w:val="00324CCE"/>
    <w:rsid w:val="0034415D"/>
    <w:rsid w:val="00361C94"/>
    <w:rsid w:val="003852C5"/>
    <w:rsid w:val="003F2604"/>
    <w:rsid w:val="004402D3"/>
    <w:rsid w:val="00440CEE"/>
    <w:rsid w:val="00484DCC"/>
    <w:rsid w:val="004B7EF3"/>
    <w:rsid w:val="004F78F8"/>
    <w:rsid w:val="0052797F"/>
    <w:rsid w:val="00542CFB"/>
    <w:rsid w:val="0054799E"/>
    <w:rsid w:val="0055599D"/>
    <w:rsid w:val="005727C6"/>
    <w:rsid w:val="005B08DA"/>
    <w:rsid w:val="005D30C9"/>
    <w:rsid w:val="005E7411"/>
    <w:rsid w:val="00621666"/>
    <w:rsid w:val="00626252"/>
    <w:rsid w:val="006578C6"/>
    <w:rsid w:val="00657CB6"/>
    <w:rsid w:val="00666CAE"/>
    <w:rsid w:val="00672E07"/>
    <w:rsid w:val="00682C05"/>
    <w:rsid w:val="00684760"/>
    <w:rsid w:val="006919FE"/>
    <w:rsid w:val="00691E55"/>
    <w:rsid w:val="00692492"/>
    <w:rsid w:val="006B7A8C"/>
    <w:rsid w:val="006C64BB"/>
    <w:rsid w:val="006D02D0"/>
    <w:rsid w:val="006F27D2"/>
    <w:rsid w:val="006F383D"/>
    <w:rsid w:val="006F5CC3"/>
    <w:rsid w:val="00701A41"/>
    <w:rsid w:val="0073570E"/>
    <w:rsid w:val="00736CC4"/>
    <w:rsid w:val="007C0D2F"/>
    <w:rsid w:val="007C493E"/>
    <w:rsid w:val="007D7C11"/>
    <w:rsid w:val="008025B7"/>
    <w:rsid w:val="00804FEB"/>
    <w:rsid w:val="0081320A"/>
    <w:rsid w:val="00820996"/>
    <w:rsid w:val="00872198"/>
    <w:rsid w:val="0087754A"/>
    <w:rsid w:val="00881816"/>
    <w:rsid w:val="008A0B4C"/>
    <w:rsid w:val="008A4125"/>
    <w:rsid w:val="008F1ECE"/>
    <w:rsid w:val="00935060"/>
    <w:rsid w:val="00941FCE"/>
    <w:rsid w:val="00962B27"/>
    <w:rsid w:val="00967F4A"/>
    <w:rsid w:val="00972939"/>
    <w:rsid w:val="00997A91"/>
    <w:rsid w:val="009B3092"/>
    <w:rsid w:val="009C1CE2"/>
    <w:rsid w:val="009C6811"/>
    <w:rsid w:val="009D09AB"/>
    <w:rsid w:val="009E2C72"/>
    <w:rsid w:val="00A0111C"/>
    <w:rsid w:val="00A43895"/>
    <w:rsid w:val="00A46AB5"/>
    <w:rsid w:val="00A66594"/>
    <w:rsid w:val="00A91F27"/>
    <w:rsid w:val="00A93AF8"/>
    <w:rsid w:val="00A976F9"/>
    <w:rsid w:val="00AB3AF4"/>
    <w:rsid w:val="00AD3D4A"/>
    <w:rsid w:val="00B177D8"/>
    <w:rsid w:val="00B26A71"/>
    <w:rsid w:val="00B75D3A"/>
    <w:rsid w:val="00B83298"/>
    <w:rsid w:val="00BA13C7"/>
    <w:rsid w:val="00BA30B1"/>
    <w:rsid w:val="00BC4600"/>
    <w:rsid w:val="00BD4353"/>
    <w:rsid w:val="00BD7E79"/>
    <w:rsid w:val="00BE6EB6"/>
    <w:rsid w:val="00C27AF2"/>
    <w:rsid w:val="00C409AE"/>
    <w:rsid w:val="00C525E9"/>
    <w:rsid w:val="00C642F8"/>
    <w:rsid w:val="00C733E0"/>
    <w:rsid w:val="00C7351F"/>
    <w:rsid w:val="00C85B69"/>
    <w:rsid w:val="00C94CD6"/>
    <w:rsid w:val="00C95B0C"/>
    <w:rsid w:val="00CC1C71"/>
    <w:rsid w:val="00CC7F64"/>
    <w:rsid w:val="00CD212F"/>
    <w:rsid w:val="00D00A5D"/>
    <w:rsid w:val="00D214DC"/>
    <w:rsid w:val="00D3566D"/>
    <w:rsid w:val="00D755F0"/>
    <w:rsid w:val="00D84759"/>
    <w:rsid w:val="00DA5121"/>
    <w:rsid w:val="00DB1D7F"/>
    <w:rsid w:val="00DB6A9C"/>
    <w:rsid w:val="00DC65D4"/>
    <w:rsid w:val="00DD34AB"/>
    <w:rsid w:val="00E20D9C"/>
    <w:rsid w:val="00E36299"/>
    <w:rsid w:val="00E438A5"/>
    <w:rsid w:val="00E57178"/>
    <w:rsid w:val="00E66385"/>
    <w:rsid w:val="00EA729D"/>
    <w:rsid w:val="00EA76BA"/>
    <w:rsid w:val="00EB322C"/>
    <w:rsid w:val="00EB4ABC"/>
    <w:rsid w:val="00EC44F5"/>
    <w:rsid w:val="00F166DB"/>
    <w:rsid w:val="00F50516"/>
    <w:rsid w:val="00F60BE5"/>
    <w:rsid w:val="00F747A3"/>
    <w:rsid w:val="00F87595"/>
    <w:rsid w:val="00FB5FC1"/>
    <w:rsid w:val="00FC4593"/>
    <w:rsid w:val="00FD09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9C"/>
    <w:pPr>
      <w:widowControl w:val="0"/>
      <w:jc w:val="both"/>
    </w:pPr>
    <w:rPr>
      <w:szCs w:val="24"/>
    </w:rPr>
  </w:style>
  <w:style w:type="paragraph" w:styleId="Heading1">
    <w:name w:val="heading 1"/>
    <w:basedOn w:val="Normal"/>
    <w:next w:val="Normal"/>
    <w:link w:val="Heading1Char"/>
    <w:uiPriority w:val="99"/>
    <w:qFormat/>
    <w:rsid w:val="00DB6A9C"/>
    <w:pPr>
      <w:keepNext/>
      <w:autoSpaceDE w:val="0"/>
      <w:autoSpaceDN w:val="0"/>
      <w:adjustRightInd w:val="0"/>
      <w:spacing w:line="360" w:lineRule="exact"/>
      <w:jc w:val="center"/>
      <w:outlineLvl w:val="0"/>
    </w:pPr>
    <w:rPr>
      <w:rFonts w:ascii="PMingLiU" w:eastAsia="PMingLiU" w:hAnsi="PMingLiU"/>
      <w:b/>
      <w:bCs/>
      <w:sz w:val="22"/>
      <w:szCs w:val="30"/>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D2"/>
    <w:rPr>
      <w:b/>
      <w:bCs/>
      <w:kern w:val="44"/>
      <w:sz w:val="44"/>
      <w:szCs w:val="44"/>
    </w:rPr>
  </w:style>
  <w:style w:type="paragraph" w:customStyle="1" w:styleId="a">
    <w:name w:val="題目"/>
    <w:uiPriority w:val="99"/>
    <w:rsid w:val="00DB6A9C"/>
    <w:pPr>
      <w:jc w:val="center"/>
    </w:pPr>
    <w:rPr>
      <w:rFonts w:eastAsia="MingLiU"/>
      <w:b/>
      <w:kern w:val="0"/>
      <w:sz w:val="36"/>
      <w:szCs w:val="20"/>
      <w:lang w:eastAsia="zh-TW"/>
    </w:rPr>
  </w:style>
  <w:style w:type="paragraph" w:styleId="Header">
    <w:name w:val="header"/>
    <w:basedOn w:val="Normal"/>
    <w:link w:val="HeaderChar"/>
    <w:uiPriority w:val="99"/>
    <w:rsid w:val="00DB6A9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C16ED2"/>
    <w:rPr>
      <w:sz w:val="18"/>
      <w:szCs w:val="18"/>
    </w:rPr>
  </w:style>
  <w:style w:type="paragraph" w:customStyle="1" w:styleId="Default">
    <w:name w:val="Default"/>
    <w:uiPriority w:val="99"/>
    <w:rsid w:val="00DB6A9C"/>
    <w:pPr>
      <w:widowControl w:val="0"/>
      <w:autoSpaceDE w:val="0"/>
      <w:autoSpaceDN w:val="0"/>
      <w:adjustRightInd w:val="0"/>
    </w:pPr>
    <w:rPr>
      <w:rFonts w:ascii="Helvetica" w:eastAsia="PMingLiU" w:hAnsi="Helvetica"/>
      <w:color w:val="000000"/>
      <w:kern w:val="0"/>
      <w:sz w:val="24"/>
      <w:szCs w:val="24"/>
      <w:lang w:eastAsia="zh-TW"/>
    </w:rPr>
  </w:style>
  <w:style w:type="paragraph" w:customStyle="1" w:styleId="a0">
    <w:name w:val=".."/>
    <w:basedOn w:val="Default"/>
    <w:next w:val="Default"/>
    <w:uiPriority w:val="99"/>
    <w:rsid w:val="00DB6A9C"/>
    <w:rPr>
      <w:rFonts w:ascii="PMingLiU" w:hAnsi="Times New Roman"/>
      <w:color w:val="auto"/>
    </w:rPr>
  </w:style>
  <w:style w:type="paragraph" w:styleId="Footer">
    <w:name w:val="footer"/>
    <w:basedOn w:val="Normal"/>
    <w:link w:val="FooterChar"/>
    <w:uiPriority w:val="99"/>
    <w:rsid w:val="00DB6A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16ED2"/>
    <w:rPr>
      <w:sz w:val="18"/>
      <w:szCs w:val="18"/>
    </w:rPr>
  </w:style>
  <w:style w:type="character" w:styleId="PageNumber">
    <w:name w:val="page number"/>
    <w:basedOn w:val="DefaultParagraphFont"/>
    <w:uiPriority w:val="99"/>
    <w:rsid w:val="00DB6A9C"/>
    <w:rPr>
      <w:rFonts w:cs="Times New Roman"/>
    </w:rPr>
  </w:style>
  <w:style w:type="paragraph" w:styleId="BodyTextIndent">
    <w:name w:val="Body Text Indent"/>
    <w:basedOn w:val="Normal"/>
    <w:link w:val="BodyTextIndentChar"/>
    <w:uiPriority w:val="99"/>
    <w:rsid w:val="00DB6A9C"/>
    <w:pPr>
      <w:ind w:firstLine="645"/>
    </w:pPr>
    <w:rPr>
      <w:rFonts w:ascii="FangSong_GB2312" w:eastAsia="Times New Roman"/>
      <w:sz w:val="32"/>
      <w:szCs w:val="20"/>
    </w:rPr>
  </w:style>
  <w:style w:type="character" w:customStyle="1" w:styleId="BodyTextIndentChar">
    <w:name w:val="Body Text Indent Char"/>
    <w:basedOn w:val="DefaultParagraphFont"/>
    <w:link w:val="BodyTextIndent"/>
    <w:uiPriority w:val="99"/>
    <w:semiHidden/>
    <w:rsid w:val="00C16ED2"/>
    <w:rPr>
      <w:szCs w:val="24"/>
    </w:rPr>
  </w:style>
  <w:style w:type="paragraph" w:styleId="BalloonText">
    <w:name w:val="Balloon Text"/>
    <w:basedOn w:val="Normal"/>
    <w:link w:val="BalloonTextChar"/>
    <w:uiPriority w:val="99"/>
    <w:semiHidden/>
    <w:rsid w:val="00DB6A9C"/>
    <w:rPr>
      <w:sz w:val="18"/>
      <w:szCs w:val="18"/>
    </w:rPr>
  </w:style>
  <w:style w:type="character" w:customStyle="1" w:styleId="BalloonTextChar">
    <w:name w:val="Balloon Text Char"/>
    <w:basedOn w:val="DefaultParagraphFont"/>
    <w:link w:val="BalloonText"/>
    <w:uiPriority w:val="99"/>
    <w:semiHidden/>
    <w:rsid w:val="00C16ED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238</Words>
  <Characters>1359</Characters>
  <Application>Microsoft Office Outlook</Application>
  <DocSecurity>0</DocSecurity>
  <Lines>0</Lines>
  <Paragraphs>0</Paragraphs>
  <ScaleCrop>false</ScaleCrop>
  <Company>x6x8.com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香港聯合交易所有限公司對本公告的內容概不負責，對其準確性或完整性亦不發表任何聲明，並明確表示概不就因本公告全部或任何部份內容而產生或因倚賴該等內容而引致的任何損失承擔任何責任</dc:title>
  <dc:subject/>
  <dc:creator>ANDYLAW</dc:creator>
  <cp:keywords/>
  <dc:description/>
  <cp:lastModifiedBy>杨月晓</cp:lastModifiedBy>
  <cp:revision>3</cp:revision>
  <cp:lastPrinted>2009-06-02T07:16:00Z</cp:lastPrinted>
  <dcterms:created xsi:type="dcterms:W3CDTF">2014-08-07T07:21:00Z</dcterms:created>
  <dcterms:modified xsi:type="dcterms:W3CDTF">2014-08-25T02:55:00Z</dcterms:modified>
</cp:coreProperties>
</file>